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Arial" w:hAnsi="Arial" w:cs="Arial"/>
          <w:b/>
          <w:bCs/>
          <w:sz w:val="24"/>
        </w:rPr>
      </w:pPr>
      <w:bookmarkStart w:id="1" w:name="_GoBack"/>
      <w:bookmarkEnd w:id="1"/>
      <w:r>
        <w:rPr>
          <w:rFonts w:hint="eastAsia" w:ascii="Arial" w:hAnsi="宋体" w:cs="Arial"/>
          <w:b/>
          <w:bCs/>
          <w:sz w:val="24"/>
        </w:rPr>
        <w:t>杭州西投鑫睿产业运营管理有限公司</w:t>
      </w:r>
      <w:r>
        <w:rPr>
          <w:rFonts w:ascii="Arial" w:hAnsi="宋体" w:cs="Arial"/>
          <w:b/>
          <w:bCs/>
          <w:sz w:val="24"/>
        </w:rPr>
        <w:t>银行基本户招投标项目招标公告</w:t>
      </w:r>
    </w:p>
    <w:p>
      <w:pPr>
        <w:pStyle w:val="11"/>
        <w:spacing w:line="360" w:lineRule="auto"/>
        <w:ind w:firstLine="420"/>
        <w:rPr>
          <w:rFonts w:cs="Arial"/>
          <w:kern w:val="0"/>
          <w:szCs w:val="21"/>
        </w:rPr>
      </w:pPr>
      <w:r>
        <w:rPr>
          <w:rFonts w:cs="Arial"/>
          <w:kern w:val="0"/>
          <w:szCs w:val="21"/>
        </w:rPr>
        <w:t>根据《关于防止领导干部在公款存放方面发生利益冲突和利益输送的办法》(浙委办发〔2015〕8号)</w:t>
      </w:r>
      <w:r>
        <w:rPr>
          <w:rFonts w:hint="eastAsia" w:cs="Arial"/>
          <w:kern w:val="0"/>
          <w:szCs w:val="21"/>
        </w:rPr>
        <w:t>、</w:t>
      </w:r>
      <w:r>
        <w:rPr>
          <w:rFonts w:hint="eastAsia" w:cs="Arial"/>
          <w:kern w:val="0"/>
          <w:szCs w:val="21"/>
          <w:lang w:val="zh-CN"/>
        </w:rPr>
        <w:t>《关于进一步规范市属国有企业资金存放等财务事项管理的意见》</w:t>
      </w:r>
      <w:r>
        <w:rPr>
          <w:rFonts w:cs="Arial"/>
          <w:kern w:val="0"/>
          <w:szCs w:val="21"/>
        </w:rPr>
        <w:t>（杭国资财〔2016〕7号），</w:t>
      </w:r>
      <w:r>
        <w:rPr>
          <w:rFonts w:hint="eastAsia" w:cs="Arial"/>
          <w:kern w:val="0"/>
          <w:szCs w:val="21"/>
        </w:rPr>
        <w:t>浙江天平投资咨询有限公司受杭州西投鑫睿产业运营管理有限公司委托，就其“杭州西投鑫睿产业运营管理有限公司银行基本户招投标项目” 组织公开招标采购，</w:t>
      </w:r>
      <w:r>
        <w:rPr>
          <w:rFonts w:cs="Arial"/>
          <w:kern w:val="0"/>
          <w:szCs w:val="21"/>
        </w:rPr>
        <w:t>欢迎合格的银行机构参加投标。</w:t>
      </w:r>
    </w:p>
    <w:p>
      <w:pPr>
        <w:widowControl/>
        <w:spacing w:line="360" w:lineRule="auto"/>
        <w:ind w:firstLine="420" w:firstLineChars="200"/>
        <w:jc w:val="left"/>
        <w:rPr>
          <w:rFonts w:ascii="Arial" w:hAnsi="Arial" w:cs="Arial"/>
          <w:kern w:val="0"/>
          <w:szCs w:val="21"/>
        </w:rPr>
      </w:pPr>
      <w:r>
        <w:rPr>
          <w:rFonts w:ascii="Arial" w:hAnsi="Arial" w:cs="Arial"/>
          <w:kern w:val="0"/>
          <w:szCs w:val="21"/>
        </w:rPr>
        <w:t>一、招标项目名称及招标编号</w:t>
      </w:r>
    </w:p>
    <w:p>
      <w:pPr>
        <w:widowControl/>
        <w:spacing w:line="360" w:lineRule="auto"/>
        <w:ind w:firstLine="420" w:firstLineChars="200"/>
        <w:jc w:val="left"/>
        <w:rPr>
          <w:rFonts w:hint="eastAsia" w:ascii="Arial" w:hAnsi="Arial" w:cs="Arial"/>
          <w:kern w:val="0"/>
          <w:szCs w:val="21"/>
        </w:rPr>
      </w:pPr>
      <w:r>
        <w:rPr>
          <w:rFonts w:ascii="Arial" w:hAnsi="Arial" w:cs="Arial"/>
          <w:kern w:val="0"/>
          <w:szCs w:val="21"/>
        </w:rPr>
        <w:t>招标项目名称：</w:t>
      </w:r>
      <w:r>
        <w:rPr>
          <w:rFonts w:hint="eastAsia" w:ascii="Arial" w:hAnsi="Arial" w:cs="Arial"/>
          <w:kern w:val="0"/>
          <w:szCs w:val="21"/>
        </w:rPr>
        <w:t>杭州西投鑫睿产业运营管理有限公司银行基本户招投标项目</w:t>
      </w:r>
    </w:p>
    <w:p>
      <w:pPr>
        <w:widowControl/>
        <w:spacing w:line="360" w:lineRule="auto"/>
        <w:ind w:firstLine="420" w:firstLineChars="200"/>
        <w:jc w:val="left"/>
        <w:rPr>
          <w:rFonts w:hint="eastAsia" w:ascii="Arial" w:hAnsi="Arial" w:cs="Arial"/>
          <w:szCs w:val="21"/>
        </w:rPr>
      </w:pPr>
      <w:r>
        <w:rPr>
          <w:rFonts w:ascii="Arial" w:hAnsi="Arial" w:cs="Arial"/>
          <w:kern w:val="0"/>
          <w:szCs w:val="21"/>
        </w:rPr>
        <w:t>招标项目编号：</w:t>
      </w:r>
      <w:r>
        <w:rPr>
          <w:rFonts w:hint="eastAsia" w:ascii="Arial" w:hAnsi="Arial" w:cs="Arial"/>
          <w:szCs w:val="21"/>
        </w:rPr>
        <w:t>TPTZ-2017-1220</w:t>
      </w:r>
    </w:p>
    <w:p>
      <w:pPr>
        <w:widowControl/>
        <w:spacing w:line="360" w:lineRule="auto"/>
        <w:ind w:firstLine="420" w:firstLineChars="200"/>
        <w:jc w:val="left"/>
        <w:rPr>
          <w:rFonts w:ascii="Arial" w:hAnsi="Arial" w:cs="Arial"/>
          <w:kern w:val="0"/>
          <w:szCs w:val="21"/>
        </w:rPr>
      </w:pPr>
      <w:r>
        <w:rPr>
          <w:rFonts w:ascii="Arial" w:hAnsi="Arial" w:cs="Arial"/>
          <w:kern w:val="0"/>
          <w:szCs w:val="21"/>
        </w:rPr>
        <w:t>二、招标项目内容</w:t>
      </w:r>
    </w:p>
    <w:p>
      <w:pPr>
        <w:widowControl/>
        <w:spacing w:line="360" w:lineRule="auto"/>
        <w:ind w:firstLine="420" w:firstLineChars="200"/>
        <w:jc w:val="left"/>
        <w:rPr>
          <w:rFonts w:ascii="Arial" w:hAnsi="Arial" w:cs="Arial"/>
          <w:kern w:val="0"/>
          <w:szCs w:val="21"/>
        </w:rPr>
      </w:pPr>
      <w:r>
        <w:rPr>
          <w:rFonts w:hint="eastAsia" w:ascii="Arial" w:hAnsi="Arial" w:cs="Arial"/>
          <w:kern w:val="0"/>
          <w:szCs w:val="21"/>
        </w:rPr>
        <w:t>杭州西投鑫睿产业运营管理有限公司</w:t>
      </w:r>
      <w:r>
        <w:rPr>
          <w:rFonts w:ascii="Arial" w:hAnsi="Arial" w:cs="Arial"/>
          <w:kern w:val="0"/>
          <w:szCs w:val="21"/>
        </w:rPr>
        <w:t>银行基本户。</w:t>
      </w:r>
    </w:p>
    <w:p>
      <w:pPr>
        <w:widowControl/>
        <w:spacing w:line="360" w:lineRule="auto"/>
        <w:ind w:firstLine="420" w:firstLineChars="200"/>
        <w:jc w:val="left"/>
        <w:rPr>
          <w:rFonts w:ascii="Arial" w:hAnsi="Arial" w:cs="Arial"/>
          <w:kern w:val="0"/>
          <w:szCs w:val="21"/>
        </w:rPr>
      </w:pPr>
      <w:r>
        <w:rPr>
          <w:rFonts w:ascii="Arial" w:hAnsi="Arial" w:cs="Arial"/>
          <w:kern w:val="0"/>
          <w:szCs w:val="21"/>
        </w:rPr>
        <w:t>三、投标人资格要求</w:t>
      </w:r>
    </w:p>
    <w:p>
      <w:pPr>
        <w:widowControl/>
        <w:spacing w:line="360" w:lineRule="auto"/>
        <w:ind w:firstLine="420" w:firstLineChars="200"/>
        <w:jc w:val="left"/>
        <w:rPr>
          <w:rFonts w:ascii="Arial" w:hAnsi="Arial" w:cs="Arial"/>
          <w:color w:val="000000"/>
        </w:rPr>
      </w:pPr>
      <w:r>
        <w:rPr>
          <w:rFonts w:ascii="Arial" w:hAnsi="Arial" w:cs="Arial"/>
          <w:kern w:val="0"/>
          <w:szCs w:val="21"/>
        </w:rPr>
        <w:t>1、</w:t>
      </w:r>
      <w:r>
        <w:rPr>
          <w:rFonts w:ascii="Arial" w:hAnsi="Arial" w:cs="Arial"/>
          <w:color w:val="000000"/>
        </w:rPr>
        <w:t>银行或其在杭分支机构作为投标人代表其参与本项目投标，参与投标的银行机构不得隶属于同一法人，银行是指中华人民共和国境内依法设立的国有商业银行、股份制商业银行、邮政储蓄银行、城市商业银行、农村信用合作联社、农村商业银行、农村合作银行及政策性银行；</w:t>
      </w:r>
    </w:p>
    <w:p>
      <w:pPr>
        <w:widowControl/>
        <w:spacing w:line="360" w:lineRule="auto"/>
        <w:ind w:firstLine="420" w:firstLineChars="200"/>
        <w:jc w:val="left"/>
        <w:rPr>
          <w:rFonts w:ascii="Arial" w:hAnsi="Arial" w:cs="Arial"/>
          <w:color w:val="000000"/>
        </w:rPr>
      </w:pPr>
      <w:r>
        <w:rPr>
          <w:rFonts w:ascii="Arial" w:hAnsi="Arial" w:cs="Arial"/>
          <w:color w:val="000000"/>
        </w:rPr>
        <w:t>2、银行在浙江省内依法开展经营活动，近3年内在经营活动中无重大违法违规记录及重大违约事件；</w:t>
      </w:r>
    </w:p>
    <w:p>
      <w:pPr>
        <w:widowControl/>
        <w:spacing w:line="360" w:lineRule="auto"/>
        <w:ind w:firstLine="420" w:firstLineChars="200"/>
        <w:jc w:val="left"/>
        <w:rPr>
          <w:rFonts w:hint="eastAsia" w:ascii="Arial" w:hAnsi="Arial" w:cs="Arial"/>
          <w:color w:val="000000"/>
        </w:rPr>
      </w:pPr>
      <w:r>
        <w:rPr>
          <w:rFonts w:hint="eastAsia" w:ascii="Arial" w:hAnsi="Arial" w:cs="Arial"/>
          <w:color w:val="000000"/>
        </w:rPr>
        <w:t>3、监管评级达到一定标准，人民银行上年度综合评价B级以上，银监部门上年度监管评级2级以上；</w:t>
      </w:r>
    </w:p>
    <w:p>
      <w:pPr>
        <w:widowControl/>
        <w:spacing w:line="360" w:lineRule="auto"/>
        <w:ind w:firstLine="420" w:firstLineChars="200"/>
        <w:jc w:val="left"/>
        <w:rPr>
          <w:rFonts w:ascii="Arial" w:hAnsi="Arial" w:cs="Arial"/>
          <w:color w:val="000000"/>
        </w:rPr>
      </w:pPr>
      <w:r>
        <w:rPr>
          <w:rFonts w:hint="eastAsia" w:ascii="Arial" w:hAnsi="Arial" w:cs="Arial"/>
          <w:color w:val="000000"/>
        </w:rPr>
        <w:t>4</w:t>
      </w:r>
      <w:r>
        <w:rPr>
          <w:rFonts w:ascii="Arial" w:hAnsi="Arial" w:cs="Arial"/>
          <w:color w:val="000000"/>
        </w:rPr>
        <w:t>、投标人非省级分行应取得省级分行的针对本项目的授权；</w:t>
      </w:r>
    </w:p>
    <w:p>
      <w:pPr>
        <w:widowControl/>
        <w:spacing w:line="360" w:lineRule="auto"/>
        <w:ind w:firstLine="420" w:firstLineChars="200"/>
        <w:jc w:val="left"/>
        <w:rPr>
          <w:rFonts w:ascii="Arial" w:hAnsi="Arial" w:cs="Arial"/>
          <w:kern w:val="0"/>
          <w:szCs w:val="21"/>
        </w:rPr>
      </w:pPr>
      <w:r>
        <w:rPr>
          <w:rFonts w:hint="eastAsia" w:ascii="Arial" w:hAnsi="Arial" w:cs="Arial"/>
          <w:kern w:val="0"/>
          <w:szCs w:val="21"/>
        </w:rPr>
        <w:t>5</w:t>
      </w:r>
      <w:r>
        <w:rPr>
          <w:rFonts w:ascii="Arial" w:hAnsi="Arial" w:cs="Arial"/>
          <w:kern w:val="0"/>
          <w:szCs w:val="21"/>
        </w:rPr>
        <w:t>、不接受联合体；</w:t>
      </w:r>
    </w:p>
    <w:p>
      <w:pPr>
        <w:widowControl/>
        <w:spacing w:line="360" w:lineRule="auto"/>
        <w:ind w:firstLine="420" w:firstLineChars="200"/>
        <w:jc w:val="left"/>
        <w:rPr>
          <w:rFonts w:ascii="Arial" w:hAnsi="Arial" w:cs="Arial"/>
          <w:kern w:val="0"/>
          <w:szCs w:val="21"/>
        </w:rPr>
      </w:pPr>
      <w:r>
        <w:rPr>
          <w:rFonts w:ascii="Arial" w:hAnsi="Arial" w:cs="Arial"/>
          <w:kern w:val="0"/>
          <w:szCs w:val="21"/>
        </w:rPr>
        <w:t>四、招标文件获取时间、方式及地址</w:t>
      </w:r>
    </w:p>
    <w:p>
      <w:pPr>
        <w:widowControl/>
        <w:spacing w:line="360" w:lineRule="auto"/>
        <w:ind w:firstLine="420" w:firstLineChars="200"/>
        <w:jc w:val="left"/>
        <w:rPr>
          <w:rFonts w:ascii="Arial" w:hAnsi="Arial" w:cs="Arial"/>
          <w:kern w:val="0"/>
          <w:szCs w:val="21"/>
        </w:rPr>
      </w:pPr>
      <w:r>
        <w:rPr>
          <w:rFonts w:ascii="Arial" w:hAnsi="Arial" w:cs="Arial"/>
          <w:kern w:val="0"/>
          <w:szCs w:val="21"/>
        </w:rPr>
        <w:t>1、招标文件获取时间：时间：</w:t>
      </w:r>
      <w:r>
        <w:rPr>
          <w:rFonts w:ascii="Arial" w:hAnsi="Arial" w:cs="Arial"/>
          <w:szCs w:val="21"/>
        </w:rPr>
        <w:t>201</w:t>
      </w:r>
      <w:r>
        <w:rPr>
          <w:rFonts w:hint="eastAsia" w:ascii="Arial" w:hAnsi="Arial" w:cs="Arial"/>
          <w:szCs w:val="21"/>
        </w:rPr>
        <w:t>8</w:t>
      </w:r>
      <w:r>
        <w:rPr>
          <w:rFonts w:ascii="Arial" w:hAnsi="Arial" w:cs="Arial"/>
          <w:szCs w:val="21"/>
        </w:rPr>
        <w:t>年</w:t>
      </w:r>
      <w:r>
        <w:rPr>
          <w:rFonts w:hint="eastAsia" w:ascii="Arial" w:hAnsi="Arial" w:cs="Arial"/>
          <w:szCs w:val="21"/>
        </w:rPr>
        <w:t xml:space="preserve"> 1 </w:t>
      </w:r>
      <w:r>
        <w:rPr>
          <w:rFonts w:ascii="Arial" w:hAnsi="Arial" w:cs="Arial"/>
          <w:szCs w:val="21"/>
        </w:rPr>
        <w:t>月</w:t>
      </w:r>
      <w:r>
        <w:rPr>
          <w:rFonts w:hint="eastAsia" w:ascii="Arial" w:hAnsi="Arial" w:cs="Arial"/>
          <w:szCs w:val="21"/>
        </w:rPr>
        <w:t xml:space="preserve">4 </w:t>
      </w:r>
      <w:r>
        <w:rPr>
          <w:rFonts w:ascii="Arial" w:hAnsi="Arial" w:cs="Arial"/>
          <w:szCs w:val="21"/>
        </w:rPr>
        <w:t>日起至201</w:t>
      </w:r>
      <w:r>
        <w:rPr>
          <w:rFonts w:hint="eastAsia" w:ascii="Arial" w:hAnsi="Arial" w:cs="Arial"/>
          <w:szCs w:val="21"/>
        </w:rPr>
        <w:t>8</w:t>
      </w:r>
      <w:r>
        <w:rPr>
          <w:rFonts w:ascii="Arial" w:hAnsi="Arial" w:cs="Arial"/>
          <w:szCs w:val="21"/>
        </w:rPr>
        <w:t>年</w:t>
      </w:r>
      <w:r>
        <w:rPr>
          <w:rFonts w:hint="eastAsia" w:ascii="Arial" w:hAnsi="Arial" w:cs="Arial"/>
          <w:szCs w:val="21"/>
        </w:rPr>
        <w:t xml:space="preserve">  1 </w:t>
      </w:r>
      <w:r>
        <w:rPr>
          <w:rFonts w:ascii="Arial" w:hAnsi="Arial" w:cs="Arial"/>
          <w:szCs w:val="21"/>
        </w:rPr>
        <w:t>月</w:t>
      </w:r>
      <w:r>
        <w:rPr>
          <w:rFonts w:hint="eastAsia" w:ascii="Arial" w:hAnsi="Arial" w:cs="Arial"/>
          <w:szCs w:val="21"/>
        </w:rPr>
        <w:t xml:space="preserve">12   </w:t>
      </w:r>
      <w:r>
        <w:rPr>
          <w:rFonts w:ascii="Arial" w:hAnsi="Arial" w:cs="Arial"/>
          <w:szCs w:val="21"/>
        </w:rPr>
        <w:t>日</w:t>
      </w:r>
      <w:r>
        <w:rPr>
          <w:rFonts w:ascii="Arial" w:hAnsi="Arial" w:cs="Arial"/>
          <w:kern w:val="0"/>
          <w:szCs w:val="21"/>
        </w:rPr>
        <w:t>（双休日及法定节假日除外），上午：</w:t>
      </w:r>
      <w:r>
        <w:rPr>
          <w:rFonts w:hint="eastAsia" w:ascii="Arial" w:hAnsi="Arial" w:cs="Arial"/>
          <w:bCs/>
          <w:kern w:val="0"/>
        </w:rPr>
        <w:t>9</w:t>
      </w:r>
      <w:r>
        <w:rPr>
          <w:rFonts w:ascii="Arial" w:hAnsi="Arial" w:cs="Arial"/>
          <w:bCs/>
          <w:kern w:val="0"/>
        </w:rPr>
        <w:t>：</w:t>
      </w:r>
      <w:r>
        <w:rPr>
          <w:rFonts w:hint="eastAsia" w:ascii="Arial" w:hAnsi="Arial" w:cs="Arial"/>
          <w:bCs/>
          <w:kern w:val="0"/>
        </w:rPr>
        <w:t>00</w:t>
      </w:r>
      <w:r>
        <w:rPr>
          <w:rFonts w:ascii="Arial" w:hAnsi="Arial" w:cs="Arial"/>
          <w:bCs/>
          <w:kern w:val="0"/>
        </w:rPr>
        <w:t>-11：30</w:t>
      </w:r>
      <w:r>
        <w:rPr>
          <w:rFonts w:ascii="Arial" w:hAnsi="Arial" w:cs="Arial"/>
          <w:kern w:val="0"/>
          <w:szCs w:val="21"/>
        </w:rPr>
        <w:t>，下午：</w:t>
      </w:r>
      <w:r>
        <w:rPr>
          <w:rFonts w:ascii="Arial" w:hAnsi="Arial" w:cs="Arial"/>
          <w:bCs/>
          <w:kern w:val="0"/>
        </w:rPr>
        <w:t>1</w:t>
      </w:r>
      <w:r>
        <w:rPr>
          <w:rFonts w:hint="eastAsia" w:ascii="Arial" w:hAnsi="Arial" w:cs="Arial"/>
          <w:bCs/>
          <w:kern w:val="0"/>
        </w:rPr>
        <w:t>3</w:t>
      </w:r>
      <w:r>
        <w:rPr>
          <w:rFonts w:ascii="Arial" w:hAnsi="Arial" w:cs="Arial"/>
          <w:bCs/>
          <w:kern w:val="0"/>
        </w:rPr>
        <w:t>：30-17：</w:t>
      </w:r>
      <w:r>
        <w:rPr>
          <w:rFonts w:hint="eastAsia" w:ascii="Arial" w:hAnsi="Arial" w:cs="Arial"/>
          <w:bCs/>
          <w:kern w:val="0"/>
        </w:rPr>
        <w:t>00</w:t>
      </w:r>
      <w:r>
        <w:rPr>
          <w:rFonts w:ascii="Arial" w:hAnsi="Arial" w:cs="Arial"/>
          <w:bCs/>
          <w:kern w:val="0"/>
        </w:rPr>
        <w:t>，逾期不予受理</w:t>
      </w:r>
    </w:p>
    <w:p>
      <w:pPr>
        <w:widowControl/>
        <w:spacing w:line="360" w:lineRule="auto"/>
        <w:ind w:firstLine="420" w:firstLineChars="200"/>
        <w:jc w:val="left"/>
        <w:rPr>
          <w:rFonts w:ascii="Arial" w:hAnsi="Arial" w:cs="Arial"/>
          <w:kern w:val="0"/>
          <w:szCs w:val="21"/>
        </w:rPr>
      </w:pPr>
      <w:r>
        <w:rPr>
          <w:rFonts w:ascii="Arial" w:hAnsi="Arial" w:cs="Arial"/>
          <w:kern w:val="0"/>
          <w:szCs w:val="21"/>
        </w:rPr>
        <w:t>地点：</w:t>
      </w:r>
      <w:r>
        <w:rPr>
          <w:rFonts w:hint="eastAsia" w:ascii="Arial" w:hAnsi="Arial" w:cs="Arial"/>
          <w:kern w:val="0"/>
          <w:szCs w:val="21"/>
        </w:rPr>
        <w:t>浙江天平投资咨询有限公司（湖州街567号北城天地9幢12楼招标代理部）</w:t>
      </w:r>
      <w:r>
        <w:rPr>
          <w:rFonts w:ascii="Arial" w:hAnsi="Arial" w:cs="Arial"/>
          <w:kern w:val="0"/>
          <w:szCs w:val="21"/>
        </w:rPr>
        <w:t>售价（元）：每本500（售后不退）</w:t>
      </w:r>
    </w:p>
    <w:p>
      <w:pPr>
        <w:widowControl/>
        <w:spacing w:line="360" w:lineRule="auto"/>
        <w:ind w:firstLine="420" w:firstLineChars="200"/>
        <w:jc w:val="left"/>
        <w:rPr>
          <w:rFonts w:ascii="Arial" w:hAnsi="Arial" w:cs="Arial"/>
          <w:kern w:val="0"/>
          <w:szCs w:val="21"/>
        </w:rPr>
      </w:pPr>
      <w:r>
        <w:rPr>
          <w:rFonts w:ascii="Arial" w:hAnsi="Arial" w:cs="Arial"/>
          <w:kern w:val="0"/>
          <w:szCs w:val="21"/>
        </w:rPr>
        <w:t>五、投标截止时间：</w:t>
      </w:r>
      <w:r>
        <w:rPr>
          <w:rFonts w:ascii="Arial" w:hAnsi="Arial" w:cs="Arial"/>
          <w:szCs w:val="21"/>
        </w:rPr>
        <w:t>201</w:t>
      </w:r>
      <w:r>
        <w:rPr>
          <w:rFonts w:hint="eastAsia" w:ascii="Arial" w:hAnsi="Arial" w:cs="Arial"/>
          <w:szCs w:val="21"/>
        </w:rPr>
        <w:t>8</w:t>
      </w:r>
      <w:r>
        <w:rPr>
          <w:rFonts w:ascii="Arial" w:hAnsi="Arial" w:cs="Arial"/>
          <w:szCs w:val="21"/>
        </w:rPr>
        <w:t>年</w:t>
      </w:r>
      <w:r>
        <w:rPr>
          <w:rFonts w:hint="eastAsia" w:ascii="Arial" w:hAnsi="Arial" w:cs="Arial"/>
          <w:szCs w:val="21"/>
        </w:rPr>
        <w:t xml:space="preserve">  1</w:t>
      </w:r>
      <w:r>
        <w:rPr>
          <w:rFonts w:ascii="Arial" w:hAnsi="Arial" w:cs="Arial"/>
          <w:szCs w:val="21"/>
        </w:rPr>
        <w:t>月</w:t>
      </w:r>
      <w:r>
        <w:rPr>
          <w:rFonts w:hint="eastAsia" w:ascii="Arial" w:hAnsi="Arial" w:cs="Arial"/>
          <w:szCs w:val="21"/>
        </w:rPr>
        <w:t xml:space="preserve"> 23  </w:t>
      </w:r>
      <w:r>
        <w:rPr>
          <w:rFonts w:ascii="Arial" w:hAnsi="Arial" w:cs="Arial"/>
          <w:szCs w:val="21"/>
        </w:rPr>
        <w:t>日</w:t>
      </w:r>
      <w:r>
        <w:rPr>
          <w:rFonts w:hint="eastAsia" w:ascii="Arial" w:hAnsi="Arial" w:cs="Arial"/>
          <w:szCs w:val="21"/>
        </w:rPr>
        <w:t>9</w:t>
      </w:r>
      <w:r>
        <w:rPr>
          <w:rFonts w:ascii="Arial" w:hAnsi="Arial" w:cs="Arial"/>
          <w:szCs w:val="21"/>
        </w:rPr>
        <w:t>时</w:t>
      </w:r>
      <w:r>
        <w:rPr>
          <w:rFonts w:hint="eastAsia" w:ascii="Arial" w:hAnsi="Arial" w:cs="Arial"/>
          <w:szCs w:val="21"/>
        </w:rPr>
        <w:t>30</w:t>
      </w:r>
      <w:r>
        <w:rPr>
          <w:rFonts w:ascii="Arial" w:hAnsi="Arial" w:cs="Arial"/>
          <w:szCs w:val="21"/>
        </w:rPr>
        <w:t>分</w:t>
      </w:r>
    </w:p>
    <w:p>
      <w:pPr>
        <w:widowControl/>
        <w:spacing w:line="360" w:lineRule="auto"/>
        <w:ind w:firstLine="420" w:firstLineChars="200"/>
        <w:jc w:val="left"/>
        <w:rPr>
          <w:rFonts w:hint="eastAsia" w:ascii="Arial" w:hAnsi="Arial" w:cs="Arial"/>
          <w:kern w:val="0"/>
          <w:szCs w:val="21"/>
        </w:rPr>
      </w:pPr>
      <w:r>
        <w:rPr>
          <w:rFonts w:ascii="Arial" w:hAnsi="Arial" w:cs="Arial"/>
          <w:kern w:val="0"/>
          <w:szCs w:val="21"/>
        </w:rPr>
        <w:t>六、投标地点：</w:t>
      </w:r>
      <w:r>
        <w:rPr>
          <w:rFonts w:hint="eastAsia" w:ascii="Arial" w:hAnsi="Arial" w:cs="Arial"/>
          <w:kern w:val="0"/>
          <w:szCs w:val="21"/>
        </w:rPr>
        <w:t>浙江天平投资咨询有限公司（湖州街567号北城天地9幢10楼会议室）</w:t>
      </w:r>
    </w:p>
    <w:p>
      <w:pPr>
        <w:widowControl/>
        <w:spacing w:line="360" w:lineRule="auto"/>
        <w:ind w:firstLine="420" w:firstLineChars="200"/>
        <w:jc w:val="left"/>
        <w:rPr>
          <w:rFonts w:ascii="Arial" w:hAnsi="Arial" w:cs="Arial"/>
          <w:kern w:val="0"/>
          <w:szCs w:val="21"/>
        </w:rPr>
      </w:pPr>
      <w:r>
        <w:rPr>
          <w:rFonts w:ascii="Arial" w:hAnsi="Arial" w:cs="Arial"/>
          <w:kern w:val="0"/>
          <w:szCs w:val="21"/>
        </w:rPr>
        <w:t>七、开标时间：</w:t>
      </w:r>
      <w:r>
        <w:rPr>
          <w:rFonts w:ascii="Arial" w:hAnsi="Arial" w:cs="Arial"/>
          <w:szCs w:val="21"/>
        </w:rPr>
        <w:t>201</w:t>
      </w:r>
      <w:r>
        <w:rPr>
          <w:rFonts w:hint="eastAsia" w:ascii="Arial" w:hAnsi="Arial" w:cs="Arial"/>
          <w:szCs w:val="21"/>
        </w:rPr>
        <w:t>8</w:t>
      </w:r>
      <w:r>
        <w:rPr>
          <w:rFonts w:ascii="Arial" w:hAnsi="Arial" w:cs="Arial"/>
          <w:szCs w:val="21"/>
        </w:rPr>
        <w:t>年</w:t>
      </w:r>
      <w:r>
        <w:rPr>
          <w:rFonts w:hint="eastAsia" w:ascii="Arial" w:hAnsi="Arial" w:cs="Arial"/>
          <w:szCs w:val="21"/>
        </w:rPr>
        <w:t xml:space="preserve">  1 </w:t>
      </w:r>
      <w:r>
        <w:rPr>
          <w:rFonts w:ascii="Arial" w:hAnsi="Arial" w:cs="Arial"/>
          <w:szCs w:val="21"/>
        </w:rPr>
        <w:t>月</w:t>
      </w:r>
      <w:r>
        <w:rPr>
          <w:rFonts w:hint="eastAsia" w:ascii="Arial" w:hAnsi="Arial" w:cs="Arial"/>
          <w:szCs w:val="21"/>
        </w:rPr>
        <w:t xml:space="preserve">  23 </w:t>
      </w:r>
      <w:r>
        <w:rPr>
          <w:rFonts w:ascii="Arial" w:hAnsi="Arial" w:cs="Arial"/>
          <w:szCs w:val="21"/>
        </w:rPr>
        <w:t>日</w:t>
      </w:r>
      <w:r>
        <w:rPr>
          <w:rFonts w:hint="eastAsia" w:ascii="Arial" w:hAnsi="Arial" w:cs="Arial"/>
          <w:szCs w:val="21"/>
        </w:rPr>
        <w:t>9</w:t>
      </w:r>
      <w:r>
        <w:rPr>
          <w:rFonts w:ascii="Arial" w:hAnsi="Arial" w:cs="Arial"/>
          <w:szCs w:val="21"/>
        </w:rPr>
        <w:t>时</w:t>
      </w:r>
      <w:r>
        <w:rPr>
          <w:rFonts w:hint="eastAsia" w:ascii="Arial" w:hAnsi="Arial" w:cs="Arial"/>
          <w:szCs w:val="21"/>
        </w:rPr>
        <w:t>30</w:t>
      </w:r>
      <w:r>
        <w:rPr>
          <w:rFonts w:ascii="Arial" w:hAnsi="Arial" w:cs="Arial"/>
          <w:szCs w:val="21"/>
        </w:rPr>
        <w:t>分</w:t>
      </w:r>
    </w:p>
    <w:p>
      <w:pPr>
        <w:widowControl/>
        <w:spacing w:line="360" w:lineRule="auto"/>
        <w:ind w:firstLine="420" w:firstLineChars="200"/>
        <w:jc w:val="left"/>
        <w:rPr>
          <w:rFonts w:hint="eastAsia" w:ascii="Arial" w:hAnsi="Arial" w:cs="Arial"/>
          <w:kern w:val="0"/>
          <w:szCs w:val="21"/>
        </w:rPr>
      </w:pPr>
      <w:r>
        <w:rPr>
          <w:rFonts w:ascii="Arial" w:hAnsi="Arial" w:cs="Arial"/>
          <w:kern w:val="0"/>
          <w:szCs w:val="21"/>
        </w:rPr>
        <w:t>八、开标地点：</w:t>
      </w:r>
      <w:r>
        <w:rPr>
          <w:rFonts w:hint="eastAsia" w:ascii="Arial" w:hAnsi="Arial" w:cs="Arial"/>
          <w:kern w:val="0"/>
          <w:szCs w:val="21"/>
        </w:rPr>
        <w:t>浙江天平投资咨询有限公司（湖州街567号北城天地9幢10楼会议室）</w:t>
      </w:r>
    </w:p>
    <w:p>
      <w:pPr>
        <w:widowControl/>
        <w:spacing w:line="360" w:lineRule="auto"/>
        <w:ind w:firstLine="420" w:firstLineChars="200"/>
        <w:jc w:val="left"/>
        <w:rPr>
          <w:rFonts w:ascii="Arial" w:hAnsi="Arial" w:cs="Arial"/>
          <w:kern w:val="0"/>
          <w:szCs w:val="21"/>
        </w:rPr>
      </w:pPr>
      <w:r>
        <w:rPr>
          <w:rFonts w:ascii="Arial" w:hAnsi="Arial" w:cs="Arial"/>
          <w:kern w:val="0"/>
          <w:szCs w:val="21"/>
        </w:rPr>
        <w:t>九、其他事项</w:t>
      </w:r>
    </w:p>
    <w:p>
      <w:pPr>
        <w:widowControl/>
        <w:spacing w:line="360" w:lineRule="auto"/>
        <w:ind w:firstLine="420" w:firstLineChars="200"/>
        <w:jc w:val="left"/>
        <w:rPr>
          <w:rFonts w:ascii="Arial" w:hAnsi="Arial" w:cs="Arial"/>
          <w:kern w:val="0"/>
          <w:szCs w:val="21"/>
        </w:rPr>
      </w:pPr>
      <w:r>
        <w:rPr>
          <w:rFonts w:ascii="Arial" w:hAnsi="Arial" w:cs="Arial"/>
          <w:kern w:val="0"/>
          <w:szCs w:val="21"/>
        </w:rPr>
        <w:t>1、获取招标文件时应提交的资料：</w:t>
      </w:r>
    </w:p>
    <w:p>
      <w:pPr>
        <w:widowControl/>
        <w:spacing w:line="360" w:lineRule="auto"/>
        <w:ind w:firstLine="420" w:firstLineChars="200"/>
        <w:jc w:val="left"/>
        <w:rPr>
          <w:rFonts w:ascii="Arial" w:hAnsi="Arial" w:cs="Arial"/>
          <w:kern w:val="0"/>
          <w:szCs w:val="21"/>
        </w:rPr>
      </w:pPr>
      <w:r>
        <w:rPr>
          <w:rFonts w:ascii="Arial" w:hAnsi="Arial" w:cs="Arial"/>
          <w:kern w:val="0"/>
          <w:szCs w:val="21"/>
        </w:rPr>
        <w:t>1）营业执照(复印件加盖公章)；</w:t>
      </w:r>
    </w:p>
    <w:p>
      <w:pPr>
        <w:widowControl/>
        <w:spacing w:line="360" w:lineRule="auto"/>
        <w:ind w:firstLine="420" w:firstLineChars="200"/>
        <w:jc w:val="left"/>
        <w:rPr>
          <w:rFonts w:ascii="Arial" w:hAnsi="Arial" w:cs="Arial"/>
          <w:kern w:val="0"/>
          <w:szCs w:val="21"/>
        </w:rPr>
      </w:pPr>
      <w:r>
        <w:rPr>
          <w:rFonts w:ascii="Arial" w:hAnsi="Arial" w:cs="Arial"/>
          <w:kern w:val="0"/>
          <w:szCs w:val="21"/>
        </w:rPr>
        <w:t>2）单位负责人授权书及报名人身份证；</w:t>
      </w:r>
    </w:p>
    <w:p>
      <w:pPr>
        <w:widowControl/>
        <w:spacing w:line="360" w:lineRule="auto"/>
        <w:ind w:firstLine="420" w:firstLineChars="200"/>
        <w:jc w:val="left"/>
        <w:rPr>
          <w:rFonts w:ascii="Arial" w:hAnsi="Arial" w:cs="Arial"/>
          <w:kern w:val="0"/>
          <w:szCs w:val="21"/>
        </w:rPr>
      </w:pPr>
      <w:r>
        <w:rPr>
          <w:rFonts w:ascii="Arial" w:hAnsi="Arial" w:cs="Arial"/>
          <w:kern w:val="0"/>
          <w:szCs w:val="21"/>
        </w:rPr>
        <w:t>2、发布媒介：“浙江政府采购网”</w:t>
      </w:r>
      <w:bookmarkStart w:id="0" w:name="B04_采购代理机构名称"/>
      <w:r>
        <w:rPr>
          <w:rFonts w:hint="eastAsia" w:ascii="Arial" w:hAnsi="Arial" w:cs="Arial"/>
          <w:kern w:val="0"/>
          <w:szCs w:val="21"/>
        </w:rPr>
        <w:t>和“西湖区政府网”</w:t>
      </w:r>
    </w:p>
    <w:p>
      <w:pPr>
        <w:widowControl/>
        <w:spacing w:line="360" w:lineRule="auto"/>
        <w:ind w:firstLine="420" w:firstLineChars="200"/>
        <w:jc w:val="left"/>
        <w:rPr>
          <w:rFonts w:ascii="Arial" w:hAnsi="Arial" w:cs="Arial"/>
          <w:kern w:val="0"/>
          <w:szCs w:val="21"/>
        </w:rPr>
      </w:pPr>
      <w:r>
        <w:rPr>
          <w:rFonts w:ascii="Arial" w:hAnsi="Arial" w:cs="Arial"/>
          <w:kern w:val="0"/>
          <w:szCs w:val="21"/>
        </w:rPr>
        <w:t>十、联系方式</w:t>
      </w:r>
    </w:p>
    <w:p>
      <w:pPr>
        <w:widowControl/>
        <w:spacing w:line="360" w:lineRule="auto"/>
        <w:ind w:firstLine="420" w:firstLineChars="200"/>
        <w:jc w:val="left"/>
        <w:rPr>
          <w:rFonts w:ascii="Arial" w:hAnsi="Arial" w:cs="Arial"/>
          <w:kern w:val="0"/>
          <w:szCs w:val="21"/>
        </w:rPr>
      </w:pPr>
      <w:r>
        <w:rPr>
          <w:rFonts w:ascii="Arial" w:hAnsi="Arial" w:cs="Arial"/>
          <w:kern w:val="0"/>
          <w:szCs w:val="21"/>
        </w:rPr>
        <w:t>招标代理机构名称：</w:t>
      </w:r>
      <w:r>
        <w:rPr>
          <w:rFonts w:hint="eastAsia" w:ascii="Arial" w:hAnsi="Arial" w:cs="Arial"/>
          <w:kern w:val="0"/>
          <w:szCs w:val="21"/>
        </w:rPr>
        <w:t>浙江天平投资咨询有限公司</w:t>
      </w:r>
    </w:p>
    <w:p>
      <w:pPr>
        <w:widowControl/>
        <w:spacing w:line="360" w:lineRule="auto"/>
        <w:ind w:firstLine="420" w:firstLineChars="200"/>
        <w:jc w:val="left"/>
        <w:rPr>
          <w:rFonts w:hint="eastAsia" w:ascii="Arial" w:hAnsi="Arial" w:cs="Arial"/>
          <w:kern w:val="0"/>
          <w:szCs w:val="21"/>
        </w:rPr>
      </w:pPr>
      <w:r>
        <w:rPr>
          <w:rFonts w:ascii="Arial" w:hAnsi="Arial" w:cs="Arial"/>
          <w:kern w:val="0"/>
          <w:szCs w:val="21"/>
        </w:rPr>
        <w:t>地点：</w:t>
      </w:r>
      <w:r>
        <w:rPr>
          <w:rFonts w:hint="eastAsia" w:ascii="Arial" w:hAnsi="Arial" w:cs="Arial"/>
          <w:kern w:val="0"/>
          <w:szCs w:val="21"/>
        </w:rPr>
        <w:t>浙江天平投资咨询有限公司（湖州街567号北城天地9幢12楼招标代理部）</w:t>
      </w:r>
      <w:r>
        <w:rPr>
          <w:rFonts w:ascii="Arial" w:hAnsi="Arial" w:cs="Arial"/>
          <w:kern w:val="0"/>
          <w:szCs w:val="21"/>
        </w:rPr>
        <w:t>联系人：</w:t>
      </w:r>
      <w:r>
        <w:rPr>
          <w:rFonts w:hint="eastAsia" w:ascii="Arial" w:hAnsi="Arial" w:cs="Arial"/>
          <w:kern w:val="0"/>
          <w:szCs w:val="21"/>
        </w:rPr>
        <w:t>孙晓芸</w:t>
      </w:r>
    </w:p>
    <w:p>
      <w:pPr>
        <w:widowControl/>
        <w:spacing w:line="360" w:lineRule="auto"/>
        <w:ind w:firstLine="420" w:firstLineChars="200"/>
        <w:jc w:val="left"/>
        <w:rPr>
          <w:rFonts w:ascii="Arial" w:hAnsi="Arial" w:cs="Arial"/>
          <w:kern w:val="0"/>
          <w:szCs w:val="21"/>
        </w:rPr>
      </w:pPr>
      <w:r>
        <w:rPr>
          <w:rFonts w:ascii="Arial" w:hAnsi="Arial" w:cs="Arial"/>
          <w:kern w:val="0"/>
          <w:szCs w:val="21"/>
        </w:rPr>
        <w:t>联系电话：0571-</w:t>
      </w:r>
      <w:r>
        <w:rPr>
          <w:rFonts w:hint="eastAsia" w:ascii="Arial" w:hAnsi="Arial" w:cs="Arial"/>
          <w:kern w:val="0"/>
          <w:szCs w:val="21"/>
        </w:rPr>
        <w:t>56893282</w:t>
      </w:r>
      <w:r>
        <w:rPr>
          <w:rFonts w:ascii="Arial" w:hAnsi="Arial" w:cs="Arial"/>
          <w:kern w:val="0"/>
          <w:szCs w:val="21"/>
        </w:rPr>
        <w:t>传真：0571-</w:t>
      </w:r>
      <w:r>
        <w:rPr>
          <w:rFonts w:hint="eastAsia" w:ascii="Arial" w:hAnsi="Arial" w:cs="Arial"/>
          <w:kern w:val="0"/>
          <w:szCs w:val="21"/>
        </w:rPr>
        <w:t>56893282</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33"/>
    <w:rsid w:val="001F42B2"/>
    <w:rsid w:val="0020001A"/>
    <w:rsid w:val="002038F5"/>
    <w:rsid w:val="005B2BF3"/>
    <w:rsid w:val="00E85A33"/>
    <w:rsid w:val="0A1F4D0A"/>
    <w:rsid w:val="51EF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spacing w:line="360" w:lineRule="auto"/>
      <w:jc w:val="center"/>
      <w:outlineLvl w:val="0"/>
    </w:pPr>
    <w:rPr>
      <w:b/>
      <w:color w:val="000000"/>
      <w:sz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标题 1 Char"/>
    <w:basedOn w:val="5"/>
    <w:link w:val="2"/>
    <w:qFormat/>
    <w:uiPriority w:val="0"/>
    <w:rPr>
      <w:rFonts w:ascii="Times New Roman" w:hAnsi="Times New Roman" w:eastAsia="宋体" w:cs="Times New Roman"/>
      <w:b/>
      <w:color w:val="000000"/>
      <w:sz w:val="32"/>
      <w:szCs w:val="24"/>
    </w:rPr>
  </w:style>
  <w:style w:type="character" w:customStyle="1" w:styleId="10">
    <w:name w:val="样式1 Char Char"/>
    <w:link w:val="11"/>
    <w:qFormat/>
    <w:uiPriority w:val="0"/>
    <w:rPr>
      <w:rFonts w:ascii="Arial" w:hAnsi="Arial" w:eastAsia="宋体"/>
      <w:szCs w:val="24"/>
    </w:rPr>
  </w:style>
  <w:style w:type="paragraph" w:customStyle="1" w:styleId="11">
    <w:name w:val="样式1"/>
    <w:basedOn w:val="1"/>
    <w:link w:val="10"/>
    <w:qFormat/>
    <w:uiPriority w:val="0"/>
    <w:pPr>
      <w:spacing w:line="360" w:lineRule="exact"/>
      <w:ind w:firstLine="200" w:firstLineChars="200"/>
    </w:pPr>
    <w:rPr>
      <w:rFonts w:ascii="Arial" w:hAnsi="Arial"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162</Words>
  <Characters>924</Characters>
  <Lines>7</Lines>
  <Paragraphs>2</Paragraphs>
  <ScaleCrop>false</ScaleCrop>
  <LinksUpToDate>false</LinksUpToDate>
  <CharactersWithSpaces>1084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2018-01-03T08:12:00Z</dcterms:created>
  <dc:creator>China</dc:creator>
  <cp:lastModifiedBy>Freya1422506713</cp:lastModifiedBy>
  <dcterms:modified xsi:type="dcterms:W3CDTF">2018-01-03T08:39:18Z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