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after="157" w:afterLines="50" w:line="360" w:lineRule="auto"/>
        <w:jc w:val="center"/>
        <w:textAlignment w:val="auto"/>
        <w:rPr>
          <w:rFonts w:hint="eastAsia"/>
          <w:b/>
          <w:color w:val="auto"/>
          <w:sz w:val="36"/>
          <w:szCs w:val="36"/>
        </w:rPr>
      </w:pPr>
      <w:r>
        <w:rPr>
          <w:rFonts w:hint="eastAsia"/>
          <w:b/>
          <w:color w:val="auto"/>
          <w:sz w:val="36"/>
          <w:szCs w:val="36"/>
          <w:lang w:eastAsia="zh-CN"/>
        </w:rPr>
        <w:t>工</w:t>
      </w:r>
      <w:r>
        <w:rPr>
          <w:rFonts w:hint="eastAsia"/>
          <w:b/>
          <w:color w:val="auto"/>
          <w:sz w:val="36"/>
          <w:szCs w:val="36"/>
          <w:lang w:val="en-US" w:eastAsia="zh-CN"/>
        </w:rPr>
        <w:t xml:space="preserve"> </w:t>
      </w:r>
      <w:r>
        <w:rPr>
          <w:rFonts w:hint="eastAsia"/>
          <w:b/>
          <w:color w:val="auto"/>
          <w:sz w:val="36"/>
          <w:szCs w:val="36"/>
          <w:lang w:eastAsia="zh-CN"/>
        </w:rPr>
        <w:t>程</w:t>
      </w:r>
      <w:r>
        <w:rPr>
          <w:rFonts w:hint="eastAsia"/>
          <w:b/>
          <w:color w:val="auto"/>
          <w:sz w:val="36"/>
          <w:szCs w:val="36"/>
          <w:lang w:val="en-US" w:eastAsia="zh-CN"/>
        </w:rPr>
        <w:t xml:space="preserve"> </w:t>
      </w:r>
      <w:r>
        <w:rPr>
          <w:rFonts w:hint="eastAsia"/>
          <w:b/>
          <w:color w:val="auto"/>
          <w:sz w:val="36"/>
          <w:szCs w:val="36"/>
          <w:lang w:eastAsia="zh-CN"/>
        </w:rPr>
        <w:t>量</w:t>
      </w:r>
      <w:r>
        <w:rPr>
          <w:rFonts w:hint="eastAsia"/>
          <w:b/>
          <w:color w:val="auto"/>
          <w:sz w:val="36"/>
          <w:szCs w:val="36"/>
          <w:lang w:val="en-US" w:eastAsia="zh-CN"/>
        </w:rPr>
        <w:t xml:space="preserve"> </w:t>
      </w:r>
      <w:r>
        <w:rPr>
          <w:rFonts w:hint="eastAsia"/>
          <w:b/>
          <w:color w:val="auto"/>
          <w:sz w:val="36"/>
          <w:szCs w:val="36"/>
          <w:lang w:eastAsia="zh-CN"/>
        </w:rPr>
        <w:t>清</w:t>
      </w:r>
      <w:r>
        <w:rPr>
          <w:rFonts w:hint="eastAsia"/>
          <w:b/>
          <w:color w:val="auto"/>
          <w:sz w:val="36"/>
          <w:szCs w:val="36"/>
          <w:lang w:val="en-US" w:eastAsia="zh-CN"/>
        </w:rPr>
        <w:t xml:space="preserve"> </w:t>
      </w:r>
      <w:r>
        <w:rPr>
          <w:rFonts w:hint="eastAsia"/>
          <w:b/>
          <w:color w:val="auto"/>
          <w:sz w:val="36"/>
          <w:szCs w:val="36"/>
          <w:lang w:eastAsia="zh-CN"/>
        </w:rPr>
        <w:t>单</w:t>
      </w:r>
      <w:r>
        <w:rPr>
          <w:rFonts w:hint="eastAsia"/>
          <w:b/>
          <w:color w:val="auto"/>
          <w:sz w:val="36"/>
          <w:szCs w:val="36"/>
        </w:rPr>
        <w:t xml:space="preserve"> 编 制 说 明</w:t>
      </w:r>
    </w:p>
    <w:p>
      <w:pPr>
        <w:widowControl w:val="0"/>
        <w:wordWrap/>
        <w:adjustRightInd/>
        <w:snapToGrid/>
        <w:spacing w:line="360" w:lineRule="auto"/>
        <w:jc w:val="left"/>
        <w:textAlignment w:val="auto"/>
        <w:rPr>
          <w:rFonts w:hint="eastAsia" w:asciiTheme="minorEastAsia" w:hAnsiTheme="minorEastAsia" w:eastAsiaTheme="minorEastAsia" w:cstheme="minorEastAsia"/>
          <w:b/>
          <w:color w:val="auto"/>
          <w:kern w:val="0"/>
          <w:sz w:val="24"/>
          <w:szCs w:val="24"/>
          <w:lang w:val="en-US" w:eastAsia="zh-CN"/>
        </w:rPr>
      </w:pPr>
      <w:r>
        <w:rPr>
          <w:rFonts w:hint="eastAsia"/>
          <w:color w:val="auto"/>
          <w:sz w:val="24"/>
          <w:szCs w:val="24"/>
        </w:rPr>
        <w:t>工程名称：</w:t>
      </w:r>
      <w:r>
        <w:rPr>
          <w:rFonts w:ascii="宋体" w:hAnsi="宋体" w:eastAsia="宋体" w:cs="宋体"/>
          <w:sz w:val="22"/>
          <w:szCs w:val="22"/>
        </w:rPr>
        <w:t>西溪中学吉鸿校区2023年室内外维修工程</w:t>
      </w:r>
    </w:p>
    <w:tbl>
      <w:tblPr>
        <w:tblStyle w:val="7"/>
        <w:tblpPr w:leftFromText="180" w:rightFromText="180" w:vertAnchor="text" w:horzAnchor="page" w:tblpX="1743" w:tblpY="95"/>
        <w:tblOverlap w:val="never"/>
        <w:tblW w:w="8340"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34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862" w:hRule="atLeast"/>
        </w:trPr>
        <w:tc>
          <w:tcPr>
            <w:tcW w:w="8340" w:type="dxa"/>
            <w:vAlign w:val="top"/>
          </w:tcPr>
          <w:p>
            <w:pPr>
              <w:widowControl w:val="0"/>
              <w:wordWrap/>
              <w:adjustRightInd/>
              <w:snapToGrid/>
              <w:spacing w:beforeLines="0" w:afterLines="0" w:line="360" w:lineRule="auto"/>
              <w:ind w:firstLine="482" w:firstLineChars="200"/>
              <w:jc w:val="left"/>
              <w:textAlignment w:val="auto"/>
              <w:rPr>
                <w:rFonts w:hint="eastAsia" w:ascii="宋体" w:hAnsi="宋体"/>
                <w:b/>
                <w:bCs/>
                <w:color w:val="auto"/>
                <w:sz w:val="24"/>
                <w:szCs w:val="24"/>
                <w:lang w:val="zh-CN"/>
              </w:rPr>
            </w:pPr>
            <w:r>
              <w:rPr>
                <w:rFonts w:hint="eastAsia" w:ascii="宋体" w:hAnsi="宋体"/>
                <w:b/>
                <w:bCs/>
                <w:color w:val="auto"/>
                <w:sz w:val="24"/>
                <w:szCs w:val="24"/>
                <w:lang w:val="en-US" w:eastAsia="zh-CN"/>
              </w:rPr>
              <w:t>一、</w:t>
            </w:r>
            <w:r>
              <w:rPr>
                <w:rFonts w:hint="eastAsia" w:ascii="宋体" w:hAnsi="宋体"/>
                <w:b/>
                <w:bCs/>
                <w:color w:val="auto"/>
                <w:sz w:val="24"/>
                <w:szCs w:val="24"/>
                <w:lang w:val="zh-CN"/>
              </w:rPr>
              <w:t>工程概况</w:t>
            </w:r>
          </w:p>
          <w:p>
            <w:pPr>
              <w:spacing w:line="360" w:lineRule="auto"/>
              <w:ind w:firstLine="480" w:firstLineChars="200"/>
              <w:jc w:val="left"/>
              <w:rPr>
                <w:rFonts w:ascii="宋体" w:hAnsi="宋体"/>
                <w:sz w:val="24"/>
                <w:lang w:val="zh-CN"/>
              </w:rPr>
            </w:pPr>
            <w:r>
              <w:rPr>
                <w:rFonts w:hint="eastAsia"/>
                <w:sz w:val="24"/>
                <w:szCs w:val="24"/>
              </w:rPr>
              <w:t>本工程为</w:t>
            </w:r>
            <w:r>
              <w:rPr>
                <w:rFonts w:hint="eastAsia" w:asciiTheme="minorEastAsia" w:hAnsiTheme="minorEastAsia" w:eastAsiaTheme="minorEastAsia" w:cstheme="minorEastAsia"/>
                <w:kern w:val="0"/>
                <w:sz w:val="24"/>
                <w:lang w:val="en-US" w:eastAsia="zh-CN"/>
              </w:rPr>
              <w:t>西溪中学吉鸿校区2023年室内外维修工程</w:t>
            </w:r>
            <w:r>
              <w:rPr>
                <w:rFonts w:hint="eastAsia"/>
                <w:sz w:val="24"/>
                <w:szCs w:val="24"/>
              </w:rPr>
              <w:t>，</w:t>
            </w:r>
            <w:r>
              <w:rPr>
                <w:rFonts w:hint="eastAsia" w:ascii="宋体" w:hAnsi="宋体" w:cs="宋体"/>
                <w:sz w:val="24"/>
              </w:rPr>
              <w:t>主要内容为</w:t>
            </w:r>
            <w:r>
              <w:rPr>
                <w:rFonts w:hint="eastAsia" w:ascii="宋体" w:hAnsi="宋体" w:cs="宋体"/>
                <w:sz w:val="24"/>
                <w:lang w:eastAsia="zh-CN"/>
              </w:rPr>
              <w:t>：</w:t>
            </w:r>
            <w:r>
              <w:rPr>
                <w:rFonts w:hint="eastAsia" w:ascii="宋体" w:hAnsi="宋体" w:cs="宋体"/>
                <w:sz w:val="24"/>
                <w:lang w:val="en-US" w:eastAsia="zh-CN"/>
              </w:rPr>
              <w:t>砌体拆除、饰面拆除、砌体工程、装饰工程、电气工程、给排水、空调、智能化等</w:t>
            </w:r>
            <w:r>
              <w:rPr>
                <w:rFonts w:hint="eastAsia"/>
                <w:sz w:val="24"/>
                <w:szCs w:val="24"/>
                <w:lang w:eastAsia="zh-CN"/>
              </w:rPr>
              <w:t>工作内容</w:t>
            </w:r>
            <w:r>
              <w:rPr>
                <w:rFonts w:hint="eastAsia"/>
                <w:sz w:val="24"/>
                <w:szCs w:val="24"/>
              </w:rPr>
              <w:t>。</w:t>
            </w:r>
          </w:p>
          <w:p>
            <w:pPr>
              <w:widowControl w:val="0"/>
              <w:wordWrap/>
              <w:adjustRightInd/>
              <w:snapToGrid/>
              <w:spacing w:beforeLines="0" w:afterLines="0" w:line="360" w:lineRule="auto"/>
              <w:ind w:firstLine="482" w:firstLineChars="200"/>
              <w:jc w:val="left"/>
              <w:textAlignment w:val="auto"/>
              <w:rPr>
                <w:rFonts w:hint="eastAsia" w:ascii="宋体" w:hAnsi="宋体"/>
                <w:b/>
                <w:bCs/>
                <w:color w:val="auto"/>
                <w:sz w:val="24"/>
                <w:szCs w:val="24"/>
                <w:lang w:val="zh-CN"/>
              </w:rPr>
            </w:pPr>
            <w:r>
              <w:rPr>
                <w:rFonts w:hint="eastAsia" w:ascii="宋体" w:hAnsi="宋体"/>
                <w:b/>
                <w:bCs/>
                <w:color w:val="auto"/>
                <w:sz w:val="24"/>
                <w:szCs w:val="24"/>
                <w:lang w:val="zh-CN"/>
              </w:rPr>
              <w:t>二、编制范围</w:t>
            </w:r>
          </w:p>
          <w:p>
            <w:pPr>
              <w:widowControl w:val="0"/>
              <w:wordWrap/>
              <w:adjustRightInd/>
              <w:snapToGrid/>
              <w:spacing w:beforeLines="0" w:afterLines="0" w:line="360" w:lineRule="auto"/>
              <w:ind w:firstLine="480" w:firstLineChars="200"/>
              <w:jc w:val="left"/>
              <w:textAlignment w:val="auto"/>
              <w:rPr>
                <w:rFonts w:hint="eastAsia" w:ascii="宋体" w:hAnsi="宋体"/>
                <w:color w:val="auto"/>
                <w:sz w:val="24"/>
                <w:szCs w:val="24"/>
                <w:lang w:val="zh-CN" w:eastAsia="zh-CN"/>
              </w:rPr>
            </w:pPr>
            <w:r>
              <w:rPr>
                <w:rFonts w:hint="eastAsia" w:hAnsi="宋体"/>
                <w:color w:val="auto"/>
                <w:kern w:val="0"/>
                <w:sz w:val="24"/>
                <w:highlight w:val="none"/>
              </w:rPr>
              <w:t xml:space="preserve"> 设计图纸范围内的所有内容</w:t>
            </w:r>
            <w:r>
              <w:rPr>
                <w:rFonts w:hint="eastAsia" w:ascii="宋体" w:hAnsi="宋体"/>
                <w:color w:val="auto"/>
                <w:sz w:val="24"/>
                <w:szCs w:val="24"/>
                <w:lang w:val="zh-CN"/>
              </w:rPr>
              <w:t>及工程量清单</w:t>
            </w:r>
            <w:r>
              <w:rPr>
                <w:rFonts w:hint="eastAsia" w:ascii="宋体" w:hAnsi="宋体"/>
                <w:color w:val="auto"/>
                <w:sz w:val="24"/>
                <w:szCs w:val="24"/>
                <w:lang w:val="zh-CN" w:eastAsia="zh-CN"/>
              </w:rPr>
              <w:t>。</w:t>
            </w:r>
          </w:p>
          <w:p>
            <w:pPr>
              <w:widowControl w:val="0"/>
              <w:wordWrap/>
              <w:adjustRightInd/>
              <w:snapToGrid/>
              <w:spacing w:beforeLines="0" w:afterLines="0" w:line="360" w:lineRule="auto"/>
              <w:ind w:firstLine="482" w:firstLineChars="200"/>
              <w:jc w:val="left"/>
              <w:textAlignment w:val="auto"/>
              <w:rPr>
                <w:rFonts w:hint="eastAsia" w:ascii="宋体" w:hAnsi="宋体"/>
                <w:b/>
                <w:bCs/>
                <w:color w:val="auto"/>
                <w:sz w:val="24"/>
                <w:szCs w:val="24"/>
                <w:lang w:val="zh-CN"/>
              </w:rPr>
            </w:pPr>
            <w:r>
              <w:rPr>
                <w:rFonts w:hint="eastAsia" w:ascii="宋体" w:hAnsi="宋体"/>
                <w:b/>
                <w:bCs/>
                <w:color w:val="auto"/>
                <w:sz w:val="24"/>
                <w:szCs w:val="24"/>
                <w:lang w:val="zh-CN"/>
              </w:rPr>
              <w:t>三、编制依据</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1、</w:t>
            </w:r>
            <w:r>
              <w:rPr>
                <w:rFonts w:hint="eastAsia" w:ascii="宋体" w:hAnsi="宋体" w:eastAsia="宋体" w:cs="宋体"/>
                <w:b w:val="0"/>
                <w:bCs w:val="0"/>
                <w:color w:val="auto"/>
                <w:sz w:val="24"/>
                <w:szCs w:val="24"/>
                <w:highlight w:val="none"/>
                <w:lang w:eastAsia="zh-CN"/>
              </w:rPr>
              <w:t>经建设单位确认提供的电子版图纸及工程量清单表</w:t>
            </w:r>
            <w:r>
              <w:rPr>
                <w:rFonts w:hint="eastAsia" w:ascii="宋体" w:hAnsi="宋体" w:eastAsia="宋体" w:cs="宋体"/>
                <w:sz w:val="24"/>
                <w:szCs w:val="24"/>
                <w:lang w:val="en-US" w:eastAsia="zh-CN"/>
              </w:rPr>
              <w:t>；</w:t>
            </w:r>
          </w:p>
          <w:p>
            <w:pPr>
              <w:keepNext w:val="0"/>
              <w:keepLines w:val="0"/>
              <w:pageBreakBefore w:val="0"/>
              <w:kinsoku/>
              <w:wordWrap/>
              <w:overflowPunct/>
              <w:topLinePunct w:val="0"/>
              <w:autoSpaceDE/>
              <w:autoSpaceDN/>
              <w:bidi w:val="0"/>
              <w:spacing w:line="360" w:lineRule="auto"/>
              <w:ind w:right="0" w:rightChars="0" w:firstLine="480" w:firstLineChars="200"/>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2、《建设工程工程量清单计</w:t>
            </w:r>
            <w:r>
              <w:rPr>
                <w:rFonts w:hint="eastAsia" w:ascii="宋体" w:hAnsi="宋体" w:eastAsia="宋体" w:cs="宋体"/>
                <w:b w:val="0"/>
                <w:bCs w:val="0"/>
                <w:color w:val="auto"/>
                <w:sz w:val="24"/>
                <w:szCs w:val="24"/>
                <w:highlight w:val="none"/>
                <w:lang w:eastAsia="zh-CN"/>
              </w:rPr>
              <w:t>价</w:t>
            </w:r>
            <w:r>
              <w:rPr>
                <w:rFonts w:hint="eastAsia" w:ascii="宋体" w:hAnsi="宋体" w:eastAsia="宋体" w:cs="宋体"/>
                <w:b w:val="0"/>
                <w:bCs w:val="0"/>
                <w:color w:val="auto"/>
                <w:sz w:val="24"/>
                <w:szCs w:val="24"/>
                <w:highlight w:val="none"/>
              </w:rPr>
              <w:t>规范》</w:t>
            </w:r>
            <w:r>
              <w:rPr>
                <w:rFonts w:hint="eastAsia" w:ascii="宋体" w:hAnsi="宋体" w:eastAsia="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rPr>
              <w:t>GB50500-2013</w:t>
            </w:r>
            <w:r>
              <w:rPr>
                <w:rFonts w:hint="eastAsia" w:ascii="宋体" w:hAnsi="宋体" w:eastAsia="宋体" w:cs="宋体"/>
                <w:b w:val="0"/>
                <w:bCs w:val="0"/>
                <w:color w:val="auto"/>
                <w:sz w:val="24"/>
                <w:szCs w:val="24"/>
                <w:highlight w:val="none"/>
                <w:lang w:val="en-US" w:eastAsia="zh-CN"/>
              </w:rPr>
              <w:t>)</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通用安装</w:t>
            </w:r>
            <w:r>
              <w:rPr>
                <w:rFonts w:hint="eastAsia" w:ascii="宋体" w:hAnsi="宋体" w:eastAsia="宋体" w:cs="宋体"/>
                <w:color w:val="auto"/>
                <w:sz w:val="24"/>
                <w:szCs w:val="24"/>
                <w:highlight w:val="none"/>
              </w:rPr>
              <w:t>工程工程量计算规范》</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GB5085</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-2013</w:t>
            </w:r>
            <w:r>
              <w:rPr>
                <w:rFonts w:hint="eastAsia" w:ascii="宋体" w:hAnsi="宋体" w:eastAsia="宋体" w:cs="宋体"/>
                <w:color w:val="auto"/>
                <w:sz w:val="24"/>
                <w:szCs w:val="24"/>
                <w:highlight w:val="none"/>
                <w:lang w:val="en-US" w:eastAsia="zh-CN"/>
              </w:rPr>
              <w:t>版）；</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通用市政</w:t>
            </w:r>
            <w:r>
              <w:rPr>
                <w:rFonts w:hint="eastAsia" w:ascii="宋体" w:hAnsi="宋体" w:eastAsia="宋体" w:cs="宋体"/>
                <w:color w:val="auto"/>
                <w:sz w:val="24"/>
                <w:szCs w:val="24"/>
                <w:highlight w:val="none"/>
              </w:rPr>
              <w:t>工程工程量计算规范》</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GB5085</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-2013</w:t>
            </w:r>
            <w:r>
              <w:rPr>
                <w:rFonts w:hint="eastAsia" w:ascii="宋体" w:hAnsi="宋体" w:eastAsia="宋体" w:cs="宋体"/>
                <w:color w:val="auto"/>
                <w:sz w:val="24"/>
                <w:szCs w:val="24"/>
                <w:highlight w:val="none"/>
                <w:lang w:val="en-US" w:eastAsia="zh-CN"/>
              </w:rPr>
              <w:t>版）；</w:t>
            </w:r>
          </w:p>
          <w:p>
            <w:pPr>
              <w:keepNext w:val="0"/>
              <w:keepLines w:val="0"/>
              <w:pageBreakBefore w:val="0"/>
              <w:kinsoku/>
              <w:wordWrap/>
              <w:overflowPunct/>
              <w:topLinePunct w:val="0"/>
              <w:autoSpaceDE/>
              <w:autoSpaceDN/>
              <w:bidi w:val="0"/>
              <w:spacing w:line="360" w:lineRule="auto"/>
              <w:ind w:right="0" w:rightChars="0" w:firstLine="480" w:firstLineChars="200"/>
              <w:textAlignment w:val="auto"/>
              <w:outlineLvl w:val="9"/>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3、</w:t>
            </w:r>
            <w:r>
              <w:rPr>
                <w:rFonts w:hint="eastAsia" w:ascii="宋体" w:hAnsi="宋体" w:eastAsia="宋体" w:cs="宋体"/>
                <w:color w:val="auto"/>
                <w:sz w:val="24"/>
                <w:szCs w:val="24"/>
                <w:highlight w:val="none"/>
              </w:rPr>
              <w:t>《浙江省</w:t>
            </w:r>
            <w:r>
              <w:rPr>
                <w:rFonts w:hint="eastAsia" w:ascii="宋体" w:hAnsi="宋体" w:cs="宋体"/>
                <w:color w:val="auto"/>
                <w:sz w:val="24"/>
                <w:szCs w:val="24"/>
                <w:highlight w:val="none"/>
                <w:lang w:eastAsia="zh-CN"/>
              </w:rPr>
              <w:t>通用</w:t>
            </w:r>
            <w:r>
              <w:rPr>
                <w:rFonts w:hint="eastAsia" w:ascii="宋体" w:hAnsi="宋体" w:eastAsia="宋体" w:cs="宋体"/>
                <w:color w:val="auto"/>
                <w:sz w:val="24"/>
                <w:szCs w:val="24"/>
                <w:highlight w:val="none"/>
              </w:rPr>
              <w:t>安装工程预算定额》（201</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版）</w:t>
            </w:r>
            <w:r>
              <w:rPr>
                <w:rFonts w:hint="eastAsia" w:ascii="宋体" w:hAnsi="宋体" w:eastAsia="宋体" w:cs="宋体"/>
                <w:b w:val="0"/>
                <w:bCs w:val="0"/>
                <w:color w:val="auto"/>
                <w:sz w:val="24"/>
                <w:szCs w:val="24"/>
                <w:highlight w:val="none"/>
              </w:rPr>
              <w:t>；</w:t>
            </w:r>
            <w:r>
              <w:rPr>
                <w:rFonts w:hint="eastAsia" w:ascii="宋体" w:hAnsi="宋体" w:eastAsia="宋体" w:cs="宋体"/>
                <w:color w:val="auto"/>
                <w:sz w:val="24"/>
                <w:szCs w:val="24"/>
                <w:highlight w:val="none"/>
              </w:rPr>
              <w:t>《浙江省</w:t>
            </w:r>
            <w:r>
              <w:rPr>
                <w:rFonts w:hint="eastAsia" w:ascii="宋体" w:hAnsi="宋体" w:eastAsia="宋体" w:cs="宋体"/>
                <w:color w:val="auto"/>
                <w:sz w:val="24"/>
                <w:szCs w:val="24"/>
                <w:highlight w:val="none"/>
                <w:lang w:eastAsia="zh-CN"/>
              </w:rPr>
              <w:t>市政</w:t>
            </w:r>
            <w:r>
              <w:rPr>
                <w:rFonts w:hint="eastAsia" w:ascii="宋体" w:hAnsi="宋体" w:eastAsia="宋体" w:cs="宋体"/>
                <w:color w:val="auto"/>
                <w:sz w:val="24"/>
                <w:szCs w:val="24"/>
                <w:highlight w:val="none"/>
              </w:rPr>
              <w:t>工程预算定额》（201</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版）</w:t>
            </w:r>
            <w:r>
              <w:rPr>
                <w:rFonts w:hint="eastAsia" w:ascii="宋体" w:hAnsi="宋体" w:eastAsia="宋体" w:cs="宋体"/>
                <w:color w:val="auto"/>
                <w:sz w:val="24"/>
                <w:szCs w:val="24"/>
                <w:highlight w:val="none"/>
                <w:lang w:eastAsia="zh-CN"/>
              </w:rPr>
              <w:t>；</w:t>
            </w:r>
          </w:p>
          <w:p>
            <w:pPr>
              <w:keepNext w:val="0"/>
              <w:keepLines w:val="0"/>
              <w:pageBreakBefore w:val="0"/>
              <w:kinsoku/>
              <w:wordWrap/>
              <w:overflowPunct/>
              <w:topLinePunct w:val="0"/>
              <w:autoSpaceDE/>
              <w:autoSpaceDN/>
              <w:bidi w:val="0"/>
              <w:spacing w:line="360" w:lineRule="auto"/>
              <w:ind w:right="0" w:rightChars="0" w:firstLine="480" w:firstLineChars="200"/>
              <w:textAlignment w:val="auto"/>
              <w:outlineLvl w:val="9"/>
              <w:rPr>
                <w:rFonts w:hint="eastAsia" w:ascii="宋体" w:hAnsi="宋体" w:eastAsia="宋体" w:cs="宋体"/>
                <w:sz w:val="24"/>
                <w:szCs w:val="24"/>
                <w:lang w:eastAsia="zh-CN"/>
              </w:rPr>
            </w:pPr>
            <w:r>
              <w:rPr>
                <w:rFonts w:hint="eastAsia" w:ascii="宋体" w:hAnsi="宋体" w:eastAsia="宋体" w:cs="宋体"/>
                <w:b w:val="0"/>
                <w:bCs w:val="0"/>
                <w:color w:val="auto"/>
                <w:sz w:val="24"/>
                <w:szCs w:val="24"/>
                <w:highlight w:val="none"/>
              </w:rPr>
              <w:t>4、</w:t>
            </w:r>
            <w:r>
              <w:rPr>
                <w:rFonts w:hint="eastAsia" w:ascii="宋体" w:hAnsi="宋体" w:eastAsia="宋体" w:cs="宋体"/>
                <w:color w:val="auto"/>
                <w:sz w:val="24"/>
                <w:szCs w:val="24"/>
                <w:highlight w:val="none"/>
              </w:rPr>
              <w:t>《浙江省建设工程</w:t>
            </w:r>
            <w:r>
              <w:rPr>
                <w:rFonts w:hint="eastAsia" w:ascii="宋体" w:hAnsi="宋体" w:eastAsia="宋体" w:cs="宋体"/>
                <w:color w:val="auto"/>
                <w:sz w:val="24"/>
                <w:szCs w:val="24"/>
                <w:highlight w:val="none"/>
                <w:lang w:val="en-US" w:eastAsia="zh-CN"/>
              </w:rPr>
              <w:t>计价规则</w:t>
            </w:r>
            <w:r>
              <w:rPr>
                <w:rFonts w:hint="eastAsia" w:ascii="宋体" w:hAnsi="宋体" w:eastAsia="宋体" w:cs="宋体"/>
                <w:color w:val="auto"/>
                <w:sz w:val="24"/>
                <w:szCs w:val="24"/>
                <w:highlight w:val="none"/>
              </w:rPr>
              <w:t>》（201</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版）</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spacing w:line="360" w:lineRule="auto"/>
              <w:ind w:right="0" w:rightChars="0" w:firstLine="480" w:firstLineChars="200"/>
              <w:textAlignment w:val="auto"/>
              <w:outlineLvl w:val="9"/>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5、《浙江省施工机械台班定额》（201</w:t>
            </w:r>
            <w:r>
              <w:rPr>
                <w:rFonts w:hint="eastAsia" w:ascii="宋体" w:hAnsi="宋体" w:eastAsia="宋体" w:cs="宋体"/>
                <w:b w:val="0"/>
                <w:bCs w:val="0"/>
                <w:color w:val="auto"/>
                <w:sz w:val="24"/>
                <w:szCs w:val="24"/>
                <w:highlight w:val="none"/>
                <w:lang w:val="en-US" w:eastAsia="zh-CN"/>
              </w:rPr>
              <w:t>8</w:t>
            </w:r>
            <w:r>
              <w:rPr>
                <w:rFonts w:hint="eastAsia" w:ascii="宋体" w:hAnsi="宋体" w:eastAsia="宋体" w:cs="宋体"/>
                <w:b w:val="0"/>
                <w:bCs w:val="0"/>
                <w:color w:val="auto"/>
                <w:sz w:val="24"/>
                <w:szCs w:val="24"/>
                <w:highlight w:val="none"/>
              </w:rPr>
              <w:t>版）</w:t>
            </w:r>
            <w:r>
              <w:rPr>
                <w:rFonts w:hint="eastAsia" w:ascii="宋体" w:hAnsi="宋体" w:eastAsia="宋体" w:cs="宋体"/>
                <w:b w:val="0"/>
                <w:bCs w:val="0"/>
                <w:color w:val="auto"/>
                <w:sz w:val="24"/>
                <w:szCs w:val="24"/>
                <w:highlight w:val="none"/>
                <w:lang w:eastAsia="zh-CN"/>
              </w:rPr>
              <w:t>；</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cs="宋体"/>
                <w:sz w:val="24"/>
                <w:szCs w:val="24"/>
                <w:lang w:val="zh-CN" w:eastAsia="zh-CN"/>
              </w:rPr>
            </w:pPr>
            <w:r>
              <w:rPr>
                <w:rFonts w:hint="eastAsia" w:ascii="宋体" w:hAnsi="宋体" w:cs="宋体"/>
                <w:sz w:val="24"/>
                <w:szCs w:val="24"/>
                <w:lang w:val="en-US" w:eastAsia="zh-CN"/>
              </w:rPr>
              <w:t>6</w:t>
            </w:r>
            <w:r>
              <w:rPr>
                <w:rFonts w:hint="eastAsia" w:ascii="宋体" w:hAnsi="宋体" w:eastAsia="宋体" w:cs="宋体"/>
                <w:sz w:val="24"/>
                <w:szCs w:val="24"/>
                <w:lang w:val="zh-CN" w:eastAsia="zh-CN"/>
              </w:rPr>
              <w:t>、《关于增值税调整后我省建设工程计价依据增值税税率及有关计价调整的通知》（浙建建发【2019】92号）</w:t>
            </w:r>
            <w:r>
              <w:rPr>
                <w:rFonts w:hint="eastAsia" w:ascii="宋体" w:hAnsi="宋体" w:cs="宋体"/>
                <w:sz w:val="24"/>
                <w:szCs w:val="24"/>
                <w:lang w:val="zh-CN" w:eastAsia="zh-CN"/>
              </w:rPr>
              <w:t>；</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7</w:t>
            </w:r>
            <w:r>
              <w:rPr>
                <w:rFonts w:hint="eastAsia" w:ascii="宋体" w:hAnsi="宋体" w:eastAsia="宋体" w:cs="宋体"/>
                <w:sz w:val="24"/>
                <w:szCs w:val="24"/>
                <w:lang w:val="zh-CN" w:eastAsia="zh-CN"/>
              </w:rPr>
              <w:t>、招标文件</w:t>
            </w:r>
            <w:r>
              <w:rPr>
                <w:rFonts w:hint="eastAsia" w:ascii="宋体" w:hAnsi="宋体" w:eastAsia="宋体" w:cs="宋体"/>
                <w:sz w:val="24"/>
                <w:szCs w:val="24"/>
                <w:lang w:val="en-US" w:eastAsia="zh-CN"/>
              </w:rPr>
              <w:t>及相关技术规范</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宋体" w:hAnsi="宋体" w:cs="宋体"/>
                <w:b/>
                <w:bCs/>
                <w:color w:val="auto"/>
                <w:sz w:val="24"/>
              </w:rPr>
            </w:pPr>
            <w:r>
              <w:rPr>
                <w:rFonts w:hint="eastAsia" w:ascii="宋体" w:hAnsi="宋体" w:cs="宋体"/>
                <w:b/>
                <w:bCs/>
                <w:color w:val="auto"/>
                <w:sz w:val="24"/>
              </w:rPr>
              <w:t>四</w:t>
            </w:r>
            <w:r>
              <w:rPr>
                <w:rFonts w:hint="eastAsia" w:ascii="宋体" w:hAnsi="宋体"/>
                <w:b/>
                <w:bCs/>
                <w:color w:val="auto"/>
                <w:sz w:val="24"/>
                <w:szCs w:val="24"/>
                <w:lang w:val="zh-CN"/>
              </w:rPr>
              <w:t>、工程质量、工期、材料、施工等要求：</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cs="宋体"/>
                <w:color w:val="auto"/>
                <w:sz w:val="24"/>
                <w:szCs w:val="22"/>
                <w:lang w:val="zh-CN"/>
              </w:rPr>
            </w:pPr>
            <w:r>
              <w:rPr>
                <w:rFonts w:hint="eastAsia" w:ascii="宋体" w:hAnsi="宋体" w:cs="宋体"/>
                <w:color w:val="auto"/>
                <w:sz w:val="24"/>
                <w:szCs w:val="22"/>
                <w:lang w:val="zh-CN"/>
              </w:rPr>
              <w:t>1、工程质量：根据招标文件要求；</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cs="宋体"/>
                <w:color w:val="auto"/>
                <w:sz w:val="24"/>
                <w:szCs w:val="22"/>
                <w:lang w:val="zh-CN"/>
              </w:rPr>
            </w:pPr>
            <w:r>
              <w:rPr>
                <w:rFonts w:hint="eastAsia" w:ascii="宋体" w:hAnsi="宋体" w:cs="宋体"/>
                <w:color w:val="auto"/>
                <w:sz w:val="24"/>
                <w:szCs w:val="22"/>
                <w:lang w:val="zh-CN"/>
              </w:rPr>
              <w:t>2、工期：根据招标文件要求；</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cs="宋体"/>
                <w:color w:val="auto"/>
                <w:sz w:val="24"/>
                <w:szCs w:val="22"/>
                <w:lang w:val="en-US" w:eastAsia="zh-CN"/>
              </w:rPr>
            </w:pPr>
            <w:r>
              <w:rPr>
                <w:rFonts w:hint="eastAsia" w:ascii="宋体" w:hAnsi="宋体" w:cs="宋体"/>
                <w:color w:val="auto"/>
                <w:sz w:val="24"/>
                <w:szCs w:val="22"/>
                <w:lang w:val="zh-CN"/>
              </w:rPr>
              <w:t>3、材料、施工要求详见施工图及技术规范。</w:t>
            </w:r>
          </w:p>
          <w:p>
            <w:pPr>
              <w:keepNext w:val="0"/>
              <w:keepLines w:val="0"/>
              <w:pageBreakBefore w:val="0"/>
              <w:widowControl/>
              <w:tabs>
                <w:tab w:val="left" w:pos="720"/>
              </w:tabs>
              <w:kinsoku/>
              <w:wordWrap/>
              <w:overflowPunct/>
              <w:topLinePunct w:val="0"/>
              <w:autoSpaceDE/>
              <w:autoSpaceDN/>
              <w:bidi w:val="0"/>
              <w:adjustRightInd/>
              <w:spacing w:line="360" w:lineRule="auto"/>
              <w:ind w:firstLine="482" w:firstLineChars="200"/>
              <w:jc w:val="left"/>
              <w:textAlignment w:val="auto"/>
              <w:rPr>
                <w:rFonts w:hint="eastAsia" w:ascii="宋体" w:hAnsi="宋体" w:cs="宋体"/>
                <w:b/>
                <w:bCs/>
                <w:color w:val="auto"/>
                <w:sz w:val="24"/>
                <w:szCs w:val="22"/>
              </w:rPr>
            </w:pPr>
            <w:r>
              <w:rPr>
                <w:rFonts w:hint="eastAsia" w:ascii="宋体" w:hAnsi="宋体" w:cs="宋体"/>
                <w:b/>
                <w:bCs/>
                <w:color w:val="auto"/>
                <w:sz w:val="24"/>
              </w:rPr>
              <w:t>五</w:t>
            </w:r>
            <w:r>
              <w:rPr>
                <w:rFonts w:hint="eastAsia" w:ascii="宋体" w:hAnsi="宋体" w:cs="宋体"/>
                <w:b/>
                <w:bCs/>
                <w:color w:val="auto"/>
                <w:sz w:val="24"/>
                <w:szCs w:val="22"/>
              </w:rPr>
              <w:t>、各项费率要求</w:t>
            </w:r>
          </w:p>
          <w:p>
            <w:pPr>
              <w:spacing w:line="420" w:lineRule="atLeast"/>
              <w:ind w:firstLine="360" w:firstLineChars="150"/>
              <w:rPr>
                <w:rFonts w:hint="eastAsia" w:hAnsi="宋体" w:cs="仿宋"/>
                <w:color w:val="auto"/>
                <w:sz w:val="24"/>
                <w:highlight w:val="none"/>
              </w:rPr>
            </w:pPr>
            <w:r>
              <w:rPr>
                <w:rFonts w:hint="eastAsia" w:hAnsi="宋体" w:cs="仿宋"/>
                <w:color w:val="auto"/>
                <w:sz w:val="24"/>
                <w:highlight w:val="none"/>
              </w:rPr>
              <w:t>1、安全文明施工费(环境保护费、文明施工费、安全施工费、临时设施费等费用)的投标报价应按照</w:t>
            </w:r>
            <w:r>
              <w:rPr>
                <w:rFonts w:hint="eastAsia" w:hAnsi="宋体"/>
                <w:color w:val="auto"/>
                <w:kern w:val="0"/>
                <w:sz w:val="24"/>
                <w:highlight w:val="none"/>
                <w:lang w:eastAsia="zh-CN"/>
              </w:rPr>
              <w:t>《</w:t>
            </w:r>
            <w:r>
              <w:rPr>
                <w:rFonts w:hint="eastAsia" w:hAnsi="宋体"/>
                <w:color w:val="auto"/>
                <w:kern w:val="0"/>
                <w:sz w:val="24"/>
                <w:highlight w:val="none"/>
                <w:lang w:val="en-US" w:eastAsia="zh-CN"/>
              </w:rPr>
              <w:t>浙江省建设工程计价规则</w:t>
            </w:r>
            <w:r>
              <w:rPr>
                <w:rFonts w:hint="eastAsia" w:hAnsi="宋体"/>
                <w:color w:val="auto"/>
                <w:kern w:val="0"/>
                <w:sz w:val="24"/>
                <w:highlight w:val="none"/>
                <w:lang w:eastAsia="zh-CN"/>
              </w:rPr>
              <w:t>》（</w:t>
            </w:r>
            <w:r>
              <w:rPr>
                <w:rFonts w:hint="eastAsia" w:hAnsi="宋体"/>
                <w:color w:val="auto"/>
                <w:kern w:val="0"/>
                <w:sz w:val="24"/>
                <w:highlight w:val="none"/>
                <w:lang w:val="en-US" w:eastAsia="zh-CN"/>
              </w:rPr>
              <w:t>2018版</w:t>
            </w:r>
            <w:r>
              <w:rPr>
                <w:rFonts w:hint="eastAsia" w:hAnsi="宋体"/>
                <w:color w:val="auto"/>
                <w:kern w:val="0"/>
                <w:sz w:val="24"/>
                <w:highlight w:val="none"/>
                <w:lang w:eastAsia="zh-CN"/>
              </w:rPr>
              <w:t>）</w:t>
            </w:r>
            <w:r>
              <w:rPr>
                <w:rFonts w:hint="eastAsia" w:hAnsi="宋体" w:cs="仿宋"/>
                <w:color w:val="auto"/>
                <w:sz w:val="24"/>
                <w:highlight w:val="none"/>
              </w:rPr>
              <w:t>规定,投标报价不得低于本通知中公布费率的下限费率，</w:t>
            </w:r>
            <w:r>
              <w:rPr>
                <w:rFonts w:hint="eastAsia" w:ascii="宋体" w:hAnsi="宋体" w:cs="宋体"/>
                <w:b w:val="0"/>
                <w:bCs w:val="0"/>
                <w:color w:val="auto"/>
                <w:sz w:val="24"/>
                <w:szCs w:val="24"/>
                <w:highlight w:val="none"/>
                <w:lang w:val="en-US" w:eastAsia="zh-CN"/>
              </w:rPr>
              <w:t>房屋建筑修缮工程</w:t>
            </w:r>
            <w:r>
              <w:rPr>
                <w:rFonts w:hint="eastAsia" w:hAnsi="宋体" w:cs="仿宋"/>
                <w:color w:val="auto"/>
                <w:sz w:val="24"/>
                <w:highlight w:val="none"/>
              </w:rPr>
              <w:t xml:space="preserve">计取如下: </w:t>
            </w:r>
          </w:p>
          <w:p>
            <w:pPr>
              <w:spacing w:line="360" w:lineRule="auto"/>
              <w:ind w:firstLine="480"/>
              <w:rPr>
                <w:rFonts w:hint="eastAsia" w:hAnsi="宋体" w:cs="仿宋"/>
                <w:color w:val="auto"/>
                <w:sz w:val="24"/>
                <w:highlight w:val="none"/>
              </w:rPr>
            </w:pPr>
            <w:r>
              <w:rPr>
                <w:rFonts w:hint="eastAsia" w:ascii="宋体" w:hAnsi="宋体" w:cs="宋体"/>
                <w:b w:val="0"/>
                <w:bCs w:val="0"/>
                <w:color w:val="auto"/>
                <w:sz w:val="24"/>
                <w:szCs w:val="24"/>
                <w:highlight w:val="none"/>
                <w:lang w:val="en-US" w:eastAsia="zh-CN"/>
              </w:rPr>
              <w:t>房屋建筑修缮工程</w:t>
            </w:r>
            <w:r>
              <w:rPr>
                <w:rFonts w:hint="eastAsia" w:hAnsi="宋体" w:cs="仿宋"/>
                <w:color w:val="auto"/>
                <w:sz w:val="24"/>
                <w:highlight w:val="none"/>
              </w:rPr>
              <w:t>：取费基数为人工费+机械费，最低费率为</w:t>
            </w:r>
            <w:r>
              <w:rPr>
                <w:rFonts w:hint="eastAsia" w:hAnsi="宋体" w:cs="仿宋"/>
                <w:color w:val="000000"/>
                <w:sz w:val="24"/>
                <w:highlight w:val="none"/>
                <w:lang w:val="en-US" w:eastAsia="zh-CN"/>
              </w:rPr>
              <w:t xml:space="preserve"> 6.9</w:t>
            </w:r>
            <w:r>
              <w:rPr>
                <w:rFonts w:hint="eastAsia" w:hAnsi="宋体" w:cs="仿宋"/>
                <w:color w:val="auto"/>
                <w:sz w:val="24"/>
                <w:highlight w:val="none"/>
              </w:rPr>
              <w:t>%；</w:t>
            </w:r>
          </w:p>
          <w:p>
            <w:pPr>
              <w:autoSpaceDE w:val="0"/>
              <w:autoSpaceDN w:val="0"/>
              <w:adjustRightInd w:val="0"/>
              <w:spacing w:line="360" w:lineRule="auto"/>
              <w:ind w:firstLine="401"/>
              <w:rPr>
                <w:rFonts w:hint="eastAsia" w:ascii="宋体" w:cs="宋体"/>
                <w:b w:val="0"/>
                <w:bCs w:val="0"/>
                <w:color w:val="auto"/>
                <w:sz w:val="24"/>
                <w:szCs w:val="24"/>
              </w:rPr>
            </w:pPr>
            <w:r>
              <w:rPr>
                <w:rFonts w:hint="eastAsia" w:ascii="宋体" w:cs="宋体"/>
                <w:b w:val="0"/>
                <w:bCs w:val="0"/>
                <w:color w:val="auto"/>
                <w:sz w:val="24"/>
                <w:szCs w:val="24"/>
                <w:lang w:val="en-US" w:eastAsia="zh-CN"/>
              </w:rPr>
              <w:t>2、</w:t>
            </w:r>
            <w:r>
              <w:rPr>
                <w:rFonts w:hint="eastAsia" w:ascii="宋体" w:cs="宋体"/>
                <w:b w:val="0"/>
                <w:bCs w:val="0"/>
                <w:color w:val="auto"/>
                <w:sz w:val="24"/>
                <w:szCs w:val="24"/>
                <w:lang w:eastAsia="zh-CN"/>
              </w:rPr>
              <w:t>企业</w:t>
            </w:r>
            <w:r>
              <w:rPr>
                <w:rFonts w:hint="eastAsia" w:ascii="宋体" w:cs="宋体"/>
                <w:b w:val="0"/>
                <w:bCs w:val="0"/>
                <w:color w:val="auto"/>
                <w:sz w:val="24"/>
                <w:szCs w:val="24"/>
              </w:rPr>
              <w:t>管理费：报价不得低于省建设行政主管部门颁发的施工费用定额和相关取费计价文件规定的对应专业工程管理费弹性费率下限乘以20%的计算值,具体取费要求如下：</w:t>
            </w:r>
          </w:p>
          <w:p>
            <w:pPr>
              <w:spacing w:line="360" w:lineRule="auto"/>
              <w:ind w:firstLine="480"/>
              <w:rPr>
                <w:rFonts w:hint="eastAsia" w:hAnsi="宋体" w:eastAsia="宋体" w:cs="仿宋"/>
                <w:color w:val="auto"/>
                <w:sz w:val="24"/>
                <w:highlight w:val="none"/>
                <w:lang w:eastAsia="zh-CN"/>
              </w:rPr>
            </w:pPr>
            <w:r>
              <w:rPr>
                <w:rFonts w:hint="eastAsia" w:ascii="宋体" w:hAnsi="宋体" w:cs="宋体"/>
                <w:b w:val="0"/>
                <w:bCs w:val="0"/>
                <w:color w:val="auto"/>
                <w:sz w:val="24"/>
                <w:szCs w:val="24"/>
                <w:highlight w:val="none"/>
                <w:lang w:val="en-US" w:eastAsia="zh-CN"/>
              </w:rPr>
              <w:t>房屋建筑修缮工程</w:t>
            </w:r>
            <w:r>
              <w:rPr>
                <w:rFonts w:hint="eastAsia" w:hAnsi="宋体" w:cs="仿宋"/>
                <w:color w:val="auto"/>
                <w:sz w:val="24"/>
                <w:highlight w:val="none"/>
              </w:rPr>
              <w:t>：取费基数为人工费+机械费，最低费率为</w:t>
            </w:r>
            <w:r>
              <w:rPr>
                <w:rFonts w:hint="eastAsia" w:hAnsi="宋体" w:cs="仿宋"/>
                <w:color w:val="000000"/>
                <w:sz w:val="24"/>
                <w:highlight w:val="none"/>
                <w:lang w:val="en-US" w:eastAsia="zh-CN"/>
              </w:rPr>
              <w:t xml:space="preserve"> </w:t>
            </w:r>
            <w:r>
              <w:rPr>
                <w:rFonts w:hint="eastAsia" w:ascii="宋体" w:cs="宋体"/>
                <w:b w:val="0"/>
                <w:bCs w:val="0"/>
                <w:color w:val="auto"/>
                <w:sz w:val="24"/>
                <w:szCs w:val="24"/>
                <w:lang w:val="en-US" w:eastAsia="zh-CN"/>
              </w:rPr>
              <w:t>2.48</w:t>
            </w:r>
            <w:r>
              <w:rPr>
                <w:rFonts w:hint="eastAsia" w:ascii="宋体" w:cs="宋体"/>
                <w:b w:val="0"/>
                <w:bCs w:val="0"/>
                <w:color w:val="auto"/>
                <w:sz w:val="24"/>
                <w:szCs w:val="24"/>
              </w:rPr>
              <w:t>%</w:t>
            </w:r>
            <w:r>
              <w:rPr>
                <w:rFonts w:hint="eastAsia" w:ascii="宋体" w:cs="宋体"/>
                <w:b w:val="0"/>
                <w:bCs w:val="0"/>
                <w:color w:val="auto"/>
                <w:sz w:val="24"/>
                <w:szCs w:val="24"/>
                <w:lang w:eastAsia="zh-CN"/>
              </w:rPr>
              <w:t>；</w:t>
            </w:r>
          </w:p>
          <w:p>
            <w:pPr>
              <w:keepNext w:val="0"/>
              <w:keepLines w:val="0"/>
              <w:pageBreakBefore w:val="0"/>
              <w:kinsoku/>
              <w:wordWrap/>
              <w:overflowPunct/>
              <w:topLinePunct w:val="0"/>
              <w:autoSpaceDE/>
              <w:autoSpaceDN/>
              <w:bidi w:val="0"/>
              <w:adjustRightInd/>
              <w:spacing w:line="360" w:lineRule="auto"/>
              <w:ind w:firstLine="240" w:firstLineChars="100"/>
              <w:textAlignment w:val="auto"/>
              <w:rPr>
                <w:rFonts w:hint="eastAsia" w:ascii="宋体" w:hAnsi="宋体" w:eastAsia="宋体" w:cs="宋体"/>
                <w:color w:val="auto"/>
                <w:sz w:val="24"/>
                <w:highlight w:val="none"/>
                <w:lang w:eastAsia="zh-CN"/>
              </w:rPr>
            </w:pPr>
            <w:r>
              <w:rPr>
                <w:rFonts w:hint="eastAsia" w:hAnsi="宋体" w:cs="仿宋"/>
                <w:color w:val="auto"/>
                <w:sz w:val="24"/>
                <w:highlight w:val="none"/>
              </w:rPr>
              <w:t xml:space="preserve"> </w:t>
            </w:r>
            <w:r>
              <w:rPr>
                <w:rFonts w:hint="eastAsia" w:hAnsi="宋体" w:cs="仿宋"/>
                <w:color w:val="auto"/>
                <w:sz w:val="24"/>
                <w:highlight w:val="none"/>
                <w:lang w:val="en-US" w:eastAsia="zh-CN"/>
              </w:rPr>
              <w:t xml:space="preserve"> </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w:t>
            </w:r>
            <w:r>
              <w:rPr>
                <w:rFonts w:hint="eastAsia" w:ascii="宋体" w:hAnsi="宋体" w:eastAsia="宋体" w:cs="宋体"/>
                <w:color w:val="auto"/>
                <w:sz w:val="24"/>
                <w:szCs w:val="22"/>
                <w:lang w:val="zh-CN"/>
              </w:rPr>
              <w:t>规费根据《关于颁发浙江省建设工程计价依据（2018版）的通知》（浙建建[2018]61号），规费在政策平稳过渡期内不得低于标准费率的30%，各专业工程取费基数均为人工费+机械费，</w:t>
            </w:r>
            <w:r>
              <w:rPr>
                <w:rFonts w:hint="eastAsia" w:ascii="宋体" w:hAnsi="宋体" w:cs="宋体"/>
                <w:b w:val="0"/>
                <w:bCs w:val="0"/>
                <w:color w:val="auto"/>
                <w:sz w:val="24"/>
                <w:szCs w:val="24"/>
                <w:highlight w:val="none"/>
                <w:lang w:val="en-US" w:eastAsia="zh-CN"/>
              </w:rPr>
              <w:t>房屋建筑修缮工程</w:t>
            </w:r>
            <w:r>
              <w:rPr>
                <w:rFonts w:hint="eastAsia" w:ascii="宋体" w:hAnsi="宋体" w:eastAsia="宋体" w:cs="宋体"/>
                <w:color w:val="auto"/>
                <w:sz w:val="24"/>
                <w:szCs w:val="22"/>
                <w:lang w:val="zh-CN"/>
              </w:rPr>
              <w:t>不得低于</w:t>
            </w:r>
            <w:r>
              <w:rPr>
                <w:rFonts w:hint="eastAsia" w:ascii="宋体" w:hAnsi="宋体" w:cs="宋体"/>
                <w:color w:val="auto"/>
                <w:sz w:val="24"/>
                <w:szCs w:val="22"/>
                <w:lang w:val="en-US" w:eastAsia="zh-CN"/>
              </w:rPr>
              <w:t>8.376</w:t>
            </w:r>
            <w:r>
              <w:rPr>
                <w:rFonts w:hint="eastAsia" w:ascii="宋体" w:hAnsi="宋体" w:eastAsia="宋体" w:cs="宋体"/>
                <w:color w:val="auto"/>
                <w:sz w:val="24"/>
                <w:szCs w:val="22"/>
                <w:lang w:val="zh-CN"/>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val="en-US" w:eastAsia="zh-CN"/>
              </w:rPr>
              <w:t>4、</w:t>
            </w:r>
            <w:r>
              <w:rPr>
                <w:rFonts w:hint="eastAsia" w:ascii="宋体" w:hAnsi="宋体" w:eastAsia="宋体" w:cs="宋体"/>
                <w:b w:val="0"/>
                <w:bCs w:val="0"/>
                <w:color w:val="auto"/>
                <w:sz w:val="24"/>
                <w:szCs w:val="24"/>
                <w:highlight w:val="none"/>
                <w:lang w:val="en-US" w:eastAsia="zh-CN"/>
              </w:rPr>
              <w:t>税金按（浙建建发【2019】92号文）关于增值税调整后浙江省建设工程计价依据增值税税率及有关计价调整的通知的规定，税金按9%计取</w:t>
            </w:r>
            <w:r>
              <w:rPr>
                <w:rFonts w:hint="eastAsia" w:ascii="宋体" w:hAnsi="宋体" w:eastAsia="宋体" w:cs="宋体"/>
                <w:color w:val="auto"/>
                <w:sz w:val="24"/>
                <w:highlight w:val="none"/>
              </w:rPr>
              <w:t>。</w:t>
            </w:r>
          </w:p>
          <w:p>
            <w:pPr>
              <w:spacing w:line="360" w:lineRule="auto"/>
              <w:rPr>
                <w:rFonts w:hint="eastAsia" w:hAnsi="宋体" w:cs="仿宋"/>
                <w:color w:val="auto"/>
                <w:sz w:val="24"/>
                <w:highlight w:val="none"/>
              </w:rPr>
            </w:pPr>
            <w:r>
              <w:rPr>
                <w:rFonts w:hint="eastAsia" w:ascii="宋体" w:hAnsi="宋体" w:eastAsia="宋体" w:cs="宋体"/>
                <w:color w:val="auto"/>
                <w:sz w:val="24"/>
                <w:highlight w:val="none"/>
              </w:rPr>
              <w:t xml:space="preserve">    </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w:t>
            </w:r>
            <w:r>
              <w:rPr>
                <w:rFonts w:hint="eastAsia" w:hAnsi="宋体" w:cs="仿宋"/>
                <w:color w:val="auto"/>
                <w:sz w:val="24"/>
                <w:highlight w:val="none"/>
              </w:rPr>
              <w:t>投标人所报的企业管理费中应</w:t>
            </w:r>
            <w:r>
              <w:rPr>
                <w:rFonts w:hAnsi="宋体" w:cs="仿宋"/>
                <w:color w:val="auto"/>
                <w:sz w:val="24"/>
                <w:highlight w:val="none"/>
              </w:rPr>
              <w:t>包含危险作业意外伤害保险费用，否则视同投标人优惠。</w:t>
            </w:r>
          </w:p>
          <w:p>
            <w:pPr>
              <w:widowControl w:val="0"/>
              <w:wordWrap/>
              <w:adjustRightInd/>
              <w:snapToGrid/>
              <w:spacing w:beforeLines="0" w:afterLines="0" w:line="360" w:lineRule="auto"/>
              <w:ind w:firstLine="482" w:firstLineChars="200"/>
              <w:jc w:val="left"/>
              <w:textAlignment w:val="auto"/>
              <w:rPr>
                <w:rFonts w:hint="default" w:ascii="宋体" w:hAnsi="宋体"/>
                <w:b/>
                <w:bCs/>
                <w:color w:val="auto"/>
                <w:sz w:val="24"/>
                <w:szCs w:val="24"/>
                <w:lang w:val="en-US"/>
              </w:rPr>
            </w:pPr>
            <w:r>
              <w:rPr>
                <w:rFonts w:hint="eastAsia" w:ascii="宋体" w:hAnsi="宋体"/>
                <w:b/>
                <w:bCs/>
                <w:color w:val="auto"/>
                <w:sz w:val="24"/>
                <w:szCs w:val="24"/>
                <w:lang w:val="en-US" w:eastAsia="zh-CN"/>
              </w:rPr>
              <w:t>六</w:t>
            </w:r>
            <w:r>
              <w:rPr>
                <w:rFonts w:hint="eastAsia" w:ascii="宋体" w:hAnsi="宋体"/>
                <w:b/>
                <w:bCs/>
                <w:color w:val="auto"/>
                <w:sz w:val="24"/>
                <w:szCs w:val="24"/>
                <w:lang w:val="zh-CN"/>
              </w:rPr>
              <w:t>、</w:t>
            </w:r>
            <w:r>
              <w:rPr>
                <w:rFonts w:hint="eastAsia" w:ascii="宋体" w:hAnsi="宋体"/>
                <w:b/>
                <w:bCs/>
                <w:color w:val="auto"/>
                <w:sz w:val="24"/>
                <w:szCs w:val="24"/>
                <w:lang w:val="en-US" w:eastAsia="zh-CN"/>
              </w:rPr>
              <w:t>暂列金额</w:t>
            </w:r>
          </w:p>
          <w:p>
            <w:pPr>
              <w:widowControl w:val="0"/>
              <w:wordWrap/>
              <w:adjustRightInd/>
              <w:snapToGrid/>
              <w:spacing w:beforeLines="0" w:afterLines="0" w:line="360" w:lineRule="auto"/>
              <w:ind w:firstLine="480" w:firstLineChars="200"/>
              <w:jc w:val="left"/>
              <w:textAlignment w:val="auto"/>
              <w:rPr>
                <w:rFonts w:hint="eastAsia" w:ascii="宋体" w:hAnsi="宋体"/>
                <w:color w:val="auto"/>
                <w:sz w:val="24"/>
                <w:szCs w:val="24"/>
                <w:lang w:val="en-US" w:eastAsia="zh-CN"/>
              </w:rPr>
            </w:pPr>
            <w:r>
              <w:rPr>
                <w:rFonts w:hint="eastAsia" w:ascii="宋体" w:hAnsi="宋体"/>
                <w:color w:val="auto"/>
                <w:sz w:val="24"/>
                <w:szCs w:val="24"/>
                <w:lang w:val="en-US" w:eastAsia="zh-CN"/>
              </w:rPr>
              <w:t>无。</w:t>
            </w:r>
          </w:p>
          <w:p>
            <w:pPr>
              <w:widowControl w:val="0"/>
              <w:wordWrap/>
              <w:adjustRightInd/>
              <w:snapToGrid/>
              <w:spacing w:beforeLines="0" w:afterLines="0" w:line="360" w:lineRule="auto"/>
              <w:ind w:firstLine="482" w:firstLineChars="200"/>
              <w:jc w:val="left"/>
              <w:textAlignment w:val="auto"/>
              <w:rPr>
                <w:rFonts w:hint="eastAsia" w:ascii="宋体" w:hAnsi="宋体"/>
                <w:color w:val="auto"/>
                <w:sz w:val="24"/>
                <w:szCs w:val="24"/>
                <w:lang w:val="en-US" w:eastAsia="zh-CN"/>
              </w:rPr>
            </w:pPr>
            <w:r>
              <w:rPr>
                <w:rFonts w:hint="eastAsia" w:ascii="宋体" w:hAnsi="宋体"/>
                <w:b/>
                <w:bCs/>
                <w:color w:val="auto"/>
                <w:sz w:val="24"/>
                <w:szCs w:val="24"/>
                <w:lang w:val="en-US" w:eastAsia="zh-CN"/>
              </w:rPr>
              <w:t>七</w:t>
            </w:r>
            <w:r>
              <w:rPr>
                <w:rFonts w:hint="eastAsia" w:ascii="宋体" w:hAnsi="宋体"/>
                <w:b/>
                <w:bCs/>
                <w:color w:val="auto"/>
                <w:sz w:val="24"/>
                <w:szCs w:val="24"/>
                <w:lang w:val="zh-CN"/>
              </w:rPr>
              <w:t>、</w:t>
            </w:r>
            <w:r>
              <w:rPr>
                <w:rFonts w:hint="eastAsia" w:ascii="宋体" w:hAnsi="宋体"/>
                <w:b/>
                <w:bCs/>
                <w:color w:val="auto"/>
                <w:sz w:val="24"/>
                <w:szCs w:val="24"/>
                <w:lang w:val="en-US" w:eastAsia="zh-CN"/>
              </w:rPr>
              <w:t>编制</w:t>
            </w:r>
            <w:r>
              <w:rPr>
                <w:rFonts w:hint="eastAsia" w:ascii="宋体" w:hAnsi="宋体"/>
                <w:b/>
                <w:bCs/>
                <w:color w:val="auto"/>
                <w:sz w:val="24"/>
                <w:szCs w:val="24"/>
                <w:lang w:val="zh-CN"/>
              </w:rPr>
              <w:t xml:space="preserve">说明 </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cs="宋体"/>
                <w:color w:val="auto"/>
                <w:sz w:val="24"/>
                <w:szCs w:val="22"/>
                <w:lang w:val="en-US" w:eastAsia="zh-CN"/>
              </w:rPr>
            </w:pPr>
            <w:r>
              <w:rPr>
                <w:rFonts w:hint="eastAsia" w:ascii="宋体" w:hAnsi="宋体" w:cs="宋体"/>
                <w:color w:val="auto"/>
                <w:sz w:val="24"/>
                <w:szCs w:val="22"/>
                <w:lang w:val="en-US" w:eastAsia="zh-CN"/>
              </w:rPr>
              <w:t>1、工程量清单中按“项”计列的清单，结算不做调整；</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cs="宋体"/>
                <w:color w:val="auto"/>
                <w:sz w:val="24"/>
                <w:szCs w:val="22"/>
                <w:lang w:val="zh-CN" w:eastAsia="zh-CN"/>
              </w:rPr>
            </w:pPr>
            <w:r>
              <w:rPr>
                <w:rFonts w:hint="eastAsia" w:ascii="宋体" w:hAnsi="宋体" w:cs="宋体"/>
                <w:color w:val="auto"/>
                <w:sz w:val="24"/>
                <w:szCs w:val="22"/>
                <w:lang w:val="en-US" w:eastAsia="zh-CN"/>
              </w:rPr>
              <w:t>2、投标人认为“措施项目清单与计价表”中的项目还不足以包含所需的措施项目，技术措施费清单“其他措施费”此项中自行添加</w:t>
            </w:r>
            <w:r>
              <w:rPr>
                <w:rFonts w:hint="eastAsia" w:ascii="宋体" w:hAnsi="宋体" w:cs="宋体"/>
                <w:color w:val="auto"/>
                <w:sz w:val="24"/>
                <w:szCs w:val="22"/>
                <w:lang w:val="zh-CN" w:eastAsia="zh-CN"/>
              </w:rPr>
              <w:t xml:space="preserve">施工。    </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cs="宋体"/>
                <w:color w:val="auto"/>
                <w:sz w:val="24"/>
                <w:szCs w:val="22"/>
                <w:lang w:val="en-US" w:eastAsia="zh-CN"/>
              </w:rPr>
            </w:pPr>
            <w:r>
              <w:rPr>
                <w:rFonts w:hint="eastAsia" w:ascii="宋体" w:hAnsi="宋体" w:cs="宋体"/>
                <w:color w:val="auto"/>
                <w:sz w:val="24"/>
                <w:szCs w:val="22"/>
                <w:lang w:val="en-US" w:eastAsia="zh-CN"/>
              </w:rPr>
              <w:t>3、</w:t>
            </w:r>
            <w:r>
              <w:rPr>
                <w:rFonts w:hint="eastAsia" w:hAnsi="宋体"/>
                <w:color w:val="auto"/>
                <w:kern w:val="0"/>
                <w:sz w:val="24"/>
                <w:highlight w:val="none"/>
              </w:rPr>
              <w:t>工程量清单项目特征中未全部注明技术要求与参数，投标单位应</w:t>
            </w:r>
            <w:r>
              <w:rPr>
                <w:rFonts w:hint="eastAsia" w:hAnsi="宋体"/>
                <w:color w:val="auto"/>
                <w:kern w:val="0"/>
                <w:sz w:val="24"/>
                <w:highlight w:val="none"/>
                <w:lang w:eastAsia="zh-CN"/>
              </w:rPr>
              <w:t>结合</w:t>
            </w:r>
            <w:r>
              <w:rPr>
                <w:rFonts w:hint="eastAsia" w:hAnsi="宋体"/>
                <w:color w:val="auto"/>
                <w:kern w:val="0"/>
                <w:sz w:val="24"/>
                <w:highlight w:val="none"/>
              </w:rPr>
              <w:t>施工图进行报价，施工图纸不明确，清单有说明的按清单描述报价</w:t>
            </w:r>
            <w:r>
              <w:rPr>
                <w:rFonts w:hint="eastAsia" w:ascii="宋体" w:hAnsi="宋体" w:cs="宋体"/>
                <w:color w:val="auto"/>
                <w:sz w:val="24"/>
                <w:szCs w:val="22"/>
                <w:lang w:val="en-US" w:eastAsia="zh-CN"/>
              </w:rPr>
              <w:t xml:space="preserve">；                                                                                                                                                 </w:t>
            </w:r>
            <w:bookmarkStart w:id="0" w:name="_GoBack"/>
            <w:bookmarkEnd w:id="0"/>
          </w:p>
          <w:p>
            <w:pPr>
              <w:keepNext w:val="0"/>
              <w:keepLines w:val="0"/>
              <w:pageBreakBefore w:val="0"/>
              <w:kinsoku/>
              <w:wordWrap/>
              <w:overflowPunct/>
              <w:topLinePunct w:val="0"/>
              <w:autoSpaceDE/>
              <w:autoSpaceDN/>
              <w:bidi w:val="0"/>
              <w:adjustRightInd/>
              <w:spacing w:line="360" w:lineRule="auto"/>
              <w:textAlignment w:val="auto"/>
              <w:rPr>
                <w:rFonts w:hint="eastAsia" w:ascii="宋体" w:hAnsi="宋体" w:cs="宋体"/>
                <w:color w:val="auto"/>
                <w:sz w:val="24"/>
                <w:szCs w:val="22"/>
                <w:lang w:val="en-US" w:eastAsia="zh-CN"/>
              </w:rPr>
            </w:pP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cs="宋体"/>
                <w:color w:val="auto"/>
                <w:sz w:val="24"/>
                <w:szCs w:val="22"/>
                <w:lang w:val="en-US" w:eastAsia="zh-CN"/>
              </w:rPr>
            </w:pPr>
          </w:p>
          <w:p>
            <w:pPr>
              <w:keepNext w:val="0"/>
              <w:keepLines w:val="0"/>
              <w:pageBreakBefore w:val="0"/>
              <w:kinsoku/>
              <w:wordWrap/>
              <w:overflowPunct/>
              <w:topLinePunct w:val="0"/>
              <w:autoSpaceDE/>
              <w:autoSpaceDN/>
              <w:bidi w:val="0"/>
              <w:adjustRightInd/>
              <w:spacing w:line="360" w:lineRule="auto"/>
              <w:textAlignment w:val="auto"/>
              <w:rPr>
                <w:rFonts w:hint="eastAsia" w:ascii="宋体" w:hAnsi="宋体" w:cs="宋体"/>
                <w:color w:val="auto"/>
                <w:sz w:val="24"/>
                <w:szCs w:val="22"/>
                <w:lang w:val="zh-CN" w:eastAsia="zh-CN"/>
              </w:rPr>
            </w:pPr>
            <w:r>
              <w:rPr>
                <w:rFonts w:hint="eastAsia" w:ascii="宋体" w:hAnsi="宋体" w:cs="宋体"/>
                <w:color w:val="auto"/>
                <w:sz w:val="24"/>
                <w:szCs w:val="22"/>
                <w:lang w:val="en-US" w:eastAsia="zh-CN"/>
              </w:rPr>
              <w:t xml:space="preserve">                                                                                                                                                                                              </w:t>
            </w:r>
            <w:r>
              <w:rPr>
                <w:rFonts w:hint="eastAsia" w:ascii="宋体" w:hAnsi="宋体" w:cs="宋体"/>
                <w:color w:val="auto"/>
                <w:sz w:val="24"/>
                <w:szCs w:val="22"/>
                <w:lang w:val="zh-CN" w:eastAsia="zh-CN"/>
              </w:rPr>
              <w:t xml:space="preserve">          </w:t>
            </w:r>
          </w:p>
          <w:p>
            <w:pPr>
              <w:widowControl w:val="0"/>
              <w:wordWrap/>
              <w:adjustRightInd/>
              <w:snapToGrid/>
              <w:spacing w:line="360" w:lineRule="auto"/>
              <w:ind w:firstLine="482" w:firstLineChars="200"/>
              <w:textAlignment w:val="auto"/>
              <w:rPr>
                <w:rFonts w:hint="eastAsia" w:ascii="宋体" w:hAnsi="宋体" w:cs="宋体"/>
                <w:b/>
                <w:color w:val="auto"/>
                <w:sz w:val="24"/>
              </w:rPr>
            </w:pPr>
          </w:p>
          <w:p>
            <w:pPr>
              <w:widowControl w:val="0"/>
              <w:wordWrap/>
              <w:adjustRightInd/>
              <w:snapToGrid/>
              <w:spacing w:line="360" w:lineRule="auto"/>
              <w:ind w:firstLine="482" w:firstLineChars="200"/>
              <w:textAlignment w:val="auto"/>
              <w:rPr>
                <w:rFonts w:hint="eastAsia" w:ascii="宋体" w:hAnsi="宋体" w:cs="宋体"/>
                <w:b/>
                <w:color w:val="auto"/>
                <w:sz w:val="24"/>
              </w:rPr>
            </w:pPr>
          </w:p>
          <w:p>
            <w:pPr>
              <w:widowControl w:val="0"/>
              <w:wordWrap/>
              <w:adjustRightInd/>
              <w:snapToGrid/>
              <w:spacing w:line="360" w:lineRule="auto"/>
              <w:ind w:firstLine="482" w:firstLineChars="200"/>
              <w:textAlignment w:val="auto"/>
              <w:rPr>
                <w:rFonts w:hint="eastAsia" w:ascii="宋体" w:hAnsi="宋体"/>
                <w:color w:val="auto"/>
                <w:sz w:val="21"/>
                <w:szCs w:val="21"/>
                <w:lang w:val="en-US" w:eastAsia="zh-CN"/>
              </w:rPr>
            </w:pPr>
            <w:r>
              <w:rPr>
                <w:rFonts w:hint="eastAsia" w:ascii="宋体" w:hAnsi="宋体" w:cs="宋体"/>
                <w:b/>
                <w:color w:val="auto"/>
                <w:sz w:val="24"/>
              </w:rPr>
              <w:t>注：本清单仅提供工程量清单项目的具体内容，投标文件的具体格式以招标文件要求的格式为准</w:t>
            </w:r>
            <w:r>
              <w:rPr>
                <w:rFonts w:hint="eastAsia"/>
                <w:b/>
                <w:color w:val="auto"/>
              </w:rPr>
              <w:t>。</w:t>
            </w:r>
          </w:p>
        </w:tc>
      </w:tr>
    </w:tbl>
    <w:p>
      <w:pPr>
        <w:widowControl w:val="0"/>
        <w:wordWrap/>
        <w:adjustRightInd/>
        <w:snapToGrid/>
        <w:spacing w:line="360" w:lineRule="auto"/>
        <w:textAlignment w:val="auto"/>
        <w:rPr>
          <w:color w:val="auto"/>
          <w:sz w:val="21"/>
          <w:szCs w:val="21"/>
        </w:rPr>
      </w:pPr>
    </w:p>
    <w:sectPr>
      <w:footerReference r:id="rId3" w:type="default"/>
      <w:pgSz w:w="11906" w:h="16838"/>
      <w:pgMar w:top="2007" w:right="1803" w:bottom="1440" w:left="180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fmucmMMBAACPAwAADgAAAAAAAAABACAAAAAfAQAAZHJzL2Uyb0RvYy54bWxQ&#10;SwUGAAAAAAYABgBZAQAAVAU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2MTAzZjBhN2VjMjFmYTA1MGRkM2E5OWFiMGRiMzUifQ=="/>
  </w:docVars>
  <w:rsids>
    <w:rsidRoot w:val="00172A27"/>
    <w:rsid w:val="004A3C5C"/>
    <w:rsid w:val="007509AB"/>
    <w:rsid w:val="0118634A"/>
    <w:rsid w:val="011D63D8"/>
    <w:rsid w:val="014F6C8B"/>
    <w:rsid w:val="026A019D"/>
    <w:rsid w:val="02917B30"/>
    <w:rsid w:val="03430B92"/>
    <w:rsid w:val="042F78FD"/>
    <w:rsid w:val="043A3512"/>
    <w:rsid w:val="04701509"/>
    <w:rsid w:val="04B27A38"/>
    <w:rsid w:val="04F4447D"/>
    <w:rsid w:val="053C5929"/>
    <w:rsid w:val="05537B1E"/>
    <w:rsid w:val="06B61C44"/>
    <w:rsid w:val="06DB7A64"/>
    <w:rsid w:val="071E17B4"/>
    <w:rsid w:val="07734F46"/>
    <w:rsid w:val="08284A18"/>
    <w:rsid w:val="08833329"/>
    <w:rsid w:val="0924080E"/>
    <w:rsid w:val="09801099"/>
    <w:rsid w:val="0C464DBA"/>
    <w:rsid w:val="0CA845A5"/>
    <w:rsid w:val="0D346982"/>
    <w:rsid w:val="0F002DA5"/>
    <w:rsid w:val="0F3A7A68"/>
    <w:rsid w:val="0F5E1C90"/>
    <w:rsid w:val="101252D4"/>
    <w:rsid w:val="103A6EA4"/>
    <w:rsid w:val="10424307"/>
    <w:rsid w:val="11103C3D"/>
    <w:rsid w:val="11B0156A"/>
    <w:rsid w:val="11C674FC"/>
    <w:rsid w:val="12A93A71"/>
    <w:rsid w:val="146C3F8C"/>
    <w:rsid w:val="150733B5"/>
    <w:rsid w:val="153A2A70"/>
    <w:rsid w:val="15A421CE"/>
    <w:rsid w:val="15C475EE"/>
    <w:rsid w:val="16894112"/>
    <w:rsid w:val="175970B9"/>
    <w:rsid w:val="179950CA"/>
    <w:rsid w:val="19051C17"/>
    <w:rsid w:val="1A305D55"/>
    <w:rsid w:val="1D120B29"/>
    <w:rsid w:val="1F8F356C"/>
    <w:rsid w:val="1FC543E7"/>
    <w:rsid w:val="1FD2747A"/>
    <w:rsid w:val="20B06E90"/>
    <w:rsid w:val="211040D4"/>
    <w:rsid w:val="22D37679"/>
    <w:rsid w:val="231574F1"/>
    <w:rsid w:val="237B484B"/>
    <w:rsid w:val="23FC4FC7"/>
    <w:rsid w:val="24EA38B5"/>
    <w:rsid w:val="25622C94"/>
    <w:rsid w:val="26DC33FF"/>
    <w:rsid w:val="27171CD2"/>
    <w:rsid w:val="27541481"/>
    <w:rsid w:val="27593AEC"/>
    <w:rsid w:val="27876E8A"/>
    <w:rsid w:val="27B00ABF"/>
    <w:rsid w:val="27D1472D"/>
    <w:rsid w:val="28F17147"/>
    <w:rsid w:val="2A4C3DD6"/>
    <w:rsid w:val="2A5437E4"/>
    <w:rsid w:val="2B0F40BC"/>
    <w:rsid w:val="2B2B63F5"/>
    <w:rsid w:val="2B7677BD"/>
    <w:rsid w:val="2BB842A3"/>
    <w:rsid w:val="2D39290A"/>
    <w:rsid w:val="2DCF2FF9"/>
    <w:rsid w:val="2E12482B"/>
    <w:rsid w:val="2E6656CF"/>
    <w:rsid w:val="2E885666"/>
    <w:rsid w:val="2F3A0A0A"/>
    <w:rsid w:val="308F0D76"/>
    <w:rsid w:val="30B25EDB"/>
    <w:rsid w:val="34172AD5"/>
    <w:rsid w:val="351502C5"/>
    <w:rsid w:val="359E58E5"/>
    <w:rsid w:val="360F6D2F"/>
    <w:rsid w:val="36302643"/>
    <w:rsid w:val="36746F76"/>
    <w:rsid w:val="372D535F"/>
    <w:rsid w:val="3797466B"/>
    <w:rsid w:val="383E1348"/>
    <w:rsid w:val="39980CCC"/>
    <w:rsid w:val="39BE3B54"/>
    <w:rsid w:val="39ED4CD3"/>
    <w:rsid w:val="3AB63C4D"/>
    <w:rsid w:val="3B502475"/>
    <w:rsid w:val="3CBC08B3"/>
    <w:rsid w:val="3CC115B4"/>
    <w:rsid w:val="3D371E93"/>
    <w:rsid w:val="3D565795"/>
    <w:rsid w:val="3E543990"/>
    <w:rsid w:val="3FF146FE"/>
    <w:rsid w:val="40033BA5"/>
    <w:rsid w:val="405B5AAF"/>
    <w:rsid w:val="40FD34E6"/>
    <w:rsid w:val="419605FD"/>
    <w:rsid w:val="422B67BB"/>
    <w:rsid w:val="4286548B"/>
    <w:rsid w:val="44E07C45"/>
    <w:rsid w:val="44E952F4"/>
    <w:rsid w:val="456C7FCA"/>
    <w:rsid w:val="45DF48DB"/>
    <w:rsid w:val="46AA3CEE"/>
    <w:rsid w:val="46C35160"/>
    <w:rsid w:val="4731771D"/>
    <w:rsid w:val="47442E86"/>
    <w:rsid w:val="480B0B62"/>
    <w:rsid w:val="4978223F"/>
    <w:rsid w:val="49916C26"/>
    <w:rsid w:val="49AE6319"/>
    <w:rsid w:val="49D2528B"/>
    <w:rsid w:val="4A5A5C30"/>
    <w:rsid w:val="4A725622"/>
    <w:rsid w:val="4ADF002B"/>
    <w:rsid w:val="4B3E3AD4"/>
    <w:rsid w:val="4B753C9D"/>
    <w:rsid w:val="4BAD7740"/>
    <w:rsid w:val="4BF457D5"/>
    <w:rsid w:val="4CA025F6"/>
    <w:rsid w:val="4D5B40B8"/>
    <w:rsid w:val="4D5F75E4"/>
    <w:rsid w:val="4E29461C"/>
    <w:rsid w:val="4E2E7109"/>
    <w:rsid w:val="4EBD3440"/>
    <w:rsid w:val="4F1B65AB"/>
    <w:rsid w:val="4FD87AA2"/>
    <w:rsid w:val="4FDB5528"/>
    <w:rsid w:val="4FDC3581"/>
    <w:rsid w:val="505726C9"/>
    <w:rsid w:val="50CF434A"/>
    <w:rsid w:val="51E701FC"/>
    <w:rsid w:val="532629FF"/>
    <w:rsid w:val="541660DC"/>
    <w:rsid w:val="544A541D"/>
    <w:rsid w:val="548455A3"/>
    <w:rsid w:val="55772701"/>
    <w:rsid w:val="55BA18B9"/>
    <w:rsid w:val="57503889"/>
    <w:rsid w:val="57E33D23"/>
    <w:rsid w:val="58500DEF"/>
    <w:rsid w:val="589C5A96"/>
    <w:rsid w:val="592A15CB"/>
    <w:rsid w:val="597D28C8"/>
    <w:rsid w:val="59A33177"/>
    <w:rsid w:val="5A737F9D"/>
    <w:rsid w:val="5A9B3CDD"/>
    <w:rsid w:val="5AA8449B"/>
    <w:rsid w:val="5ACC3AF1"/>
    <w:rsid w:val="5AD031BC"/>
    <w:rsid w:val="5B0D5E94"/>
    <w:rsid w:val="5C03141F"/>
    <w:rsid w:val="5C3100FC"/>
    <w:rsid w:val="5E117F27"/>
    <w:rsid w:val="5E424E02"/>
    <w:rsid w:val="5F436A52"/>
    <w:rsid w:val="5F617E48"/>
    <w:rsid w:val="5F686E3E"/>
    <w:rsid w:val="5FC77121"/>
    <w:rsid w:val="5FE455B9"/>
    <w:rsid w:val="6036294A"/>
    <w:rsid w:val="60B76629"/>
    <w:rsid w:val="60C030DA"/>
    <w:rsid w:val="61C131C2"/>
    <w:rsid w:val="62EC0F76"/>
    <w:rsid w:val="63C50F6C"/>
    <w:rsid w:val="63F6034F"/>
    <w:rsid w:val="645D39C3"/>
    <w:rsid w:val="64CA621A"/>
    <w:rsid w:val="654D559D"/>
    <w:rsid w:val="65575BEB"/>
    <w:rsid w:val="659A3C49"/>
    <w:rsid w:val="65F06513"/>
    <w:rsid w:val="662B5EA2"/>
    <w:rsid w:val="66AF242D"/>
    <w:rsid w:val="66C90F30"/>
    <w:rsid w:val="67AE22E0"/>
    <w:rsid w:val="67D11373"/>
    <w:rsid w:val="68C67F91"/>
    <w:rsid w:val="693F781A"/>
    <w:rsid w:val="694E1BD2"/>
    <w:rsid w:val="69652A6E"/>
    <w:rsid w:val="69ED4776"/>
    <w:rsid w:val="6C172653"/>
    <w:rsid w:val="6C232439"/>
    <w:rsid w:val="6C4F7DF8"/>
    <w:rsid w:val="6E94128C"/>
    <w:rsid w:val="6E96688F"/>
    <w:rsid w:val="6EDD6E23"/>
    <w:rsid w:val="6F2B3C3B"/>
    <w:rsid w:val="70CB1F68"/>
    <w:rsid w:val="72976522"/>
    <w:rsid w:val="73A36067"/>
    <w:rsid w:val="74C2610A"/>
    <w:rsid w:val="752A4479"/>
    <w:rsid w:val="75355DF9"/>
    <w:rsid w:val="75565BD8"/>
    <w:rsid w:val="75970848"/>
    <w:rsid w:val="75F85EBE"/>
    <w:rsid w:val="764B3D82"/>
    <w:rsid w:val="7760238B"/>
    <w:rsid w:val="7844421B"/>
    <w:rsid w:val="785B0934"/>
    <w:rsid w:val="795E62B6"/>
    <w:rsid w:val="79D521E6"/>
    <w:rsid w:val="7A0F1DB7"/>
    <w:rsid w:val="7AF26658"/>
    <w:rsid w:val="7BFE3200"/>
    <w:rsid w:val="7C690D2D"/>
    <w:rsid w:val="7C8B43AA"/>
    <w:rsid w:val="7DB03B0F"/>
    <w:rsid w:val="7E346342"/>
    <w:rsid w:val="7E79091B"/>
    <w:rsid w:val="7F0F19DF"/>
    <w:rsid w:val="7F3E63CA"/>
    <w:rsid w:val="7F8F361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480" w:lineRule="exact"/>
      <w:ind w:firstLine="0" w:firstLineChars="0"/>
      <w:jc w:val="both"/>
    </w:pPr>
    <w:rPr>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Indent 3"/>
    <w:basedOn w:val="1"/>
    <w:qFormat/>
    <w:uiPriority w:val="0"/>
    <w:pPr>
      <w:spacing w:after="120"/>
      <w:ind w:left="420" w:leftChars="200"/>
    </w:pPr>
    <w:rPr>
      <w:sz w:val="16"/>
      <w:szCs w:val="16"/>
    </w:rPr>
  </w:style>
  <w:style w:type="paragraph" w:styleId="6">
    <w:name w:val="Normal (Web)"/>
    <w:basedOn w:val="1"/>
    <w:qFormat/>
    <w:uiPriority w:val="0"/>
    <w:pPr>
      <w:spacing w:before="0" w:beforeAutospacing="1" w:after="0" w:afterAutospacing="1"/>
      <w:ind w:left="0" w:right="0"/>
      <w:jc w:val="left"/>
    </w:pPr>
    <w:rPr>
      <w:kern w:val="0"/>
      <w:sz w:val="24"/>
      <w:lang w:val="en-US" w:eastAsia="zh-CN"/>
    </w:rPr>
  </w:style>
  <w:style w:type="character" w:styleId="9">
    <w:name w:val="FollowedHyperlink"/>
    <w:basedOn w:val="8"/>
    <w:qFormat/>
    <w:uiPriority w:val="0"/>
    <w:rPr>
      <w:color w:val="800080"/>
      <w:u w:val="none"/>
    </w:rPr>
  </w:style>
  <w:style w:type="character" w:styleId="10">
    <w:name w:val="Hyperlink"/>
    <w:basedOn w:val="8"/>
    <w:qFormat/>
    <w:uiPriority w:val="0"/>
    <w:rPr>
      <w:color w:val="0000FF"/>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1076</Words>
  <Characters>1166</Characters>
  <Lines>0</Lines>
  <Paragraphs>0</Paragraphs>
  <TotalTime>34</TotalTime>
  <ScaleCrop>false</ScaleCrop>
  <LinksUpToDate>false</LinksUpToDate>
  <CharactersWithSpaces>1538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一</cp:lastModifiedBy>
  <dcterms:modified xsi:type="dcterms:W3CDTF">2023-06-08T06:57:14Z</dcterms:modified>
  <dc:title>工 程 量 清 单 编 制 说 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B18947938517480C9851A5B20E5ED078</vt:lpwstr>
  </property>
</Properties>
</file>