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hint="eastAsia" w:ascii="宋体" w:hAnsi="宋体" w:cs="宋体"/>
          <w:b/>
          <w:bCs/>
          <w:sz w:val="48"/>
          <w:szCs w:val="48"/>
          <w:lang w:eastAsia="zh-CN"/>
        </w:rPr>
      </w:pPr>
      <w:r>
        <w:rPr>
          <w:rFonts w:hint="eastAsia" w:ascii="宋体" w:hAnsi="宋体" w:cs="宋体"/>
          <w:b/>
          <w:bCs/>
          <w:sz w:val="48"/>
          <w:szCs w:val="48"/>
          <w:lang w:eastAsia="zh-CN"/>
        </w:rPr>
        <w:t>西湖区教育系统2023年触控一体机及配套教学设备采购项目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color w:val="FF0000"/>
          <w:sz w:val="30"/>
          <w:szCs w:val="30"/>
        </w:rPr>
      </w:pPr>
      <w:r>
        <w:rPr>
          <w:rFonts w:hint="eastAsia" w:ascii="宋体" w:hAnsi="宋体" w:cs="宋体"/>
          <w:sz w:val="30"/>
          <w:szCs w:val="30"/>
        </w:rPr>
        <w:t>编号:XHZFCG-2023-G-39</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360" w:lineRule="auto"/>
        <w:jc w:val="center"/>
        <w:rPr>
          <w:rFonts w:ascii="宋体" w:hAnsi="宋体" w:cs="宋体"/>
          <w:sz w:val="32"/>
          <w:szCs w:val="32"/>
        </w:rPr>
      </w:pPr>
      <w:r>
        <w:rPr>
          <w:rFonts w:hint="eastAsia" w:ascii="宋体" w:hAnsi="宋体" w:cs="宋体"/>
          <w:sz w:val="32"/>
          <w:szCs w:val="32"/>
        </w:rPr>
        <w:t>杭州市西湖区教育装备保障服务中心</w:t>
      </w:r>
    </w:p>
    <w:p>
      <w:pPr>
        <w:spacing w:line="360" w:lineRule="auto"/>
        <w:jc w:val="center"/>
      </w:pPr>
      <w:r>
        <w:rPr>
          <w:rFonts w:hint="eastAsia" w:cs="宋体" w:asciiTheme="minorEastAsia" w:hAnsiTheme="minorEastAsia" w:eastAsiaTheme="minorEastAsia"/>
          <w:bCs/>
          <w:sz w:val="32"/>
          <w:szCs w:val="32"/>
        </w:rPr>
        <w:t>杭州市西湖区政府采购中心</w:t>
      </w:r>
    </w:p>
    <w:p>
      <w:pPr>
        <w:snapToGrid w:val="0"/>
        <w:spacing w:line="360" w:lineRule="auto"/>
        <w:jc w:val="center"/>
        <w:rPr>
          <w:rFonts w:ascii="宋体" w:hAnsi="宋体" w:cs="宋体"/>
          <w:bCs/>
          <w:sz w:val="32"/>
          <w:szCs w:val="32"/>
          <w:highlight w:val="none"/>
        </w:rPr>
      </w:pPr>
      <w:r>
        <w:rPr>
          <w:rFonts w:hint="eastAsia" w:ascii="宋体" w:hAnsi="宋体" w:cs="宋体"/>
          <w:bCs/>
          <w:sz w:val="32"/>
          <w:szCs w:val="32"/>
          <w:highlight w:val="none"/>
        </w:rPr>
        <w:t>二〇二三年</w:t>
      </w:r>
      <w:r>
        <w:rPr>
          <w:rFonts w:hint="eastAsia" w:ascii="宋体" w:hAnsi="宋体" w:cs="宋体"/>
          <w:bCs/>
          <w:sz w:val="32"/>
          <w:szCs w:val="32"/>
          <w:highlight w:val="none"/>
          <w:lang w:val="en-US" w:eastAsia="zh-CN"/>
        </w:rPr>
        <w:t>六</w:t>
      </w:r>
      <w:r>
        <w:rPr>
          <w:rFonts w:hint="eastAsia" w:ascii="宋体" w:hAnsi="宋体" w:cs="宋体"/>
          <w:bCs/>
          <w:sz w:val="32"/>
          <w:szCs w:val="32"/>
          <w:highlight w:val="none"/>
        </w:rPr>
        <w:t>月</w:t>
      </w:r>
      <w:r>
        <w:rPr>
          <w:rFonts w:hint="eastAsia" w:ascii="宋体" w:hAnsi="宋体" w:cs="宋体"/>
          <w:bCs/>
          <w:sz w:val="32"/>
          <w:szCs w:val="32"/>
          <w:highlight w:val="none"/>
          <w:lang w:val="en-US" w:eastAsia="zh-CN"/>
        </w:rPr>
        <w:t>九</w:t>
      </w:r>
      <w:r>
        <w:rPr>
          <w:rFonts w:hint="eastAsia" w:ascii="宋体" w:hAnsi="宋体" w:cs="宋体"/>
          <w:bCs/>
          <w:sz w:val="32"/>
          <w:szCs w:val="32"/>
          <w:highlight w:val="none"/>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u w:val="single"/>
        </w:rPr>
      </w:pPr>
      <w:r>
        <w:rPr>
          <w:rFonts w:hint="eastAsia" w:cs="仿宋_GB2312" w:asciiTheme="minorEastAsia" w:hAnsiTheme="minorEastAsia" w:eastAsiaTheme="minorEastAsia"/>
          <w:sz w:val="24"/>
          <w:u w:val="single"/>
          <w:lang w:eastAsia="zh-CN"/>
        </w:rPr>
        <w:t>西湖区教育系统2023年触控一体机及配套教学设备采购项目</w:t>
      </w:r>
      <w:r>
        <w:rPr>
          <w:rFonts w:hint="eastAsia" w:asciiTheme="minorEastAsia" w:hAnsiTheme="minorEastAsia" w:eastAsiaTheme="minorEastAsia"/>
          <w:sz w:val="24"/>
        </w:rPr>
        <w:t>招标项目的潜在投标人应在政采云平台（</w:t>
      </w:r>
      <w:r>
        <w:fldChar w:fldCharType="begin"/>
      </w:r>
      <w:r>
        <w:instrText xml:space="preserve"> HYPERLINK "https://www.zcygov.cn/）获取（下载）招标文件，并于2023年%20月%20日%20点%20分00秒" </w:instrText>
      </w:r>
      <w:r>
        <w:fldChar w:fldCharType="separate"/>
      </w:r>
      <w:r>
        <w:rPr>
          <w:rStyle w:val="76"/>
          <w:rFonts w:cs="Times New Roman" w:asciiTheme="minorEastAsia" w:hAnsiTheme="minorEastAsia" w:eastAsiaTheme="minorEastAsia"/>
          <w:snapToGrid/>
          <w:kern w:val="2"/>
          <w:sz w:val="24"/>
          <w:szCs w:val="24"/>
        </w:rPr>
        <w:t>https://www.zcygov.cn/）获取（下载）招标文件，并于</w:t>
      </w:r>
      <w:r>
        <w:rPr>
          <w:rStyle w:val="76"/>
          <w:rFonts w:hint="eastAsia" w:cs="Times New Roman" w:asciiTheme="minorEastAsia" w:hAnsiTheme="minorEastAsia" w:eastAsiaTheme="minorEastAsia"/>
          <w:snapToGrid/>
          <w:color w:val="auto"/>
          <w:kern w:val="2"/>
          <w:sz w:val="24"/>
          <w:szCs w:val="24"/>
          <w:u w:val="single"/>
        </w:rPr>
        <w:t>2023</w:t>
      </w:r>
      <w:r>
        <w:rPr>
          <w:rStyle w:val="76"/>
          <w:rFonts w:cs="Times New Roman" w:asciiTheme="minorEastAsia" w:hAnsiTheme="minorEastAsia" w:eastAsiaTheme="minorEastAsia"/>
          <w:snapToGrid/>
          <w:color w:val="auto"/>
          <w:kern w:val="2"/>
          <w:sz w:val="24"/>
          <w:szCs w:val="24"/>
          <w:u w:val="single"/>
        </w:rPr>
        <w:t>年</w:t>
      </w:r>
      <w:r>
        <w:rPr>
          <w:rStyle w:val="76"/>
          <w:rFonts w:hint="default" w:cs="Times New Roman" w:asciiTheme="minorEastAsia" w:hAnsiTheme="minorEastAsia" w:eastAsiaTheme="minorEastAsia"/>
          <w:snapToGrid/>
          <w:color w:val="auto"/>
          <w:kern w:val="2"/>
          <w:sz w:val="24"/>
          <w:szCs w:val="24"/>
          <w:u w:val="single"/>
          <w:lang w:val="en-US"/>
        </w:rPr>
        <w:t>7</w:t>
      </w:r>
      <w:r>
        <w:rPr>
          <w:rStyle w:val="76"/>
          <w:rFonts w:hint="eastAsia" w:cs="Times New Roman" w:asciiTheme="minorEastAsia" w:hAnsiTheme="minorEastAsia" w:eastAsiaTheme="minorEastAsia"/>
          <w:snapToGrid/>
          <w:color w:val="auto"/>
          <w:kern w:val="2"/>
          <w:sz w:val="24"/>
          <w:szCs w:val="24"/>
          <w:u w:val="single"/>
        </w:rPr>
        <w:t>月</w:t>
      </w:r>
      <w:r>
        <w:rPr>
          <w:rStyle w:val="76"/>
          <w:rFonts w:hint="default" w:cs="Times New Roman" w:asciiTheme="minorEastAsia" w:hAnsiTheme="minorEastAsia" w:eastAsiaTheme="minorEastAsia"/>
          <w:snapToGrid/>
          <w:color w:val="auto"/>
          <w:kern w:val="2"/>
          <w:sz w:val="24"/>
          <w:szCs w:val="24"/>
          <w:u w:val="single"/>
          <w:lang w:val="en-US"/>
        </w:rPr>
        <w:t>12</w:t>
      </w:r>
      <w:r>
        <w:rPr>
          <w:rStyle w:val="76"/>
          <w:rFonts w:hint="eastAsia" w:cs="Times New Roman" w:asciiTheme="minorEastAsia" w:hAnsiTheme="minorEastAsia" w:eastAsiaTheme="minorEastAsia"/>
          <w:snapToGrid/>
          <w:color w:val="auto"/>
          <w:kern w:val="2"/>
          <w:sz w:val="24"/>
          <w:szCs w:val="24"/>
          <w:u w:val="single"/>
        </w:rPr>
        <w:t>日</w:t>
      </w:r>
      <w:r>
        <w:rPr>
          <w:rStyle w:val="76"/>
          <w:rFonts w:cs="Times New Roman" w:asciiTheme="minorEastAsia" w:hAnsiTheme="minorEastAsia" w:eastAsiaTheme="minorEastAsia"/>
          <w:snapToGrid/>
          <w:color w:val="auto"/>
          <w:kern w:val="2"/>
          <w:sz w:val="24"/>
          <w:szCs w:val="24"/>
          <w:u w:val="single"/>
        </w:rPr>
        <w:t>9</w:t>
      </w:r>
      <w:r>
        <w:rPr>
          <w:rStyle w:val="76"/>
          <w:rFonts w:hint="eastAsia" w:cs="Times New Roman" w:asciiTheme="minorEastAsia" w:hAnsiTheme="minorEastAsia" w:eastAsiaTheme="minorEastAsia"/>
          <w:snapToGrid/>
          <w:color w:val="auto"/>
          <w:kern w:val="2"/>
          <w:sz w:val="24"/>
          <w:szCs w:val="24"/>
          <w:u w:val="single"/>
        </w:rPr>
        <w:t>点</w:t>
      </w:r>
      <w:r>
        <w:rPr>
          <w:rStyle w:val="76"/>
          <w:rFonts w:cs="Times New Roman" w:asciiTheme="minorEastAsia" w:hAnsiTheme="minorEastAsia" w:eastAsiaTheme="minorEastAsia"/>
          <w:snapToGrid/>
          <w:color w:val="auto"/>
          <w:kern w:val="2"/>
          <w:sz w:val="24"/>
          <w:szCs w:val="24"/>
          <w:u w:val="single"/>
        </w:rPr>
        <w:t>30</w:t>
      </w:r>
      <w:r>
        <w:rPr>
          <w:rStyle w:val="76"/>
          <w:rFonts w:hint="eastAsia" w:cs="Times New Roman" w:asciiTheme="minorEastAsia" w:hAnsiTheme="minorEastAsia" w:eastAsiaTheme="minorEastAsia"/>
          <w:snapToGrid/>
          <w:color w:val="auto"/>
          <w:kern w:val="2"/>
          <w:sz w:val="24"/>
          <w:szCs w:val="24"/>
          <w:u w:val="single"/>
        </w:rPr>
        <w:t>分</w:t>
      </w:r>
      <w:r>
        <w:rPr>
          <w:rStyle w:val="76"/>
          <w:rFonts w:hint="eastAsia" w:cs="Times New Roman" w:asciiTheme="minorEastAsia" w:hAnsiTheme="minorEastAsia" w:eastAsiaTheme="minorEastAsia"/>
          <w:bCs/>
          <w:snapToGrid/>
          <w:color w:val="auto"/>
          <w:kern w:val="2"/>
          <w:sz w:val="24"/>
          <w:szCs w:val="24"/>
          <w:u w:val="single"/>
        </w:rPr>
        <w:t>00秒</w:t>
      </w:r>
      <w:r>
        <w:rPr>
          <w:rStyle w:val="76"/>
          <w:rFonts w:hint="eastAsia" w:cs="Times New Roman" w:asciiTheme="minorEastAsia" w:hAnsiTheme="minorEastAsia" w:eastAsiaTheme="minorEastAsia"/>
          <w:bCs/>
          <w:snapToGrid/>
          <w:color w:val="auto"/>
          <w:kern w:val="2"/>
          <w:sz w:val="24"/>
          <w:szCs w:val="24"/>
          <w:u w:val="single"/>
        </w:rPr>
        <w:fldChar w:fldCharType="end"/>
      </w:r>
      <w:r>
        <w:rPr>
          <w:rFonts w:hint="eastAsia" w:asciiTheme="minorEastAsia" w:hAnsiTheme="minorEastAsia" w:eastAsiaTheme="minorEastAsia"/>
          <w:bCs/>
          <w:sz w:val="24"/>
        </w:rPr>
        <w:t>（北京时间）前</w:t>
      </w:r>
      <w:r>
        <w:rPr>
          <w:rFonts w:hint="eastAsia" w:asciiTheme="minorEastAsia" w:hAnsiTheme="minorEastAsia" w:eastAsiaTheme="minorEastAsia"/>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sz w:val="24"/>
        </w:rPr>
        <w:t>XHZFCG-2023-G-39</w:t>
      </w:r>
    </w:p>
    <w:p>
      <w:pPr>
        <w:spacing w:line="360" w:lineRule="auto"/>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sz w:val="24"/>
          <w:lang w:eastAsia="zh-CN"/>
        </w:rPr>
        <w:t>西湖区教育系统2023年触控一体机及配套教学设备采购项目</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预算金额（元）：4065500</w:t>
      </w:r>
      <w:r>
        <w:rPr>
          <w:rFonts w:ascii="宋体" w:hAnsi="宋体" w:cs="宋体"/>
          <w:b/>
          <w:sz w:val="24"/>
        </w:rPr>
        <w:t>.00</w:t>
      </w:r>
    </w:p>
    <w:p>
      <w:pPr>
        <w:spacing w:line="360" w:lineRule="auto"/>
        <w:ind w:firstLine="482" w:firstLineChars="200"/>
        <w:rPr>
          <w:rFonts w:ascii="宋体" w:hAnsi="宋体" w:cs="宋体"/>
          <w:b/>
          <w:sz w:val="24"/>
        </w:rPr>
      </w:pPr>
      <w:r>
        <w:rPr>
          <w:rFonts w:hint="eastAsia" w:ascii="宋体" w:hAnsi="宋体" w:cs="宋体"/>
          <w:b/>
          <w:sz w:val="24"/>
        </w:rPr>
        <w:t>最高限价（元）：标项一：</w:t>
      </w:r>
      <w:r>
        <w:rPr>
          <w:rFonts w:ascii="宋体" w:hAnsi="宋体" w:cs="宋体"/>
          <w:b/>
          <w:sz w:val="24"/>
        </w:rPr>
        <w:t>2089500.00</w:t>
      </w:r>
    </w:p>
    <w:p>
      <w:pPr>
        <w:pStyle w:val="2"/>
        <w:rPr>
          <w:lang w:val="en-US"/>
        </w:rPr>
      </w:pPr>
      <w:r>
        <w:rPr>
          <w:rFonts w:ascii="宋体" w:hAnsi="宋体" w:cs="宋体"/>
          <w:sz w:val="24"/>
          <w:lang w:val="en-US"/>
        </w:rPr>
        <w:t xml:space="preserve">                    </w:t>
      </w:r>
      <w:r>
        <w:rPr>
          <w:rFonts w:hint="eastAsia" w:ascii="宋体" w:hAnsi="宋体" w:eastAsia="宋体" w:cs="宋体"/>
          <w:bCs w:val="0"/>
          <w:sz w:val="24"/>
          <w:szCs w:val="24"/>
          <w:lang w:val="en-US"/>
        </w:rPr>
        <w:t>标项二：</w:t>
      </w:r>
      <w:r>
        <w:rPr>
          <w:rFonts w:ascii="宋体" w:hAnsi="宋体" w:eastAsia="宋体" w:cs="宋体"/>
          <w:bCs w:val="0"/>
          <w:sz w:val="24"/>
          <w:szCs w:val="24"/>
          <w:lang w:val="en-US"/>
        </w:rPr>
        <w:t>1976000.00</w:t>
      </w:r>
    </w:p>
    <w:p>
      <w:pPr>
        <w:pStyle w:val="5"/>
        <w:spacing w:line="360" w:lineRule="auto"/>
        <w:ind w:firstLine="480"/>
        <w:rPr>
          <w:rFonts w:asciiTheme="minorEastAsia" w:hAnsiTheme="minorEastAsia" w:eastAsiaTheme="minorEastAsia"/>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lang w:eastAsia="zh-CN"/>
        </w:rPr>
        <w:t>西湖区教育系统2023年触控一体机及配套教学设备采购项目</w:t>
      </w:r>
      <w:r>
        <w:rPr>
          <w:rFonts w:hint="eastAsia" w:hAnsi="宋体" w:cs="宋体"/>
          <w:bCs/>
          <w:snapToGrid/>
          <w:color w:val="auto"/>
          <w:kern w:val="2"/>
          <w:sz w:val="24"/>
          <w:szCs w:val="24"/>
        </w:rPr>
        <w:t>，</w:t>
      </w:r>
      <w:r>
        <w:rPr>
          <w:rFonts w:hint="eastAsia" w:hAnsi="宋体"/>
          <w:sz w:val="24"/>
        </w:rPr>
        <w:t>主要内容包括86寸触控一体机126台</w:t>
      </w:r>
      <w:r>
        <w:rPr>
          <w:rFonts w:hint="eastAsia" w:hAnsi="宋体"/>
          <w:sz w:val="24"/>
          <w:lang w:eastAsia="zh-CN"/>
        </w:rPr>
        <w:t>（</w:t>
      </w:r>
      <w:r>
        <w:rPr>
          <w:rFonts w:hint="eastAsia" w:hAnsi="宋体"/>
          <w:sz w:val="24"/>
          <w:lang w:val="en-US" w:eastAsia="zh-CN"/>
        </w:rPr>
        <w:t>含移动备授课软件、集中管理控制平台</w:t>
      </w:r>
      <w:r>
        <w:rPr>
          <w:rFonts w:hint="eastAsia" w:hAnsi="宋体"/>
          <w:sz w:val="24"/>
          <w:lang w:eastAsia="zh-CN"/>
        </w:rPr>
        <w:t>）</w:t>
      </w:r>
      <w:r>
        <w:rPr>
          <w:rFonts w:hint="eastAsia" w:hAnsi="宋体"/>
          <w:sz w:val="24"/>
        </w:rPr>
        <w:t>、86寸智能交互一体机（含智慧绿板</w:t>
      </w:r>
      <w:r>
        <w:rPr>
          <w:rFonts w:hint="eastAsia" w:hAnsi="宋体"/>
          <w:sz w:val="24"/>
          <w:lang w:eastAsia="zh-CN"/>
        </w:rPr>
        <w:t>、</w:t>
      </w:r>
      <w:r>
        <w:rPr>
          <w:rFonts w:hint="eastAsia" w:hAnsi="宋体"/>
          <w:sz w:val="24"/>
          <w:lang w:val="en-US" w:eastAsia="zh-CN"/>
        </w:rPr>
        <w:t>含移动备授课软件、集中管理控制平台</w:t>
      </w:r>
      <w:r>
        <w:rPr>
          <w:rFonts w:hint="eastAsia" w:hAnsi="宋体"/>
          <w:sz w:val="24"/>
        </w:rPr>
        <w:t>）76台、实物展示台202台、智能笔202支、推拉绿板49套、移动支架77套、有源音箱202</w:t>
      </w:r>
      <w:r>
        <w:rPr>
          <w:rFonts w:hint="eastAsia" w:hAnsi="宋体"/>
          <w:sz w:val="24"/>
          <w:lang w:val="en-US" w:eastAsia="zh-CN"/>
        </w:rPr>
        <w:t>对</w:t>
      </w:r>
      <w:r>
        <w:rPr>
          <w:rFonts w:hint="eastAsia" w:hAnsi="宋体"/>
          <w:sz w:val="24"/>
        </w:rPr>
        <w:t>、无线麦克风202台及配套软件等</w:t>
      </w:r>
      <w:r>
        <w:rPr>
          <w:rFonts w:hint="eastAsia" w:ascii="Times New Roman" w:hAnsi="宋体" w:cs="宋体"/>
          <w:bCs/>
          <w:snapToGrid/>
          <w:color w:val="auto"/>
          <w:kern w:val="2"/>
          <w:sz w:val="24"/>
          <w:szCs w:val="24"/>
        </w:rPr>
        <w:t>。</w:t>
      </w:r>
      <w:r>
        <w:rPr>
          <w:rFonts w:hint="eastAsia" w:hAnsi="宋体" w:cs="宋体"/>
          <w:sz w:val="24"/>
        </w:rPr>
        <w:t>本次招标共二个标项, 投标人可以就上述项目的一个直至全部标项进行投标，同一标项不得拆标。</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2"/>
        <w:ind w:left="434" w:leftChars="202" w:hanging="10" w:hangingChars="4"/>
        <w:rPr>
          <w:rFonts w:ascii="宋体" w:hAnsi="宋体" w:eastAsia="宋体" w:cs="宋体"/>
          <w:sz w:val="24"/>
          <w:szCs w:val="24"/>
          <w:lang w:val="en-US"/>
        </w:rPr>
      </w:pPr>
      <w:r>
        <w:rPr>
          <w:rFonts w:hint="eastAsia" w:ascii="宋体" w:hAnsi="宋体" w:eastAsia="宋体" w:cs="宋体"/>
          <w:sz w:val="24"/>
          <w:szCs w:val="24"/>
          <w:lang w:val="en-US"/>
        </w:rPr>
        <w:t>标项一：</w:t>
      </w:r>
    </w:p>
    <w:p>
      <w:pPr>
        <w:pStyle w:val="2"/>
        <w:ind w:left="433" w:leftChars="202" w:hanging="9" w:hangingChars="4"/>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 xml:space="preserve">标项名称： </w:t>
      </w:r>
      <w:r>
        <w:rPr>
          <w:rFonts w:hint="eastAsia" w:ascii="宋体" w:hAnsi="宋体" w:eastAsia="宋体" w:cs="宋体"/>
          <w:b w:val="0"/>
          <w:bCs w:val="0"/>
          <w:sz w:val="24"/>
          <w:lang w:eastAsia="zh-CN"/>
        </w:rPr>
        <w:t>西湖区教育系统2023年触控一体机及配套教学设备采购项目</w:t>
      </w:r>
      <w:r>
        <w:rPr>
          <w:rFonts w:hint="eastAsia" w:ascii="宋体" w:hAnsi="宋体" w:eastAsia="宋体" w:cs="宋体"/>
          <w:b w:val="0"/>
          <w:bCs w:val="0"/>
          <w:sz w:val="24"/>
        </w:rPr>
        <w:t>（</w:t>
      </w:r>
      <w:r>
        <w:rPr>
          <w:rFonts w:hint="eastAsia" w:ascii="宋体" w:hAnsi="宋体" w:eastAsia="宋体" w:cs="宋体"/>
          <w:b w:val="0"/>
          <w:bCs w:val="0"/>
          <w:sz w:val="24"/>
          <w:lang w:val="en-US"/>
        </w:rPr>
        <w:t>一</w:t>
      </w:r>
      <w:r>
        <w:rPr>
          <w:rFonts w:hint="eastAsia" w:ascii="宋体" w:hAnsi="宋体" w:eastAsia="宋体" w:cs="宋体"/>
          <w:b w:val="0"/>
          <w:bCs w:val="0"/>
          <w:sz w:val="24"/>
        </w:rPr>
        <w:t>）</w:t>
      </w:r>
    </w:p>
    <w:p>
      <w:pPr>
        <w:pStyle w:val="2"/>
        <w:ind w:left="433" w:leftChars="202" w:hanging="9" w:hangingChars="4"/>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数量：1批</w:t>
      </w:r>
    </w:p>
    <w:p>
      <w:pPr>
        <w:pStyle w:val="2"/>
        <w:ind w:left="433" w:leftChars="202" w:hanging="9" w:hangingChars="4"/>
        <w:rPr>
          <w:rFonts w:ascii="宋体" w:hAnsi="宋体" w:eastAsia="宋体" w:cs="宋体"/>
          <w:b w:val="0"/>
          <w:bCs w:val="0"/>
          <w:sz w:val="24"/>
          <w:lang w:val="en-US"/>
        </w:rPr>
      </w:pPr>
      <w:r>
        <w:rPr>
          <w:rFonts w:hint="eastAsia" w:ascii="宋体" w:hAnsi="宋体" w:eastAsia="宋体" w:cs="宋体"/>
          <w:b w:val="0"/>
          <w:bCs w:val="0"/>
          <w:sz w:val="24"/>
          <w:szCs w:val="24"/>
          <w:lang w:val="en-US"/>
        </w:rPr>
        <w:t>预算金额（元）：2089500.00</w:t>
      </w:r>
      <w:r>
        <w:rPr>
          <w:rFonts w:hint="eastAsia" w:ascii="宋体" w:hAnsi="宋体" w:eastAsia="宋体" w:cs="宋体"/>
          <w:b w:val="0"/>
          <w:bCs w:val="0"/>
          <w:sz w:val="24"/>
          <w:lang w:val="en-US"/>
        </w:rPr>
        <w:t xml:space="preserve"> </w:t>
      </w:r>
    </w:p>
    <w:p>
      <w:pPr>
        <w:pStyle w:val="2"/>
        <w:ind w:left="434" w:leftChars="202" w:hanging="10" w:hangingChars="4"/>
        <w:rPr>
          <w:rFonts w:ascii="宋体" w:hAnsi="宋体" w:eastAsia="宋体" w:cs="宋体"/>
          <w:sz w:val="24"/>
          <w:szCs w:val="24"/>
          <w:lang w:val="en-US"/>
        </w:rPr>
      </w:pPr>
      <w:r>
        <w:rPr>
          <w:rFonts w:hint="eastAsia" w:ascii="宋体" w:hAnsi="宋体" w:eastAsia="宋体" w:cs="宋体"/>
          <w:sz w:val="24"/>
          <w:szCs w:val="24"/>
          <w:lang w:val="en-US"/>
        </w:rPr>
        <w:t>标项二：</w:t>
      </w:r>
    </w:p>
    <w:p>
      <w:pPr>
        <w:pStyle w:val="2"/>
        <w:ind w:left="433" w:leftChars="202" w:hanging="9" w:hangingChars="4"/>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标项名称：</w:t>
      </w:r>
      <w:r>
        <w:rPr>
          <w:rFonts w:ascii="宋体" w:hAnsi="宋体" w:eastAsia="宋体" w:cs="宋体"/>
          <w:b w:val="0"/>
          <w:bCs w:val="0"/>
          <w:sz w:val="24"/>
          <w:szCs w:val="24"/>
          <w:lang w:val="en-US"/>
        </w:rPr>
        <w:t xml:space="preserve">  </w:t>
      </w:r>
      <w:r>
        <w:rPr>
          <w:rFonts w:hint="eastAsia" w:ascii="宋体" w:hAnsi="宋体" w:eastAsia="宋体" w:cs="宋体"/>
          <w:b w:val="0"/>
          <w:bCs w:val="0"/>
          <w:sz w:val="24"/>
          <w:szCs w:val="24"/>
          <w:lang w:val="en-US" w:eastAsia="zh-CN"/>
        </w:rPr>
        <w:t>西湖区教育系统2023年触控一体机及配套教学设备采购项目</w:t>
      </w:r>
      <w:r>
        <w:rPr>
          <w:rFonts w:hint="eastAsia" w:ascii="宋体" w:hAnsi="宋体" w:eastAsia="宋体" w:cs="宋体"/>
          <w:b w:val="0"/>
          <w:bCs w:val="0"/>
          <w:sz w:val="24"/>
          <w:szCs w:val="24"/>
          <w:lang w:val="en-US"/>
        </w:rPr>
        <w:t>（二）</w:t>
      </w:r>
    </w:p>
    <w:p>
      <w:pPr>
        <w:pStyle w:val="2"/>
        <w:ind w:left="433" w:leftChars="202" w:hanging="9" w:hangingChars="4"/>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数量：</w:t>
      </w:r>
      <w:r>
        <w:rPr>
          <w:rFonts w:ascii="宋体" w:hAnsi="宋体" w:eastAsia="宋体" w:cs="宋体"/>
          <w:b w:val="0"/>
          <w:bCs w:val="0"/>
          <w:sz w:val="24"/>
          <w:szCs w:val="24"/>
          <w:lang w:val="en-US"/>
        </w:rPr>
        <w:t>1</w:t>
      </w:r>
      <w:r>
        <w:rPr>
          <w:rFonts w:hint="eastAsia" w:ascii="宋体" w:hAnsi="宋体" w:eastAsia="宋体" w:cs="宋体"/>
          <w:b w:val="0"/>
          <w:bCs w:val="0"/>
          <w:sz w:val="24"/>
          <w:szCs w:val="24"/>
          <w:lang w:val="en-US"/>
        </w:rPr>
        <w:t>批</w:t>
      </w:r>
    </w:p>
    <w:p>
      <w:pPr>
        <w:pStyle w:val="2"/>
        <w:ind w:left="433" w:leftChars="202" w:hanging="9" w:hangingChars="4"/>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预算金额（元）：</w:t>
      </w:r>
      <w:r>
        <w:rPr>
          <w:rFonts w:ascii="宋体" w:hAnsi="宋体" w:eastAsia="宋体" w:cs="宋体"/>
          <w:b w:val="0"/>
          <w:bCs w:val="0"/>
          <w:sz w:val="24"/>
          <w:szCs w:val="24"/>
          <w:lang w:val="en-US"/>
        </w:rPr>
        <w:t>1976000.00</w:t>
      </w:r>
    </w:p>
    <w:p>
      <w:pPr>
        <w:spacing w:line="360" w:lineRule="auto"/>
        <w:ind w:firstLine="482" w:firstLineChars="200"/>
        <w:rPr>
          <w:bCs/>
        </w:rPr>
      </w:pPr>
      <w:r>
        <w:rPr>
          <w:rFonts w:hint="eastAsia" w:ascii="宋体" w:hAnsi="宋体" w:cs="宋体"/>
          <w:b/>
          <w:snapToGrid w:val="0"/>
          <w:kern w:val="28"/>
          <w:sz w:val="24"/>
          <w:szCs w:val="20"/>
        </w:rPr>
        <w:t>合同履约期限：</w:t>
      </w:r>
      <w:r>
        <w:rPr>
          <w:rFonts w:hint="eastAsia" w:ascii="宋体" w:hAnsi="宋体" w:cs="宋体"/>
          <w:bCs/>
          <w:snapToGrid w:val="0"/>
          <w:kern w:val="28"/>
          <w:sz w:val="24"/>
          <w:szCs w:val="20"/>
        </w:rPr>
        <w:t>原则上2023年7月31日前完成供货、安装调试及学校初步验收。</w:t>
      </w:r>
    </w:p>
    <w:p>
      <w:pPr>
        <w:pStyle w:val="5"/>
        <w:spacing w:line="360" w:lineRule="auto"/>
        <w:ind w:firstLine="480"/>
        <w:rPr>
          <w:rFonts w:hAnsi="宋体" w:cs="宋体"/>
          <w:color w:val="auto"/>
          <w:kern w:val="0"/>
          <w:sz w:val="24"/>
        </w:rPr>
      </w:pPr>
      <w:r>
        <w:rPr>
          <w:rFonts w:hint="eastAsia" w:hAnsi="宋体" w:cs="宋体"/>
          <w:b/>
          <w:color w:val="auto"/>
          <w:sz w:val="24"/>
        </w:rPr>
        <w:t>本项目接受联合体投标：</w:t>
      </w:r>
      <w:sdt>
        <w:sdtPr>
          <w:rPr>
            <w:rFonts w:hint="eastAsia" w:hAnsi="宋体" w:cs="宋体"/>
            <w:color w:val="auto"/>
            <w:kern w:val="0"/>
            <w:sz w:val="24"/>
          </w:rPr>
          <w:id w:val="2035453831"/>
          <w14:checkbox>
            <w14:checked w14:val="1"/>
            <w14:checkedState w14:val="00FE" w14:font="Wingdings"/>
            <w14:uncheckedState w14:val="2610" w14:font="MS Gothic"/>
          </w14:checkbox>
        </w:sdtPr>
        <w:sdtEndPr>
          <w:rPr>
            <w:rFonts w:hint="eastAsia" w:hAnsi="宋体" w:cs="宋体"/>
            <w:color w:val="auto"/>
            <w:kern w:val="0"/>
            <w:sz w:val="24"/>
          </w:rPr>
        </w:sdtEndPr>
        <w:sdtContent>
          <w:r>
            <w:rPr>
              <w:rFonts w:hint="eastAsia" w:hAnsi="宋体" w:cs="宋体"/>
              <w:color w:val="auto"/>
              <w:kern w:val="0"/>
              <w:sz w:val="24"/>
            </w:rPr>
            <w:sym w:font="Wingdings" w:char="F0FE"/>
          </w:r>
        </w:sdtContent>
      </w:sdt>
      <w:r>
        <w:rPr>
          <w:rFonts w:hint="eastAsia" w:hAnsi="宋体" w:cs="宋体"/>
          <w:b/>
          <w:color w:val="auto"/>
          <w:sz w:val="24"/>
        </w:rPr>
        <w:t>是</w:t>
      </w:r>
      <w:r>
        <w:rPr>
          <w:rFonts w:hint="eastAsia" w:hAnsi="宋体" w:cs="宋体"/>
          <w:b/>
          <w:snapToGrid/>
          <w:color w:val="auto"/>
          <w:kern w:val="2"/>
          <w:sz w:val="24"/>
        </w:rPr>
        <w:t>；</w:t>
      </w:r>
      <w:sdt>
        <w:sdtPr>
          <w:rPr>
            <w:rFonts w:hint="eastAsia" w:hAnsi="宋体" w:cs="宋体"/>
            <w:color w:val="auto"/>
            <w:kern w:val="0"/>
            <w:sz w:val="24"/>
          </w:rPr>
          <w:id w:val="-1765526721"/>
          <w14:checkbox>
            <w14:checked w14:val="0"/>
            <w14:checkedState w14:val="00FE" w14:font="Wingdings"/>
            <w14:uncheckedState w14:val="2610" w14:font="MS Gothic"/>
          </w14:checkbox>
        </w:sdtPr>
        <w:sdtEndPr>
          <w:rPr>
            <w:rFonts w:hint="eastAsia" w:hAnsi="宋体" w:cs="宋体"/>
            <w:color w:val="auto"/>
            <w:kern w:val="0"/>
            <w:sz w:val="24"/>
          </w:rPr>
        </w:sdtEndPr>
        <w:sdtContent>
          <w:r>
            <w:rPr>
              <w:rFonts w:hint="eastAsia" w:hAnsi="宋体" w:cs="宋体"/>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w:t>
      </w:r>
      <w:bookmarkStart w:id="11" w:name="_Hlk101132948"/>
      <w:r>
        <w:rPr>
          <w:rFonts w:hint="eastAsia" w:ascii="宋体" w:hAnsi="宋体" w:cs="宋体"/>
          <w:b/>
          <w:sz w:val="24"/>
        </w:rPr>
        <w:t>申请人的资格要求</w:t>
      </w:r>
      <w:bookmarkEnd w:id="11"/>
      <w:r>
        <w:rPr>
          <w:rFonts w:hint="eastAsia" w:ascii="宋体" w:hAnsi="宋体" w:cs="宋体"/>
          <w:b/>
          <w:sz w:val="24"/>
        </w:rPr>
        <w:t>：</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color w:val="0000FF"/>
            <w:kern w:val="0"/>
            <w:sz w:val="24"/>
          </w:rPr>
          <w:id w:val="192861692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102470430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u w:val="single"/>
        </w:rPr>
      </w:pPr>
      <w:sdt>
        <w:sdtPr>
          <w:rPr>
            <w:rFonts w:hint="eastAsia" w:ascii="宋体" w:hAnsi="宋体" w:cs="宋体"/>
            <w:kern w:val="0"/>
            <w:sz w:val="24"/>
          </w:rPr>
          <w:id w:val="-924730588"/>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sz w:val="24"/>
        </w:rPr>
        <w:t>货物全部由符合政策要求的中小微企业制造，提供中小企业声明函；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115260493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货物全部由符合政策要求的小微企业制造，提供中小企业声明函；</w:t>
      </w:r>
    </w:p>
    <w:p>
      <w:pPr>
        <w:spacing w:line="360" w:lineRule="auto"/>
        <w:ind w:firstLine="480" w:firstLineChars="200"/>
        <w:rPr>
          <w:rFonts w:ascii="宋体" w:hAnsi="宋体" w:cs="宋体"/>
          <w:sz w:val="24"/>
        </w:rPr>
      </w:pPr>
      <w:sdt>
        <w:sdtPr>
          <w:rPr>
            <w:rFonts w:hint="eastAsia" w:ascii="宋体" w:hAnsi="宋体" w:cs="宋体"/>
            <w:kern w:val="0"/>
            <w:sz w:val="24"/>
          </w:rPr>
          <w:id w:val="-198560779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bookmarkStart w:id="12" w:name="_Hlk101132524"/>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%，其中小微企业合同金额应当达到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bookmarkEnd w:id="12"/>
    <w:p>
      <w:pPr>
        <w:spacing w:line="360" w:lineRule="auto"/>
        <w:ind w:firstLine="480" w:firstLineChars="200"/>
        <w:rPr>
          <w:rFonts w:ascii="宋体" w:hAnsi="宋体" w:cs="宋体"/>
          <w:sz w:val="24"/>
        </w:rPr>
      </w:pPr>
      <w:sdt>
        <w:sdtPr>
          <w:rPr>
            <w:rFonts w:hint="eastAsia" w:ascii="宋体" w:hAnsi="宋体" w:cs="宋体"/>
            <w:kern w:val="0"/>
            <w:sz w:val="24"/>
          </w:rPr>
          <w:id w:val="3463064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，其中小微企业合同金额应当达到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p>
    <w:p>
      <w:pPr>
        <w:snapToGrid w:val="0"/>
        <w:spacing w:line="360" w:lineRule="auto"/>
        <w:ind w:firstLine="480" w:firstLineChars="200"/>
        <w:rPr>
          <w:rFonts w:ascii="宋体" w:hAnsi="宋体" w:cs="宋体"/>
          <w:sz w:val="24"/>
        </w:rPr>
      </w:pPr>
      <w:sdt>
        <w:sdtPr>
          <w:rPr>
            <w:rFonts w:hint="eastAsia" w:ascii="宋体" w:hAnsi="宋体" w:cs="宋体"/>
            <w:kern w:val="0"/>
            <w:sz w:val="24"/>
          </w:rPr>
          <w:id w:val="-150898254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sz w:val="24"/>
        </w:rPr>
        <w:t>无</w:t>
      </w:r>
    </w:p>
    <w:p>
      <w:pPr>
        <w:snapToGrid w:val="0"/>
        <w:spacing w:line="360" w:lineRule="auto"/>
        <w:ind w:firstLine="480" w:firstLineChars="200"/>
        <w:rPr>
          <w:rFonts w:ascii="宋体" w:hAnsi="宋体" w:cs="宋体"/>
          <w:sz w:val="24"/>
          <w:u w:val="single"/>
        </w:rPr>
      </w:pPr>
      <w:sdt>
        <w:sdtPr>
          <w:rPr>
            <w:rFonts w:hint="eastAsia" w:ascii="宋体" w:hAnsi="宋体" w:cs="宋体"/>
            <w:kern w:val="0"/>
            <w:sz w:val="24"/>
          </w:rPr>
          <w:id w:val="-1607112291"/>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sz w:val="24"/>
        </w:rPr>
        <w:t>有特定资格要求：</w:t>
      </w:r>
      <w:r>
        <w:rPr>
          <w:rFonts w:hint="eastAsia" w:ascii="宋体" w:hAnsi="宋体" w:cs="宋体"/>
          <w:sz w:val="24"/>
          <w:u w:val="single"/>
        </w:rPr>
        <w:t xml:space="preserve">                    </w:t>
      </w:r>
      <w:r>
        <w:rPr>
          <w:rFonts w:hint="eastAsia" w:ascii="宋体" w:hAnsi="宋体" w:cs="宋体"/>
          <w:sz w:val="24"/>
        </w:rPr>
        <w:t>，该特定条件的法律法规依据：</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2023年</w:t>
      </w:r>
      <w:r>
        <w:rPr>
          <w:rFonts w:hint="default" w:ascii="宋体" w:hAnsi="宋体" w:cs="宋体"/>
          <w:sz w:val="24"/>
          <w:u w:val="single"/>
          <w:lang w:val="en-US"/>
        </w:rPr>
        <w:t>7</w:t>
      </w:r>
      <w:r>
        <w:rPr>
          <w:rFonts w:hint="eastAsia" w:ascii="宋体" w:hAnsi="宋体" w:cs="宋体"/>
          <w:sz w:val="24"/>
          <w:u w:val="single"/>
        </w:rPr>
        <w:t>月</w:t>
      </w:r>
      <w:r>
        <w:rPr>
          <w:rFonts w:hint="default" w:ascii="宋体" w:hAnsi="宋体" w:cs="宋体"/>
          <w:sz w:val="24"/>
          <w:u w:val="single"/>
          <w:lang w:val="en-US"/>
        </w:rPr>
        <w:t>12</w:t>
      </w:r>
      <w:r>
        <w:rPr>
          <w:rFonts w:hint="eastAsia" w:ascii="宋体" w:hAnsi="宋体" w:cs="宋体"/>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2023年</w:t>
      </w:r>
      <w:r>
        <w:rPr>
          <w:rFonts w:hint="default" w:ascii="宋体" w:hAnsi="宋体" w:cs="宋体"/>
          <w:sz w:val="24"/>
          <w:u w:val="single"/>
          <w:lang w:val="en-US"/>
        </w:rPr>
        <w:t>7</w:t>
      </w:r>
      <w:r>
        <w:rPr>
          <w:rFonts w:hint="eastAsia" w:ascii="宋体" w:hAnsi="宋体" w:cs="宋体"/>
          <w:sz w:val="24"/>
          <w:u w:val="single"/>
        </w:rPr>
        <w:t>月</w:t>
      </w:r>
      <w:r>
        <w:rPr>
          <w:rFonts w:hint="default" w:ascii="宋体" w:hAnsi="宋体" w:cs="宋体"/>
          <w:sz w:val="24"/>
          <w:u w:val="single"/>
          <w:lang w:val="en-US"/>
        </w:rPr>
        <w:t>12</w:t>
      </w:r>
      <w:r>
        <w:rPr>
          <w:rFonts w:hint="eastAsia" w:ascii="宋体" w:hAnsi="宋体" w:cs="宋体"/>
          <w:sz w:val="24"/>
          <w:u w:val="single"/>
        </w:rPr>
        <w:t>日</w:t>
      </w:r>
      <w:r>
        <w:rPr>
          <w:rFonts w:ascii="宋体" w:hAnsi="宋体" w:cs="宋体"/>
          <w:sz w:val="24"/>
          <w:u w:val="single"/>
        </w:rPr>
        <w:t>9</w:t>
      </w:r>
      <w:r>
        <w:rPr>
          <w:rFonts w:hint="eastAsia" w:ascii="宋体" w:hAnsi="宋体" w:cs="宋体"/>
          <w:sz w:val="24"/>
          <w:u w:val="single"/>
        </w:rPr>
        <w:t>点</w:t>
      </w:r>
      <w:r>
        <w:rPr>
          <w:rFonts w:ascii="宋体" w:hAnsi="宋体" w:cs="宋体"/>
          <w:sz w:val="24"/>
          <w:u w:val="single"/>
        </w:rPr>
        <w:t>30</w:t>
      </w:r>
      <w:r>
        <w:rPr>
          <w:rFonts w:hint="eastAsia" w:ascii="宋体" w:hAnsi="宋体" w:cs="宋体"/>
          <w:sz w:val="24"/>
          <w:u w:val="single"/>
        </w:rPr>
        <w:t>分00秒</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2023年</w:t>
      </w:r>
      <w:r>
        <w:rPr>
          <w:rFonts w:hint="default" w:ascii="宋体" w:hAnsi="宋体" w:cs="宋体"/>
          <w:sz w:val="24"/>
          <w:u w:val="single"/>
          <w:lang w:val="en-US"/>
        </w:rPr>
        <w:t>7</w:t>
      </w:r>
      <w:r>
        <w:rPr>
          <w:rFonts w:hint="eastAsia" w:ascii="宋体" w:hAnsi="宋体" w:cs="宋体"/>
          <w:sz w:val="24"/>
          <w:u w:val="single"/>
        </w:rPr>
        <w:t>月</w:t>
      </w:r>
      <w:r>
        <w:rPr>
          <w:rFonts w:hint="default" w:ascii="宋体" w:hAnsi="宋体" w:cs="宋体"/>
          <w:sz w:val="24"/>
          <w:u w:val="single"/>
          <w:lang w:val="en-US"/>
        </w:rPr>
        <w:t>12</w:t>
      </w:r>
      <w:r>
        <w:rPr>
          <w:rFonts w:hint="eastAsia" w:ascii="宋体" w:hAnsi="宋体" w:cs="宋体"/>
          <w:sz w:val="24"/>
          <w:u w:val="single"/>
        </w:rPr>
        <w:t>日</w:t>
      </w:r>
      <w:r>
        <w:rPr>
          <w:rFonts w:ascii="宋体" w:hAnsi="宋体" w:cs="宋体"/>
          <w:sz w:val="24"/>
          <w:u w:val="single"/>
        </w:rPr>
        <w:t>9</w:t>
      </w:r>
      <w:r>
        <w:rPr>
          <w:rFonts w:hint="eastAsia" w:ascii="宋体" w:hAnsi="宋体" w:cs="宋体"/>
          <w:sz w:val="24"/>
          <w:u w:val="single"/>
        </w:rPr>
        <w:t>点</w:t>
      </w:r>
      <w:r>
        <w:rPr>
          <w:rFonts w:ascii="宋体" w:hAnsi="宋体" w:cs="宋体"/>
          <w:sz w:val="24"/>
          <w:u w:val="single"/>
        </w:rPr>
        <w:t>30</w:t>
      </w:r>
      <w:r>
        <w:rPr>
          <w:rFonts w:hint="eastAsia" w:ascii="宋体" w:hAnsi="宋体" w:cs="宋体"/>
          <w:sz w:val="24"/>
          <w:u w:val="single"/>
        </w:rPr>
        <w:t>分00秒</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 </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color w:val="0000FF"/>
          <w:sz w:val="24"/>
        </w:rPr>
        <w:t xml:space="preserve"> </w:t>
      </w:r>
      <w:r>
        <w:rPr>
          <w:rFonts w:hint="eastAsia" w:ascii="宋体" w:hAnsi="宋体" w:cs="宋体"/>
          <w:sz w:val="24"/>
        </w:rPr>
        <w:t>名    称：杭州市西湖区教育装备保障服务中心</w:t>
      </w:r>
    </w:p>
    <w:p>
      <w:pPr>
        <w:spacing w:line="360" w:lineRule="auto"/>
        <w:rPr>
          <w:rFonts w:ascii="宋体" w:hAnsi="宋体" w:cs="宋体"/>
          <w:sz w:val="24"/>
        </w:rPr>
      </w:pPr>
      <w:r>
        <w:rPr>
          <w:rFonts w:hint="eastAsia" w:ascii="宋体" w:hAnsi="宋体" w:cs="宋体"/>
          <w:sz w:val="24"/>
        </w:rPr>
        <w:t xml:space="preserve">    地    址：杭州市西湖区春申街</w:t>
      </w:r>
      <w:r>
        <w:rPr>
          <w:rFonts w:ascii="宋体" w:hAnsi="宋体" w:cs="宋体"/>
          <w:sz w:val="24"/>
        </w:rPr>
        <w:t>17</w:t>
      </w:r>
      <w:r>
        <w:rPr>
          <w:rFonts w:hint="eastAsia" w:ascii="宋体" w:hAnsi="宋体" w:cs="宋体"/>
          <w:sz w:val="24"/>
        </w:rPr>
        <w:t>号</w:t>
      </w:r>
      <w:r>
        <w:rPr>
          <w:rFonts w:ascii="宋体" w:hAnsi="宋体" w:cs="宋体"/>
          <w:sz w:val="24"/>
        </w:rPr>
        <w:t xml:space="preserve"> </w:t>
      </w: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传    真：</w:t>
      </w:r>
      <w:r>
        <w:rPr>
          <w:rFonts w:ascii="宋体" w:hAnsi="宋体" w:cs="宋体"/>
          <w:sz w:val="24"/>
        </w:rPr>
        <w:t>/</w:t>
      </w:r>
    </w:p>
    <w:p>
      <w:pPr>
        <w:spacing w:line="360" w:lineRule="auto"/>
        <w:ind w:firstLine="480"/>
        <w:rPr>
          <w:rFonts w:ascii="宋体" w:hAnsi="宋体" w:cs="宋体"/>
          <w:sz w:val="24"/>
        </w:rPr>
      </w:pPr>
      <w:r>
        <w:rPr>
          <w:rFonts w:hint="eastAsia" w:ascii="宋体" w:hAnsi="宋体" w:cs="宋体"/>
          <w:sz w:val="24"/>
        </w:rPr>
        <w:t>项目联系人（询问）：陈作诚</w:t>
      </w:r>
    </w:p>
    <w:p>
      <w:pPr>
        <w:spacing w:line="360" w:lineRule="auto"/>
        <w:rPr>
          <w:rFonts w:ascii="宋体" w:hAnsi="宋体" w:cs="宋体"/>
          <w:sz w:val="24"/>
        </w:rPr>
      </w:pPr>
      <w:r>
        <w:rPr>
          <w:rFonts w:hint="eastAsia" w:ascii="宋体" w:hAnsi="宋体" w:cs="宋体"/>
          <w:sz w:val="24"/>
        </w:rPr>
        <w:t xml:space="preserve">    项目联系方式（询问）：</w:t>
      </w:r>
      <w:r>
        <w:rPr>
          <w:rFonts w:ascii="宋体" w:hAnsi="宋体" w:cs="宋体"/>
          <w:sz w:val="24"/>
        </w:rPr>
        <w:t>0571-89995233</w:t>
      </w:r>
    </w:p>
    <w:p>
      <w:pPr>
        <w:spacing w:line="360" w:lineRule="auto"/>
        <w:rPr>
          <w:rFonts w:ascii="宋体" w:hAnsi="宋体" w:cs="宋体"/>
          <w:sz w:val="24"/>
        </w:rPr>
      </w:pPr>
      <w:r>
        <w:rPr>
          <w:rFonts w:hint="eastAsia" w:ascii="宋体" w:hAnsi="宋体" w:cs="宋体"/>
          <w:sz w:val="24"/>
        </w:rPr>
        <w:t xml:space="preserve">    质疑联系人：唐玉华</w:t>
      </w:r>
    </w:p>
    <w:p>
      <w:pPr>
        <w:spacing w:line="360" w:lineRule="auto"/>
        <w:rPr>
          <w:rFonts w:ascii="宋体" w:hAnsi="宋体" w:cs="宋体"/>
          <w:sz w:val="24"/>
        </w:rPr>
      </w:pPr>
      <w:r>
        <w:rPr>
          <w:rFonts w:hint="eastAsia" w:ascii="宋体" w:hAnsi="宋体" w:cs="宋体"/>
          <w:sz w:val="24"/>
        </w:rPr>
        <w:t xml:space="preserve">    质疑联系方式：</w:t>
      </w:r>
      <w:r>
        <w:rPr>
          <w:rFonts w:ascii="宋体" w:hAnsi="宋体" w:cs="宋体"/>
          <w:sz w:val="24"/>
        </w:rPr>
        <w:t>0571-89995232</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    称：杭州市西湖区政府采购中心</w:t>
      </w:r>
    </w:p>
    <w:p>
      <w:pPr>
        <w:spacing w:line="360" w:lineRule="auto"/>
        <w:ind w:firstLine="480"/>
        <w:rPr>
          <w:rFonts w:ascii="宋体" w:hAnsi="宋体" w:cs="宋体"/>
          <w:sz w:val="24"/>
        </w:rPr>
      </w:pPr>
      <w:r>
        <w:rPr>
          <w:rFonts w:hint="eastAsia" w:ascii="宋体" w:hAnsi="宋体" w:cs="宋体"/>
          <w:sz w:val="24"/>
        </w:rPr>
        <w:t>地    址：杭州市文一西路858号</w:t>
      </w:r>
    </w:p>
    <w:p>
      <w:pPr>
        <w:spacing w:line="360" w:lineRule="auto"/>
        <w:rPr>
          <w:rFonts w:ascii="宋体" w:hAnsi="宋体" w:cs="宋体"/>
          <w:sz w:val="24"/>
        </w:rPr>
      </w:pPr>
      <w:r>
        <w:rPr>
          <w:rFonts w:hint="eastAsia" w:ascii="宋体" w:hAnsi="宋体" w:cs="宋体"/>
          <w:sz w:val="24"/>
        </w:rPr>
        <w:t xml:space="preserve">    传    真： 0571-89511006</w:t>
      </w:r>
    </w:p>
    <w:p>
      <w:pPr>
        <w:spacing w:line="360" w:lineRule="auto"/>
        <w:rPr>
          <w:rFonts w:ascii="宋体" w:hAnsi="宋体" w:cs="宋体"/>
          <w:sz w:val="24"/>
        </w:rPr>
      </w:pPr>
      <w:r>
        <w:rPr>
          <w:rFonts w:hint="eastAsia" w:ascii="宋体" w:hAnsi="宋体" w:cs="宋体"/>
          <w:sz w:val="24"/>
        </w:rPr>
        <w:t xml:space="preserve">    项目联系人（询问）： 蒋晓峥</w:t>
      </w:r>
    </w:p>
    <w:p>
      <w:pPr>
        <w:spacing w:line="360" w:lineRule="auto"/>
        <w:rPr>
          <w:rFonts w:ascii="宋体" w:hAnsi="宋体" w:cs="宋体"/>
          <w:sz w:val="24"/>
        </w:rPr>
      </w:pPr>
      <w:r>
        <w:rPr>
          <w:rFonts w:hint="eastAsia" w:ascii="宋体" w:hAnsi="宋体" w:cs="宋体"/>
          <w:sz w:val="24"/>
        </w:rPr>
        <w:t xml:space="preserve">    项目联系方式（询问）：0571-</w:t>
      </w:r>
      <w:r>
        <w:rPr>
          <w:rFonts w:ascii="宋体" w:hAnsi="宋体" w:cs="宋体"/>
          <w:sz w:val="24"/>
        </w:rPr>
        <w:t>89511448</w:t>
      </w:r>
    </w:p>
    <w:p>
      <w:pPr>
        <w:spacing w:line="360" w:lineRule="auto"/>
        <w:rPr>
          <w:rFonts w:ascii="宋体" w:hAnsi="宋体" w:cs="宋体"/>
          <w:sz w:val="24"/>
        </w:rPr>
      </w:pPr>
      <w:r>
        <w:rPr>
          <w:rFonts w:hint="eastAsia" w:ascii="宋体" w:hAnsi="宋体" w:cs="宋体"/>
          <w:sz w:val="24"/>
        </w:rPr>
        <w:t xml:space="preserve">    质疑联系人： 缪新新</w:t>
      </w:r>
    </w:p>
    <w:p>
      <w:pPr>
        <w:spacing w:line="360" w:lineRule="auto"/>
        <w:rPr>
          <w:rFonts w:ascii="宋体" w:hAnsi="宋体" w:cs="宋体"/>
          <w:sz w:val="24"/>
        </w:rPr>
      </w:pPr>
      <w:r>
        <w:rPr>
          <w:rFonts w:hint="eastAsia" w:ascii="宋体" w:hAnsi="宋体" w:cs="宋体"/>
          <w:sz w:val="24"/>
        </w:rPr>
        <w:t xml:space="preserve">    质疑联系方式：0571-</w:t>
      </w:r>
      <w:r>
        <w:rPr>
          <w:rFonts w:ascii="宋体" w:hAnsi="宋体" w:cs="宋体"/>
          <w:sz w:val="24"/>
        </w:rPr>
        <w:t>89511561</w:t>
      </w:r>
    </w:p>
    <w:p>
      <w:pPr>
        <w:spacing w:line="360" w:lineRule="auto"/>
        <w:rPr>
          <w:rFonts w:ascii="宋体" w:hAnsi="宋体" w:cs="宋体"/>
          <w:sz w:val="24"/>
        </w:rPr>
      </w:pPr>
      <w:r>
        <w:rPr>
          <w:rFonts w:hint="eastAsia" w:ascii="宋体" w:hAnsi="宋体" w:cs="宋体"/>
          <w:sz w:val="24"/>
        </w:rPr>
        <w:t xml:space="preserve">    3.</w:t>
      </w:r>
      <w:r>
        <w:rPr>
          <w:rFonts w:hint="eastAsia"/>
        </w:rPr>
        <w:t xml:space="preserve"> </w:t>
      </w:r>
      <w:r>
        <w:rPr>
          <w:rFonts w:hint="eastAsia" w:ascii="宋体" w:hAnsi="宋体" w:cs="宋体"/>
          <w:sz w:val="24"/>
        </w:rPr>
        <w:t xml:space="preserve">同级政府采购监督管理部门            </w:t>
      </w:r>
    </w:p>
    <w:p>
      <w:pPr>
        <w:spacing w:line="360" w:lineRule="auto"/>
        <w:ind w:firstLine="480"/>
        <w:rPr>
          <w:rFonts w:ascii="宋体" w:hAnsi="宋体" w:cs="宋体"/>
          <w:sz w:val="24"/>
        </w:rPr>
      </w:pPr>
      <w:r>
        <w:rPr>
          <w:rFonts w:hint="eastAsia" w:ascii="宋体" w:hAnsi="宋体" w:cs="宋体"/>
          <w:sz w:val="24"/>
        </w:rPr>
        <w:t>名    称：杭州市西湖区财政局政府采购监管科</w:t>
      </w:r>
    </w:p>
    <w:p>
      <w:pPr>
        <w:spacing w:line="360" w:lineRule="auto"/>
        <w:ind w:firstLine="480"/>
        <w:rPr>
          <w:rFonts w:ascii="宋体" w:hAnsi="宋体" w:cs="宋体"/>
          <w:sz w:val="24"/>
        </w:rPr>
      </w:pPr>
      <w:r>
        <w:rPr>
          <w:rFonts w:hint="eastAsia" w:ascii="宋体" w:hAnsi="宋体" w:cs="宋体"/>
          <w:sz w:val="24"/>
        </w:rPr>
        <w:t xml:space="preserve">地    址：杭州市文三西路18号11楼1104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：韩继伟</w:t>
      </w:r>
    </w:p>
    <w:p>
      <w:pPr>
        <w:spacing w:line="360" w:lineRule="auto"/>
        <w:rPr>
          <w:rFonts w:ascii="宋体" w:hAnsi="宋体" w:cs="宋体"/>
          <w:sz w:val="24"/>
        </w:rPr>
      </w:pPr>
      <w:r>
        <w:rPr>
          <w:rFonts w:hint="eastAsia" w:ascii="宋体" w:hAnsi="宋体" w:cs="宋体"/>
          <w:sz w:val="24"/>
        </w:rPr>
        <w:t xml:space="preserve">    监督投诉电话：电话：0571-89511307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w:t>
      </w:r>
      <w:r>
        <w:rPr>
          <w:rFonts w:hint="eastAsia" w:ascii="微软雅黑" w:hAnsi="微软雅黑" w:eastAsia="微软雅黑"/>
          <w:color w:val="333333"/>
          <w:szCs w:val="21"/>
          <w:shd w:val="clear" w:color="auto" w:fill="FFFFFF"/>
        </w:rPr>
        <w:t>95763</w:t>
      </w:r>
      <w:r>
        <w:rPr>
          <w:rFonts w:hint="eastAsia" w:ascii="宋体" w:hAnsi="宋体" w:cs="宋体"/>
          <w:sz w:val="24"/>
        </w:rPr>
        <w:t>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2"/>
        <w:spacing w:line="360" w:lineRule="auto"/>
        <w:rPr>
          <w:rFonts w:hAnsi="宋体" w:cs="宋体"/>
          <w:b/>
          <w:sz w:val="36"/>
          <w:szCs w:val="20"/>
        </w:rPr>
      </w:pPr>
      <w:r>
        <w:rPr>
          <w:rFonts w:hint="eastAsia" w:hAnsi="宋体" w:cs="宋体"/>
          <w:sz w:val="24"/>
        </w:rPr>
        <w:t xml:space="preserve">                        </w:t>
      </w:r>
      <w:r>
        <w:rPr>
          <w:rFonts w:hAnsi="宋体" w:cs="宋体"/>
          <w:b/>
          <w:sz w:val="36"/>
          <w:szCs w:val="20"/>
        </w:rPr>
        <w:t xml:space="preserve"> </w:t>
      </w:r>
    </w:p>
    <w:p>
      <w:pPr>
        <w:pStyle w:val="2"/>
        <w:rPr>
          <w:rFonts w:ascii="宋体"/>
          <w:snapToGrid w:val="0"/>
        </w:rPr>
      </w:pPr>
      <w: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629"/>
        <w:gridCol w:w="1904"/>
        <w:gridCol w:w="60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904"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3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904"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603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货物类，</w:t>
            </w:r>
          </w:p>
          <w:p>
            <w:pPr>
              <w:spacing w:line="360" w:lineRule="auto"/>
              <w:rPr>
                <w:rFonts w:ascii="宋体" w:hAnsi="宋体" w:cs="宋体"/>
                <w:sz w:val="24"/>
              </w:rPr>
            </w:pPr>
            <w:r>
              <w:rPr>
                <w:rFonts w:hint="eastAsia" w:ascii="宋体" w:hAnsi="宋体" w:cs="宋体"/>
                <w:sz w:val="24"/>
              </w:rPr>
              <w:t>单一产品或</w:t>
            </w:r>
            <w:r>
              <w:rPr>
                <w:rFonts w:hint="eastAsia" w:ascii="宋体" w:hAnsi="宋体" w:cs="宋体"/>
                <w:kern w:val="0"/>
                <w:sz w:val="24"/>
              </w:rPr>
              <w:t>核心产品为：</w:t>
            </w:r>
            <w:r>
              <w:rPr>
                <w:rFonts w:hint="eastAsia" w:ascii="宋体" w:hAnsi="宋体" w:cs="宋体"/>
                <w:sz w:val="24"/>
                <w:u w:val="single"/>
              </w:rPr>
              <w:t xml:space="preserve"> 标项一：</w:t>
            </w:r>
            <w:r>
              <w:rPr>
                <w:rFonts w:ascii="宋体" w:hAnsi="宋体" w:cs="宋体"/>
                <w:sz w:val="24"/>
                <w:u w:val="single"/>
              </w:rPr>
              <w:t xml:space="preserve"> </w:t>
            </w:r>
            <w:r>
              <w:rPr>
                <w:rFonts w:hint="eastAsia" w:ascii="宋体" w:hAnsi="宋体" w:cs="宋体"/>
                <w:sz w:val="24"/>
                <w:u w:val="single"/>
              </w:rPr>
              <w:t xml:space="preserve">86寸触控一体机；标项二：86寸智能交互一体机 </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904"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3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b/>
                <w:bCs/>
                <w:kern w:val="0"/>
                <w:sz w:val="24"/>
                <w:highlight w:val="none"/>
              </w:rPr>
            </w:pPr>
            <w:r>
              <w:rPr>
                <w:rFonts w:hint="eastAsia" w:ascii="宋体" w:hAnsi="宋体" w:cs="宋体"/>
                <w:b/>
                <w:bCs/>
                <w:kern w:val="0"/>
                <w:sz w:val="24"/>
                <w:highlight w:val="none"/>
              </w:rPr>
              <w:t>标项一：</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（1）标的：</w:t>
            </w:r>
            <w:r>
              <w:rPr>
                <w:rFonts w:hint="eastAsia" w:ascii="宋体" w:hAnsi="宋体" w:cs="宋体"/>
                <w:kern w:val="0"/>
                <w:sz w:val="24"/>
                <w:highlight w:val="none"/>
                <w:u w:val="single"/>
              </w:rPr>
              <w:t>86寸触控一体机</w:t>
            </w:r>
            <w:r>
              <w:rPr>
                <w:rFonts w:hint="eastAsia" w:ascii="宋体" w:hAnsi="宋体" w:cs="宋体"/>
                <w:kern w:val="0"/>
                <w:sz w:val="24"/>
                <w:highlight w:val="none"/>
              </w:rPr>
              <w:t>，属于</w:t>
            </w:r>
            <w:r>
              <w:rPr>
                <w:rFonts w:hint="eastAsia" w:ascii="宋体" w:hAnsi="宋体" w:cs="宋体"/>
                <w:kern w:val="0"/>
                <w:sz w:val="24"/>
                <w:highlight w:val="none"/>
                <w:u w:val="single"/>
              </w:rPr>
              <w:t xml:space="preserve"> 工业</w:t>
            </w:r>
            <w:r>
              <w:rPr>
                <w:rFonts w:hint="eastAsia" w:ascii="宋体" w:hAnsi="宋体" w:cs="宋体"/>
                <w:kern w:val="0"/>
                <w:sz w:val="24"/>
                <w:highlight w:val="none"/>
              </w:rPr>
              <w:t xml:space="preserve"> ；</w:t>
            </w:r>
          </w:p>
          <w:p>
            <w:pPr>
              <w:pStyle w:val="2"/>
              <w:rPr>
                <w:rFonts w:ascii="宋体" w:hAnsi="宋体" w:eastAsia="宋体" w:cs="宋体"/>
                <w:kern w:val="0"/>
                <w:sz w:val="24"/>
                <w:szCs w:val="24"/>
                <w:highlight w:val="none"/>
                <w:lang w:val="en-US"/>
              </w:rPr>
            </w:pPr>
            <w:r>
              <w:rPr>
                <w:rFonts w:hint="eastAsia" w:ascii="宋体" w:hAnsi="宋体" w:eastAsia="宋体" w:cs="宋体"/>
                <w:kern w:val="0"/>
                <w:sz w:val="24"/>
                <w:szCs w:val="24"/>
                <w:highlight w:val="none"/>
                <w:lang w:val="en-US"/>
              </w:rPr>
              <w:t>标项二：</w:t>
            </w:r>
          </w:p>
          <w:p>
            <w:pPr>
              <w:pStyle w:val="2"/>
              <w:ind w:left="0" w:firstLine="0"/>
              <w:rPr>
                <w:rFonts w:hint="eastAsia" w:ascii="宋体" w:hAnsi="宋体" w:eastAsia="宋体" w:cs="宋体"/>
                <w:b w:val="0"/>
                <w:bCs w:val="0"/>
                <w:kern w:val="0"/>
                <w:sz w:val="24"/>
                <w:szCs w:val="24"/>
                <w:highlight w:val="yellow"/>
                <w:lang w:val="en-US"/>
              </w:rPr>
            </w:pPr>
            <w:r>
              <w:rPr>
                <w:rFonts w:hint="eastAsia" w:ascii="宋体" w:hAnsi="宋体" w:eastAsia="宋体" w:cs="宋体"/>
                <w:b w:val="0"/>
                <w:bCs w:val="0"/>
                <w:kern w:val="0"/>
                <w:sz w:val="24"/>
                <w:szCs w:val="24"/>
                <w:highlight w:val="none"/>
                <w:lang w:val="en-US"/>
              </w:rPr>
              <w:t>（</w:t>
            </w:r>
            <w:r>
              <w:rPr>
                <w:rFonts w:ascii="宋体" w:hAnsi="宋体" w:eastAsia="宋体" w:cs="宋体"/>
                <w:b w:val="0"/>
                <w:bCs w:val="0"/>
                <w:kern w:val="0"/>
                <w:sz w:val="24"/>
                <w:szCs w:val="24"/>
                <w:highlight w:val="none"/>
                <w:lang w:val="en-US"/>
              </w:rPr>
              <w:t>1</w:t>
            </w:r>
            <w:r>
              <w:rPr>
                <w:rFonts w:hint="eastAsia" w:ascii="宋体" w:hAnsi="宋体" w:eastAsia="宋体" w:cs="宋体"/>
                <w:b w:val="0"/>
                <w:bCs w:val="0"/>
                <w:kern w:val="0"/>
                <w:sz w:val="24"/>
                <w:szCs w:val="24"/>
                <w:highlight w:val="none"/>
                <w:lang w:val="en-US"/>
              </w:rPr>
              <w:t>）标的：</w:t>
            </w:r>
            <w:r>
              <w:rPr>
                <w:rFonts w:hint="eastAsia" w:ascii="宋体" w:hAnsi="宋体" w:eastAsia="宋体" w:cs="宋体"/>
                <w:b w:val="0"/>
                <w:bCs w:val="0"/>
                <w:kern w:val="0"/>
                <w:sz w:val="24"/>
                <w:szCs w:val="24"/>
                <w:highlight w:val="none"/>
                <w:u w:val="single"/>
                <w:lang w:val="en-US"/>
              </w:rPr>
              <w:t>86寸智能交互一体机</w:t>
            </w:r>
            <w:r>
              <w:rPr>
                <w:rFonts w:hint="eastAsia" w:ascii="宋体" w:hAnsi="宋体" w:eastAsia="宋体" w:cs="宋体"/>
                <w:b w:val="0"/>
                <w:bCs w:val="0"/>
                <w:kern w:val="0"/>
                <w:sz w:val="24"/>
                <w:szCs w:val="24"/>
                <w:highlight w:val="none"/>
                <w:lang w:val="en-US"/>
              </w:rPr>
              <w:t>，属于</w:t>
            </w:r>
            <w:r>
              <w:rPr>
                <w:rFonts w:hint="eastAsia" w:ascii="宋体" w:hAnsi="宋体" w:eastAsia="宋体" w:cs="宋体"/>
                <w:b w:val="0"/>
                <w:bCs w:val="0"/>
                <w:kern w:val="0"/>
                <w:sz w:val="24"/>
                <w:szCs w:val="24"/>
                <w:highlight w:val="none"/>
                <w:u w:val="single"/>
                <w:lang w:val="en-US"/>
              </w:rPr>
              <w:t xml:space="preserve"> 工业</w:t>
            </w:r>
            <w:r>
              <w:rPr>
                <w:rFonts w:ascii="宋体" w:hAnsi="宋体" w:eastAsia="宋体" w:cs="宋体"/>
                <w:b w:val="0"/>
                <w:bCs w:val="0"/>
                <w:kern w:val="0"/>
                <w:sz w:val="24"/>
                <w:szCs w:val="24"/>
                <w:highlight w:val="none"/>
                <w:u w:val="single"/>
                <w:lang w:val="en-US"/>
              </w:rPr>
              <w:t xml:space="preserve"> </w:t>
            </w:r>
            <w:r>
              <w:rPr>
                <w:rFonts w:hint="eastAsia" w:ascii="宋体" w:hAnsi="宋体" w:eastAsia="宋体" w:cs="宋体"/>
                <w:b w:val="0"/>
                <w:bCs w:val="0"/>
                <w:kern w:val="0"/>
                <w:sz w:val="24"/>
                <w:szCs w:val="24"/>
                <w:highlight w:val="none"/>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904"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3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Mincho" w:cs="MS Mincho"/>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采购进口产品。优先采购向我国企业转让技术、与我国企业签订消化吸收再创新方案的供应商的进口产品，详见</w:t>
            </w:r>
            <w:r>
              <w:rPr>
                <w:rFonts w:hint="eastAsia" w:ascii="宋体" w:hAnsi="宋体" w:cs="宋体"/>
                <w:kern w:val="0"/>
                <w:sz w:val="24"/>
                <w:u w:val="single"/>
              </w:rPr>
              <w:t>评分标准</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904"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3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rPr>
              <w:t xml:space="preserve">  </w:t>
            </w:r>
            <w:r>
              <w:rPr>
                <w:rFonts w:hint="eastAsia" w:ascii="宋体" w:hAnsi="宋体" w:cs="宋体"/>
                <w:sz w:val="24"/>
                <w:u w:val="single"/>
                <w:lang w:val="en-US" w:eastAsia="zh-CN"/>
              </w:rPr>
              <w:t>安装、</w:t>
            </w:r>
            <w:r>
              <w:rPr>
                <w:rFonts w:hint="eastAsia" w:ascii="宋体" w:hAnsi="宋体" w:cs="宋体"/>
                <w:sz w:val="24"/>
                <w:u w:val="single"/>
              </w:rPr>
              <w:t xml:space="preserve">运输  </w:t>
            </w:r>
            <w:r>
              <w:rPr>
                <w:rFonts w:hint="eastAsia" w:ascii="宋体" w:hAnsi="宋体" w:cs="宋体"/>
                <w:sz w:val="24"/>
              </w:rPr>
              <w:t>工作分包。</w:t>
            </w:r>
            <w:sdt>
              <w:sdtPr>
                <w:rPr>
                  <w:rFonts w:hint="eastAsia" w:ascii="宋体" w:hAnsi="宋体" w:cs="宋体"/>
                  <w:kern w:val="0"/>
                  <w:sz w:val="24"/>
                </w:rPr>
                <w:id w:val="-127633135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904"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3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904"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3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B要求提供（</w:t>
            </w:r>
            <w:r>
              <w:rPr>
                <w:rFonts w:hint="eastAsia" w:ascii="宋体" w:hAnsi="宋体" w:cs="宋体"/>
                <w:b/>
                <w:bCs/>
                <w:kern w:val="0"/>
                <w:sz w:val="24"/>
              </w:rPr>
              <w:t>未提供样品或提供样品不满足采购需求实质性条件的供应商，投标无效</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推拉绿板样品1块（含吊轨、封边材料、支架），尺寸要求不小于1平方米 </w:t>
            </w:r>
            <w:r>
              <w:rPr>
                <w:rFonts w:hint="eastAsia" w:ascii="宋体" w:hAnsi="宋体" w:cs="宋体"/>
                <w:kern w:val="0"/>
                <w:sz w:val="24"/>
              </w:rPr>
              <w:t>；</w:t>
            </w:r>
            <w:r>
              <w:rPr>
                <w:rFonts w:ascii="宋体" w:hAnsi="宋体" w:cs="宋体"/>
                <w:kern w:val="0"/>
                <w:sz w:val="24"/>
              </w:rPr>
              <w:t xml:space="preserve"> </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详见标的清单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p>
          <w:p>
            <w:pPr>
              <w:spacing w:line="360" w:lineRule="auto"/>
              <w:ind w:firstLine="240" w:firstLineChars="100"/>
              <w:rPr>
                <w:rFonts w:ascii="宋体" w:hAnsi="宋体" w:cs="宋体"/>
                <w:sz w:val="24"/>
              </w:rPr>
            </w:pPr>
            <w:sdt>
              <w:sdtPr>
                <w:rPr>
                  <w:rFonts w:hint="eastAsia" w:ascii="宋体" w:hAnsi="宋体" w:cs="宋体"/>
                  <w:kern w:val="0"/>
                  <w:sz w:val="24"/>
                </w:rPr>
                <w:id w:val="-1350092240"/>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样品分未超过价格分的50%；</w:t>
            </w:r>
          </w:p>
          <w:p>
            <w:pPr>
              <w:spacing w:line="360" w:lineRule="auto"/>
              <w:ind w:firstLine="240" w:firstLineChars="100"/>
              <w:rPr>
                <w:rFonts w:ascii="宋体" w:hAnsi="宋体" w:cs="宋体"/>
                <w:kern w:val="0"/>
                <w:sz w:val="24"/>
              </w:rPr>
            </w:pPr>
            <w:sdt>
              <w:sdtPr>
                <w:rPr>
                  <w:rFonts w:hint="eastAsia" w:ascii="宋体" w:hAnsi="宋体" w:cs="宋体"/>
                  <w:kern w:val="0"/>
                  <w:sz w:val="24"/>
                </w:rPr>
                <w:id w:val="-148554041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样品分超过价格分的50%，理由</w:t>
            </w:r>
            <w:r>
              <w:rPr>
                <w:rFonts w:hint="eastAsia" w:ascii="宋体" w:hAnsi="宋体" w:cs="宋体"/>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spacing w:line="360" w:lineRule="auto"/>
              <w:ind w:firstLine="240" w:firstLineChars="100"/>
              <w:rPr>
                <w:rFonts w:ascii="宋体" w:hAnsi="宋体" w:cs="宋体"/>
                <w:kern w:val="0"/>
                <w:sz w:val="24"/>
              </w:rPr>
            </w:pPr>
            <w:r>
              <w:rPr>
                <w:rFonts w:hint="eastAsia" w:ascii="宋体" w:hAnsi="宋体" w:cs="宋体"/>
                <w:snapToGrid w:val="0"/>
                <w:kern w:val="28"/>
                <w:sz w:val="24"/>
              </w:rPr>
              <w:t>详见招标文件第四部分</w:t>
            </w:r>
            <w:r>
              <w:rPr>
                <w:rFonts w:hint="eastAsia" w:ascii="宋体" w:hAnsi="宋体" w:cs="宋体"/>
                <w:sz w:val="24"/>
                <w:u w:val="single"/>
              </w:rPr>
              <w:t>评标办分法</w:t>
            </w:r>
            <w:r>
              <w:rPr>
                <w:rFonts w:hint="eastAsia" w:ascii="宋体" w:hAnsi="宋体" w:cs="宋体"/>
                <w:kern w:val="0"/>
                <w:sz w:val="24"/>
              </w:rPr>
              <w:t xml:space="preserve">。 </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w:t>
            </w:r>
            <w:r>
              <w:rPr>
                <w:rFonts w:hint="eastAsia" w:ascii="宋体" w:hAnsi="宋体" w:cs="宋体"/>
                <w:sz w:val="24"/>
                <w:highlight w:val="none"/>
              </w:rPr>
              <w:t>5）提供样品的时间：</w:t>
            </w:r>
            <w:r>
              <w:rPr>
                <w:rFonts w:hint="eastAsia" w:ascii="宋体" w:hAnsi="宋体" w:cs="宋体"/>
                <w:sz w:val="24"/>
                <w:highlight w:val="none"/>
                <w:u w:val="single"/>
              </w:rPr>
              <w:t xml:space="preserve"> </w:t>
            </w:r>
            <w:r>
              <w:rPr>
                <w:rFonts w:hint="eastAsia" w:ascii="宋体" w:hAnsi="宋体" w:cs="宋体"/>
                <w:b/>
                <w:sz w:val="24"/>
                <w:highlight w:val="none"/>
                <w:u w:val="single"/>
              </w:rPr>
              <w:t>2023年</w:t>
            </w:r>
            <w:r>
              <w:rPr>
                <w:rFonts w:hint="default" w:ascii="宋体" w:hAnsi="宋体" w:cs="宋体"/>
                <w:b/>
                <w:sz w:val="24"/>
                <w:highlight w:val="none"/>
                <w:u w:val="single"/>
                <w:lang w:val="en-US"/>
              </w:rPr>
              <w:t>7</w:t>
            </w:r>
            <w:r>
              <w:rPr>
                <w:rFonts w:hint="eastAsia" w:ascii="宋体" w:hAnsi="宋体" w:cs="宋体"/>
                <w:b/>
                <w:sz w:val="24"/>
                <w:highlight w:val="none"/>
                <w:u w:val="single"/>
              </w:rPr>
              <w:t>月</w:t>
            </w:r>
            <w:r>
              <w:rPr>
                <w:rFonts w:hint="default" w:ascii="宋体" w:hAnsi="宋体" w:cs="宋体"/>
                <w:b/>
                <w:sz w:val="24"/>
                <w:highlight w:val="none"/>
                <w:u w:val="single"/>
                <w:lang w:val="en-US"/>
              </w:rPr>
              <w:t>12</w:t>
            </w:r>
            <w:r>
              <w:rPr>
                <w:rFonts w:hint="eastAsia" w:ascii="宋体" w:hAnsi="宋体" w:cs="宋体"/>
                <w:b/>
                <w:sz w:val="24"/>
                <w:highlight w:val="none"/>
                <w:u w:val="single"/>
              </w:rPr>
              <w:t>日08:00—</w:t>
            </w:r>
            <w:r>
              <w:rPr>
                <w:rFonts w:hint="default" w:ascii="宋体" w:hAnsi="宋体" w:cs="宋体"/>
                <w:b/>
                <w:sz w:val="24"/>
                <w:highlight w:val="none"/>
                <w:u w:val="single"/>
                <w:lang w:val="en-US"/>
              </w:rPr>
              <w:t>9</w:t>
            </w:r>
            <w:r>
              <w:rPr>
                <w:rFonts w:hint="eastAsia" w:ascii="宋体" w:hAnsi="宋体" w:cs="宋体"/>
                <w:b/>
                <w:sz w:val="24"/>
                <w:highlight w:val="none"/>
                <w:u w:val="single"/>
              </w:rPr>
              <w:t>:30</w:t>
            </w:r>
            <w:r>
              <w:rPr>
                <w:rFonts w:hint="eastAsia" w:ascii="宋体" w:hAnsi="宋体" w:cs="宋体"/>
                <w:sz w:val="24"/>
                <w:highlight w:val="none"/>
                <w:u w:val="single"/>
              </w:rPr>
              <w:t xml:space="preserve"> </w:t>
            </w:r>
            <w:r>
              <w:rPr>
                <w:rFonts w:hint="eastAsia" w:ascii="宋体" w:hAnsi="宋体" w:cs="宋体"/>
                <w:kern w:val="0"/>
                <w:sz w:val="24"/>
                <w:highlight w:val="none"/>
              </w:rPr>
              <w:t>；</w:t>
            </w:r>
            <w:r>
              <w:rPr>
                <w:rFonts w:hint="eastAsia" w:ascii="宋体" w:hAnsi="宋体" w:cs="宋体"/>
                <w:b/>
                <w:bCs/>
                <w:kern w:val="0"/>
                <w:sz w:val="24"/>
              </w:rPr>
              <w:t>地点：杭州市崇德中学友三楼三楼体育馆（西湖区双龙街386号）；联系人：余名荣，联系电话：18768191416。</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904"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3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产品演示注意事项：</w:t>
            </w:r>
          </w:p>
          <w:p>
            <w:pPr>
              <w:snapToGrid w:val="0"/>
              <w:spacing w:line="360" w:lineRule="auto"/>
              <w:rPr>
                <w:rFonts w:ascii="宋体" w:hAnsi="宋体" w:cs="宋体"/>
                <w:kern w:val="0"/>
                <w:sz w:val="24"/>
              </w:rPr>
            </w:pPr>
            <w:r>
              <w:rPr>
                <w:rFonts w:hint="eastAsia" w:ascii="宋体" w:hAnsi="宋体" w:cs="宋体"/>
                <w:b/>
                <w:bCs/>
                <w:kern w:val="0"/>
                <w:sz w:val="24"/>
              </w:rPr>
              <w:t>标项一：</w:t>
            </w:r>
            <w:r>
              <w:rPr>
                <w:rFonts w:hint="eastAsia" w:ascii="宋体" w:hAnsi="宋体" w:cs="宋体"/>
                <w:kern w:val="0"/>
                <w:sz w:val="24"/>
              </w:rPr>
              <w:t>演示产品为</w:t>
            </w:r>
            <w:r>
              <w:rPr>
                <w:rFonts w:hint="eastAsia" w:ascii="宋体" w:hAnsi="宋体" w:cs="宋体"/>
                <w:b/>
                <w:bCs/>
                <w:kern w:val="0"/>
                <w:sz w:val="24"/>
                <w:u w:val="single"/>
              </w:rPr>
              <w:t>86寸触控一体机及配套设备1套</w:t>
            </w:r>
            <w:r>
              <w:rPr>
                <w:rFonts w:hint="eastAsia" w:ascii="宋体" w:hAnsi="宋体" w:cs="宋体"/>
                <w:b/>
                <w:bCs/>
                <w:kern w:val="0"/>
                <w:sz w:val="24"/>
                <w:u w:val="single"/>
                <w:lang w:eastAsia="zh-CN"/>
              </w:rPr>
              <w:t>（</w:t>
            </w:r>
            <w:r>
              <w:rPr>
                <w:rFonts w:hint="eastAsia" w:ascii="宋体" w:hAnsi="宋体" w:cs="宋体"/>
                <w:b/>
                <w:bCs/>
                <w:kern w:val="0"/>
                <w:sz w:val="24"/>
                <w:u w:val="single"/>
                <w:lang w:val="en-US" w:eastAsia="zh-CN"/>
              </w:rPr>
              <w:t>含软件</w:t>
            </w:r>
            <w:r>
              <w:rPr>
                <w:rFonts w:hint="eastAsia" w:ascii="宋体" w:hAnsi="宋体" w:cs="宋体"/>
                <w:b/>
                <w:bCs/>
                <w:kern w:val="0"/>
                <w:sz w:val="24"/>
                <w:u w:val="single"/>
                <w:lang w:eastAsia="zh-CN"/>
              </w:rPr>
              <w:t>）</w:t>
            </w:r>
            <w:r>
              <w:rPr>
                <w:rFonts w:hint="eastAsia" w:ascii="宋体" w:hAnsi="宋体" w:cs="宋体"/>
                <w:kern w:val="0"/>
                <w:sz w:val="24"/>
              </w:rPr>
              <w:t>。</w:t>
            </w:r>
          </w:p>
          <w:p>
            <w:pPr>
              <w:pStyle w:val="61"/>
              <w:spacing w:line="360" w:lineRule="auto"/>
              <w:ind w:left="0" w:leftChars="0" w:firstLine="0" w:firstLineChars="0"/>
              <w:rPr>
                <w:rFonts w:cs="宋体"/>
                <w:sz w:val="24"/>
              </w:rPr>
            </w:pPr>
            <w:r>
              <w:rPr>
                <w:rFonts w:hint="eastAsia" w:cs="宋体"/>
                <w:b/>
                <w:bCs/>
                <w:kern w:val="0"/>
                <w:sz w:val="24"/>
              </w:rPr>
              <w:t>标项二：</w:t>
            </w:r>
            <w:r>
              <w:rPr>
                <w:rFonts w:hint="eastAsia" w:cs="宋体"/>
                <w:kern w:val="0"/>
                <w:sz w:val="24"/>
              </w:rPr>
              <w:t>演示产品为</w:t>
            </w:r>
            <w:r>
              <w:rPr>
                <w:rFonts w:hint="eastAsia" w:cs="宋体"/>
                <w:b/>
                <w:bCs/>
                <w:kern w:val="0"/>
                <w:sz w:val="24"/>
                <w:u w:val="single"/>
              </w:rPr>
              <w:t>86寸智能交互一体机及配套设备</w:t>
            </w:r>
            <w:r>
              <w:rPr>
                <w:rFonts w:hint="eastAsia" w:ascii="宋体" w:hAnsi="宋体" w:cs="宋体"/>
                <w:b/>
                <w:bCs/>
                <w:kern w:val="0"/>
                <w:sz w:val="24"/>
                <w:u w:val="single"/>
              </w:rPr>
              <w:t>1套</w:t>
            </w:r>
            <w:r>
              <w:rPr>
                <w:rFonts w:hint="eastAsia" w:ascii="宋体" w:hAnsi="宋体" w:cs="宋体"/>
                <w:b/>
                <w:bCs/>
                <w:kern w:val="0"/>
                <w:sz w:val="24"/>
                <w:u w:val="single"/>
                <w:lang w:eastAsia="zh-CN"/>
              </w:rPr>
              <w:t>（</w:t>
            </w:r>
            <w:r>
              <w:rPr>
                <w:rFonts w:hint="eastAsia" w:ascii="宋体" w:hAnsi="宋体" w:cs="宋体"/>
                <w:b/>
                <w:bCs/>
                <w:kern w:val="0"/>
                <w:sz w:val="24"/>
                <w:u w:val="single"/>
                <w:lang w:val="en-US" w:eastAsia="zh-CN"/>
              </w:rPr>
              <w:t>含软件</w:t>
            </w:r>
            <w:r>
              <w:rPr>
                <w:rFonts w:hint="eastAsia" w:ascii="宋体" w:hAnsi="宋体" w:cs="宋体"/>
                <w:b/>
                <w:bCs/>
                <w:kern w:val="0"/>
                <w:sz w:val="24"/>
                <w:u w:val="single"/>
                <w:lang w:eastAsia="zh-CN"/>
              </w:rPr>
              <w:t>）</w:t>
            </w:r>
            <w:r>
              <w:rPr>
                <w:rFonts w:hint="eastAsia" w:cs="宋体"/>
                <w:kern w:val="0"/>
                <w:sz w:val="24"/>
              </w:rPr>
              <w:t>。</w:t>
            </w:r>
          </w:p>
          <w:p>
            <w:pPr>
              <w:snapToGrid w:val="0"/>
              <w:spacing w:line="360" w:lineRule="auto"/>
              <w:rPr>
                <w:rFonts w:ascii="宋体" w:hAnsi="宋体" w:cs="宋体"/>
                <w:kern w:val="0"/>
                <w:sz w:val="24"/>
              </w:rPr>
            </w:pPr>
            <w:r>
              <w:rPr>
                <w:rFonts w:hint="eastAsia" w:ascii="宋体" w:hAnsi="宋体" w:cs="宋体"/>
                <w:kern w:val="0"/>
                <w:sz w:val="24"/>
              </w:rPr>
              <w:t xml:space="preserve">1）本项目须进行产品演示，具体要求见招标文件“评标办法”中评标标准相关内容。 </w:t>
            </w:r>
          </w:p>
          <w:p>
            <w:pPr>
              <w:snapToGrid w:val="0"/>
              <w:spacing w:line="360" w:lineRule="auto"/>
              <w:rPr>
                <w:rFonts w:ascii="宋体" w:hAnsi="宋体" w:cs="宋体"/>
                <w:kern w:val="0"/>
                <w:sz w:val="24"/>
              </w:rPr>
            </w:pPr>
            <w:r>
              <w:rPr>
                <w:rFonts w:hint="eastAsia" w:ascii="宋体" w:hAnsi="宋体" w:cs="宋体"/>
                <w:kern w:val="0"/>
                <w:sz w:val="24"/>
              </w:rPr>
              <w:t>2）演示顺序按投标文件解密先后次序进行，投标单位于开标当天按演示顺序进行产品演示，演示内容须根据评标标准顺序逐一演示，总时间不超过25分钟，演示参与人员不超过3人。</w:t>
            </w:r>
          </w:p>
          <w:p>
            <w:pPr>
              <w:snapToGrid w:val="0"/>
              <w:spacing w:line="360" w:lineRule="auto"/>
              <w:rPr>
                <w:rFonts w:ascii="宋体" w:hAnsi="宋体" w:cs="宋体"/>
                <w:kern w:val="0"/>
                <w:sz w:val="24"/>
              </w:rPr>
            </w:pPr>
            <w:r>
              <w:rPr>
                <w:rFonts w:hint="eastAsia" w:ascii="宋体" w:hAnsi="宋体" w:cs="宋体"/>
                <w:kern w:val="0"/>
                <w:sz w:val="24"/>
              </w:rPr>
              <w:t>3）投标人未提供产品演示的或提供演示的产品不全的，所有演示分得0分。</w:t>
            </w:r>
          </w:p>
          <w:p>
            <w:pPr>
              <w:snapToGrid w:val="0"/>
              <w:spacing w:line="360" w:lineRule="auto"/>
              <w:rPr>
                <w:rFonts w:ascii="宋体" w:hAnsi="宋体" w:cs="宋体"/>
                <w:kern w:val="0"/>
                <w:sz w:val="24"/>
              </w:rPr>
            </w:pPr>
            <w:r>
              <w:rPr>
                <w:rFonts w:hint="eastAsia" w:ascii="宋体" w:hAnsi="宋体" w:cs="宋体"/>
                <w:kern w:val="0"/>
                <w:sz w:val="24"/>
              </w:rPr>
              <w:t>4）演示前专家将核对所演示产品与投标文件所投产品品牌型号是否一致，不一致的所有演示分得0分。</w:t>
            </w:r>
          </w:p>
          <w:p>
            <w:pPr>
              <w:snapToGrid w:val="0"/>
              <w:spacing w:line="360" w:lineRule="auto"/>
              <w:rPr>
                <w:rFonts w:ascii="宋体" w:hAnsi="宋体" w:cs="宋体"/>
                <w:b/>
                <w:bCs/>
                <w:kern w:val="0"/>
                <w:sz w:val="24"/>
                <w:highlight w:val="yellow"/>
              </w:rPr>
            </w:pPr>
            <w:r>
              <w:rPr>
                <w:rFonts w:hint="eastAsia" w:ascii="宋体" w:hAnsi="宋体" w:cs="宋体"/>
                <w:kern w:val="0"/>
                <w:sz w:val="24"/>
              </w:rPr>
              <w:t>5)</w:t>
            </w:r>
            <w:r>
              <w:rPr>
                <w:rFonts w:hint="eastAsia" w:ascii="宋体" w:hAnsi="宋体" w:cs="宋体"/>
                <w:b/>
                <w:kern w:val="0"/>
                <w:sz w:val="24"/>
              </w:rPr>
              <w:t>演示产品请于</w:t>
            </w:r>
            <w:r>
              <w:rPr>
                <w:rFonts w:hint="eastAsia" w:ascii="宋体" w:hAnsi="宋体" w:cs="宋体"/>
                <w:b/>
                <w:sz w:val="24"/>
                <w:highlight w:val="none"/>
                <w:u w:val="single"/>
              </w:rPr>
              <w:t>2023年</w:t>
            </w:r>
            <w:r>
              <w:rPr>
                <w:rFonts w:hint="default" w:ascii="宋体" w:hAnsi="宋体" w:cs="宋体"/>
                <w:b/>
                <w:sz w:val="24"/>
                <w:highlight w:val="none"/>
                <w:u w:val="single"/>
                <w:lang w:val="en-US"/>
              </w:rPr>
              <w:t>7</w:t>
            </w:r>
            <w:r>
              <w:rPr>
                <w:rFonts w:hint="eastAsia" w:ascii="宋体" w:hAnsi="宋体" w:cs="宋体"/>
                <w:b/>
                <w:sz w:val="24"/>
                <w:highlight w:val="none"/>
                <w:u w:val="single"/>
              </w:rPr>
              <w:t>月</w:t>
            </w:r>
            <w:r>
              <w:rPr>
                <w:rFonts w:hint="default" w:ascii="宋体" w:hAnsi="宋体" w:cs="宋体"/>
                <w:b/>
                <w:sz w:val="24"/>
                <w:highlight w:val="none"/>
                <w:u w:val="single"/>
                <w:lang w:val="en-US"/>
              </w:rPr>
              <w:t>12</w:t>
            </w:r>
            <w:r>
              <w:rPr>
                <w:rFonts w:hint="eastAsia" w:ascii="宋体" w:hAnsi="宋体" w:cs="宋体"/>
                <w:b/>
                <w:sz w:val="24"/>
                <w:highlight w:val="none"/>
                <w:u w:val="single"/>
              </w:rPr>
              <w:t>日08:00—</w:t>
            </w:r>
            <w:r>
              <w:rPr>
                <w:rFonts w:hint="default" w:ascii="宋体" w:hAnsi="宋体" w:cs="宋体"/>
                <w:b/>
                <w:sz w:val="24"/>
                <w:highlight w:val="none"/>
                <w:u w:val="single"/>
                <w:lang w:val="en-US"/>
              </w:rPr>
              <w:t>9</w:t>
            </w:r>
            <w:r>
              <w:rPr>
                <w:rFonts w:hint="eastAsia" w:ascii="宋体" w:hAnsi="宋体" w:cs="宋体"/>
                <w:b/>
                <w:sz w:val="24"/>
                <w:highlight w:val="none"/>
                <w:u w:val="single"/>
              </w:rPr>
              <w:t>:30</w:t>
            </w:r>
            <w:r>
              <w:rPr>
                <w:rFonts w:hint="eastAsia" w:ascii="宋体" w:hAnsi="宋体" w:cs="宋体"/>
                <w:b/>
                <w:kern w:val="0"/>
                <w:sz w:val="24"/>
                <w:highlight w:val="none"/>
              </w:rPr>
              <w:t>；</w:t>
            </w:r>
            <w:r>
              <w:rPr>
                <w:rFonts w:hint="eastAsia" w:ascii="宋体" w:hAnsi="宋体" w:cs="宋体"/>
                <w:b/>
                <w:kern w:val="0"/>
                <w:sz w:val="24"/>
              </w:rPr>
              <w:t>地点：</w:t>
            </w:r>
            <w:r>
              <w:rPr>
                <w:rFonts w:hint="eastAsia" w:ascii="宋体" w:hAnsi="宋体" w:cs="宋体"/>
                <w:b/>
                <w:bCs/>
                <w:kern w:val="0"/>
                <w:sz w:val="24"/>
              </w:rPr>
              <w:t>杭州市崇德中学友三楼三楼体育馆（西湖区双龙街386号）；联系人：余名荣，联系电话：18768191416。</w:t>
            </w:r>
            <w:r>
              <w:rPr>
                <w:rFonts w:hint="eastAsia" w:ascii="宋体" w:hAnsi="宋体" w:cs="宋体"/>
                <w:sz w:val="24"/>
              </w:rPr>
              <w:t>请投标人在上述时间内提供演示设备，按规定位置安装完毕</w:t>
            </w:r>
            <w:r>
              <w:rPr>
                <w:rFonts w:hint="eastAsia" w:ascii="宋体" w:hAnsi="宋体" w:cs="宋体"/>
                <w:b/>
                <w:bCs/>
                <w:kern w:val="0"/>
                <w:sz w:val="24"/>
              </w:rPr>
              <w:t>并自行调制至可演示状态</w:t>
            </w:r>
            <w:r>
              <w:rPr>
                <w:rFonts w:hint="eastAsia" w:ascii="宋体" w:hAnsi="宋体" w:cs="宋体"/>
                <w:sz w:val="24"/>
              </w:rPr>
              <w:t>。超过截止时间的，采购人将不予接收。</w:t>
            </w:r>
            <w:r>
              <w:rPr>
                <w:rFonts w:hint="eastAsia" w:ascii="宋体" w:hAnsi="宋体" w:cs="宋体"/>
                <w:b/>
                <w:bCs/>
                <w:kern w:val="0"/>
                <w:sz w:val="24"/>
              </w:rPr>
              <w:t>现场讲解演示所用设备（包含电脑、插线板、无线网络接入等）由投标人自备，演示所需环境由投标人自行搭建，采购人只提供电源接口。</w:t>
            </w:r>
          </w:p>
          <w:p>
            <w:pPr>
              <w:snapToGrid w:val="0"/>
              <w:spacing w:line="360" w:lineRule="auto"/>
              <w:rPr>
                <w:rFonts w:ascii="宋体" w:hAnsi="宋体" w:cs="宋体"/>
                <w:b/>
                <w:sz w:val="24"/>
              </w:rPr>
            </w:pPr>
            <w:r>
              <w:rPr>
                <w:rFonts w:hint="eastAsia" w:ascii="宋体" w:hAnsi="宋体" w:cs="宋体"/>
                <w:b/>
                <w:kern w:val="0"/>
                <w:sz w:val="24"/>
              </w:rPr>
              <w:t>现场讲解演示人员进场时提供讲解人员名单（加盖公章或授权代表签名）及身份证明，否则不得讲解演示。</w:t>
            </w:r>
          </w:p>
          <w:p>
            <w:pPr>
              <w:spacing w:line="360" w:lineRule="auto"/>
              <w:rPr>
                <w:rFonts w:ascii="宋体" w:hAnsi="宋体" w:cs="宋体"/>
                <w:sz w:val="24"/>
              </w:rPr>
            </w:pPr>
            <w:r>
              <w:rPr>
                <w:rFonts w:hint="eastAsia" w:ascii="宋体" w:hAnsi="宋体" w:cs="宋体"/>
                <w:sz w:val="24"/>
              </w:rPr>
              <w:t>6)现场演示的产品,标项一为86寸触控一体机及配套设备1套</w:t>
            </w:r>
            <w:r>
              <w:rPr>
                <w:rFonts w:hint="eastAsia" w:ascii="宋体" w:hAnsi="宋体" w:cs="宋体"/>
                <w:sz w:val="24"/>
                <w:lang w:eastAsia="zh-CN"/>
              </w:rPr>
              <w:t>（</w:t>
            </w:r>
            <w:r>
              <w:rPr>
                <w:rFonts w:hint="eastAsia" w:ascii="宋体" w:hAnsi="宋体" w:cs="宋体"/>
                <w:sz w:val="24"/>
                <w:lang w:val="en-US" w:eastAsia="zh-CN"/>
              </w:rPr>
              <w:t>含软件</w:t>
            </w:r>
            <w:r>
              <w:rPr>
                <w:rFonts w:hint="eastAsia" w:ascii="宋体" w:hAnsi="宋体" w:cs="宋体"/>
                <w:sz w:val="24"/>
                <w:lang w:eastAsia="zh-CN"/>
              </w:rPr>
              <w:t>）</w:t>
            </w:r>
            <w:r>
              <w:rPr>
                <w:rFonts w:hint="eastAsia" w:ascii="宋体" w:hAnsi="宋体" w:cs="宋体"/>
                <w:sz w:val="24"/>
              </w:rPr>
              <w:t>,标项二为86寸智能交互一体机及配套设备1套</w:t>
            </w:r>
            <w:r>
              <w:rPr>
                <w:rFonts w:hint="eastAsia" w:ascii="宋体" w:hAnsi="宋体" w:cs="宋体"/>
                <w:sz w:val="24"/>
                <w:lang w:eastAsia="zh-CN"/>
              </w:rPr>
              <w:t>（</w:t>
            </w:r>
            <w:r>
              <w:rPr>
                <w:rFonts w:hint="eastAsia" w:ascii="宋体" w:hAnsi="宋体" w:cs="宋体"/>
                <w:sz w:val="24"/>
                <w:lang w:val="en-US" w:eastAsia="zh-CN"/>
              </w:rPr>
              <w:t>含软件</w:t>
            </w:r>
            <w:r>
              <w:rPr>
                <w:rFonts w:hint="eastAsia" w:ascii="宋体" w:hAnsi="宋体" w:cs="宋体"/>
                <w:sz w:val="24"/>
                <w:lang w:eastAsia="zh-CN"/>
              </w:rPr>
              <w:t>）</w:t>
            </w:r>
            <w:r>
              <w:rPr>
                <w:rFonts w:hint="eastAsia" w:ascii="宋体" w:hAnsi="宋体" w:cs="宋体"/>
                <w:sz w:val="24"/>
              </w:rPr>
              <w:t>。评审完成后中标单位的产品封存于采购人处。其他演示产品评审完成后当天自行领回，逾期采购人将不予保管。</w:t>
            </w:r>
          </w:p>
          <w:p>
            <w:pPr>
              <w:spacing w:line="360" w:lineRule="auto"/>
              <w:rPr>
                <w:rFonts w:ascii="宋体" w:hAnsi="宋体" w:cs="宋体"/>
                <w:b/>
                <w:kern w:val="0"/>
                <w:sz w:val="24"/>
                <w:lang w:val="zh-CN"/>
              </w:rPr>
            </w:pPr>
            <w:r>
              <w:rPr>
                <w:rFonts w:hint="eastAsia" w:ascii="宋体" w:hAnsi="宋体" w:cs="宋体"/>
                <w:kern w:val="0"/>
                <w:sz w:val="24"/>
              </w:rPr>
              <w:t>注：因投标人自身原因导致</w:t>
            </w:r>
            <w:r>
              <w:rPr>
                <w:rFonts w:hint="eastAsia" w:ascii="宋体" w:hAnsi="宋体" w:cs="宋体"/>
                <w:sz w:val="24"/>
              </w:rPr>
              <w:t>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85" w:hRule="atLeast"/>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904"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34"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904"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34"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62"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190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34" w:type="dxa"/>
            <w:tcBorders>
              <w:top w:val="single" w:color="000000" w:sz="8" w:space="0"/>
              <w:left w:val="single" w:color="000000" w:sz="2" w:space="0"/>
              <w:bottom w:val="single" w:color="000000" w:sz="8" w:space="0"/>
              <w:right w:val="single" w:color="000000" w:sz="8" w:space="0"/>
            </w:tcBorders>
            <w:vAlign w:val="center"/>
          </w:tcPr>
          <w:p>
            <w:pPr>
              <w:spacing w:line="360" w:lineRule="auto"/>
            </w:pPr>
            <w:r>
              <w:rPr>
                <w:rFonts w:hint="eastAsia" w:ascii="宋体" w:hAnsi="宋体" w:cs="宋体"/>
                <w:sz w:val="24"/>
                <w:lang w:val="zh-CN"/>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190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3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85" w:hRule="atLeast"/>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1904"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34"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90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34"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kern w:val="28"/>
                <w:sz w:val="24"/>
              </w:rPr>
            </w:pPr>
            <w:r>
              <w:rPr>
                <w:rFonts w:hint="eastAsia" w:hAnsi="宋体" w:cs="宋体"/>
                <w:kern w:val="28"/>
                <w:sz w:val="24"/>
                <w:szCs w:val="24"/>
              </w:rPr>
              <w:t>备份投标文件送达地点：</w:t>
            </w:r>
            <w:r>
              <w:rPr>
                <w:rFonts w:hint="eastAsia" w:cs="宋体" w:asciiTheme="minorEastAsia" w:hAnsiTheme="minorEastAsia" w:eastAsiaTheme="minorEastAsia"/>
                <w:sz w:val="24"/>
                <w:u w:val="single"/>
              </w:rPr>
              <w:t>杭州市文一西路858号东3楼329办公室</w:t>
            </w:r>
            <w:r>
              <w:rPr>
                <w:rFonts w:hint="eastAsia" w:hAnsi="宋体" w:cs="宋体"/>
                <w:sz w:val="24"/>
                <w:u w:val="single"/>
              </w:rPr>
              <w:t xml:space="preserve"> </w:t>
            </w:r>
            <w:r>
              <w:rPr>
                <w:rFonts w:hint="eastAsia" w:hAnsi="宋体" w:cs="宋体"/>
                <w:kern w:val="28"/>
                <w:sz w:val="24"/>
                <w:szCs w:val="24"/>
              </w:rPr>
              <w:t>；备份投标文件签收人员联系电话：</w:t>
            </w:r>
            <w:r>
              <w:rPr>
                <w:rFonts w:hint="eastAsia" w:hAnsi="宋体" w:cs="宋体"/>
                <w:sz w:val="24"/>
                <w:u w:val="single"/>
              </w:rPr>
              <w:t xml:space="preserve">  0571-</w:t>
            </w:r>
            <w:r>
              <w:rPr>
                <w:rFonts w:hAnsi="宋体" w:cs="宋体"/>
                <w:sz w:val="24"/>
                <w:u w:val="single"/>
              </w:rPr>
              <w:t>89511448</w:t>
            </w:r>
            <w:r>
              <w:rPr>
                <w:rFonts w:hint="eastAsia" w:hAnsi="宋体" w:cs="宋体"/>
                <w:sz w:val="24"/>
                <w:szCs w:val="24"/>
              </w:rPr>
              <w:t>。</w:t>
            </w:r>
            <w:r>
              <w:rPr>
                <w:rFonts w:hint="eastAsia" w:hAnsi="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904"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3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sz w:val="24"/>
              </w:rPr>
            </w:pPr>
          </w:p>
        </w:tc>
        <w:tc>
          <w:tcPr>
            <w:tcW w:w="1904"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3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联合体投标的，联合体各方均需按招标文件第四部分评标标准要求提供资信证明文件，否则视为不符合相关要求。招标文件第四部分评分标准有其他规定的，从其规定。</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25" w:hRule="atLeast"/>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sz w:val="24"/>
              </w:rPr>
            </w:pPr>
          </w:p>
        </w:tc>
        <w:tc>
          <w:tcPr>
            <w:tcW w:w="1904"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3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评审因素对应的要求视为采购需求的一部分。</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3" w:name="第三部分"/>
      <w:bookmarkStart w:id="14"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sz w:val="24"/>
        </w:rPr>
        <w:t>优先采购绿色包装产品、绿色物流配送服务以及循环利用产品</w:t>
      </w:r>
      <w:bookmarkEnd w:id="15"/>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sz w:val="24"/>
        </w:rPr>
        <w:t>联合协议或者分包意向协议约定小微企业的合同份额占到合同总金额30%以上的</w:t>
      </w:r>
      <w:bookmarkEnd w:id="16"/>
      <w:r>
        <w:rPr>
          <w:rFonts w:hint="eastAsia" w:ascii="宋体" w:hAnsi="宋体" w:cs="宋体"/>
          <w:sz w:val="24"/>
        </w:rPr>
        <w:t>，对联合体或者大中型企业的报价给予</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480" w:firstLineChars="200"/>
        <w:rPr>
          <w:b/>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b/>
          <w:sz w:val="24"/>
        </w:rPr>
        <w:t>4. 询问、质疑、投诉</w:t>
      </w:r>
    </w:p>
    <w:p>
      <w:pPr>
        <w:pStyle w:val="887"/>
        <w:shd w:val="clear" w:color="auto" w:fill="FFFFFF"/>
        <w:snapToGrid w:val="0"/>
        <w:spacing w:after="240" w:afterAutospacing="0" w:line="360" w:lineRule="auto"/>
        <w:ind w:firstLine="400"/>
        <w:contextualSpacing/>
        <w:rPr>
          <w:lang w:val="zh-CN"/>
        </w:rPr>
      </w:pPr>
      <w:r>
        <w:rPr>
          <w:rFonts w:hint="eastAsia"/>
          <w:lang w:val="zh-CN"/>
        </w:rPr>
        <w:t>4.1在线询问、质疑、投诉</w:t>
      </w:r>
    </w:p>
    <w:p>
      <w:pPr>
        <w:pStyle w:val="887"/>
        <w:shd w:val="clear" w:color="auto" w:fill="FFFFFF"/>
        <w:snapToGrid w:val="0"/>
        <w:spacing w:after="240" w:afterAutospacing="0" w:line="360" w:lineRule="auto"/>
        <w:ind w:firstLine="400"/>
        <w:contextualSpacing/>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2"/>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7"/>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pPr>
      <w:r>
        <w:rPr>
          <w:rFonts w:hint="eastAsia"/>
        </w:rPr>
        <w:t>质疑函范本及制作说明详见附件2。</w:t>
      </w:r>
    </w:p>
    <w:p>
      <w:pPr>
        <w:pStyle w:val="887"/>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7"/>
        <w:shd w:val="clear" w:color="auto" w:fill="FFFFFF"/>
        <w:snapToGrid w:val="0"/>
        <w:spacing w:after="240" w:afterAutospacing="0" w:line="360" w:lineRule="auto"/>
        <w:ind w:firstLine="400"/>
        <w:contextualSpacing/>
      </w:pPr>
      <w:r>
        <w:rPr>
          <w:rFonts w:hint="eastAsia"/>
        </w:rPr>
        <w:t>4.4.1质疑供应商对采购人、采购机构的答复不满意或者采购人、采购机构未在规定的时间内作出答复的，可以在答复期满后十五个工作日内向同级政府采购监督管理部门提出投诉。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7"/>
        <w:shd w:val="clear" w:color="auto" w:fill="FFFFFF"/>
        <w:snapToGrid w:val="0"/>
        <w:spacing w:after="240" w:afterAutospacing="0" w:line="360" w:lineRule="auto"/>
        <w:ind w:firstLine="400"/>
        <w:contextualSpacing/>
      </w:pPr>
      <w:r>
        <w:rPr>
          <w:rFonts w:hint="eastAsia"/>
        </w:rPr>
        <w:t>4.4.4 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pPr>
      <w:r>
        <w:rPr>
          <w:rFonts w:hint="eastAsia"/>
        </w:rPr>
        <w:t>4.4.5浙江省本级、杭州市本级、拱墅区、富阳区政府采购项目投诉材料可寄送浙江省政府采购行政裁决服务中心（杭州），地址：杭州市上城区四季青街道新业路市民之家G03办公室，收件人：朱女士，电话：15121014815。</w:t>
      </w:r>
    </w:p>
    <w:p>
      <w:pPr>
        <w:pStyle w:val="887"/>
        <w:shd w:val="clear" w:color="auto" w:fill="FFFFFF"/>
        <w:snapToGrid w:val="0"/>
        <w:spacing w:after="240" w:afterAutospacing="0" w:line="360" w:lineRule="auto"/>
        <w:ind w:firstLine="400"/>
        <w:contextualSpacing/>
      </w:pPr>
      <w:r>
        <w:rPr>
          <w:rFonts w:hint="eastAsia"/>
        </w:rPr>
        <w:t>投诉书范本及制作说明详见附件3。</w:t>
      </w:r>
    </w:p>
    <w:p>
      <w:pPr>
        <w:pStyle w:val="129"/>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2"/>
        <w:spacing w:line="360" w:lineRule="auto"/>
        <w:rPr>
          <w:rFonts w:hAnsi="宋体" w:cs="宋体"/>
          <w:b/>
          <w:sz w:val="24"/>
          <w:szCs w:val="24"/>
        </w:rPr>
      </w:pPr>
      <w:r>
        <w:rPr>
          <w:rFonts w:hint="eastAsia" w:hAnsi="宋体" w:cs="宋体"/>
          <w:b/>
          <w:sz w:val="24"/>
          <w:szCs w:val="24"/>
        </w:rPr>
        <w:t>5．招标文件的构成</w:t>
      </w:r>
    </w:p>
    <w:p>
      <w:pPr>
        <w:pStyle w:val="32"/>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2"/>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2"/>
        <w:spacing w:line="360" w:lineRule="auto"/>
        <w:rPr>
          <w:rFonts w:hAnsi="宋体" w:cs="宋体"/>
          <w:b/>
          <w:sz w:val="24"/>
          <w:szCs w:val="24"/>
        </w:rPr>
      </w:pPr>
      <w:r>
        <w:rPr>
          <w:rFonts w:hint="eastAsia" w:hAnsi="宋体" w:cs="宋体"/>
          <w:b/>
          <w:sz w:val="24"/>
          <w:szCs w:val="24"/>
        </w:rPr>
        <w:t>6. 招标文件的澄清、修改</w:t>
      </w:r>
    </w:p>
    <w:p>
      <w:pPr>
        <w:pStyle w:val="129"/>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129"/>
        <w:snapToGrid w:val="0"/>
        <w:spacing w:before="0"/>
        <w:ind w:firstLine="480"/>
        <w:rPr>
          <w:rFonts w:ascii="宋体" w:hAnsi="宋体" w:cs="宋体"/>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2"/>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2"/>
        <w:spacing w:line="360" w:lineRule="auto"/>
        <w:rPr>
          <w:rFonts w:hAnsi="宋体" w:cs="宋体"/>
          <w:b/>
          <w:sz w:val="24"/>
          <w:szCs w:val="24"/>
        </w:rPr>
      </w:pPr>
      <w:r>
        <w:rPr>
          <w:rFonts w:hint="eastAsia" w:hAnsi="宋体" w:cs="宋体"/>
          <w:b/>
          <w:sz w:val="24"/>
          <w:szCs w:val="24"/>
        </w:rPr>
        <w:t>8.开标前答疑会或现场考察</w:t>
      </w:r>
    </w:p>
    <w:p>
      <w:pPr>
        <w:pStyle w:val="32"/>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2"/>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bookmarkStart w:id="17" w:name="_Hlk101259339"/>
      <w:r>
        <w:rPr>
          <w:rFonts w:hint="eastAsia" w:ascii="宋体" w:hAnsi="宋体" w:cs="宋体"/>
          <w:snapToGrid w:val="0"/>
          <w:kern w:val="28"/>
          <w:sz w:val="24"/>
          <w:szCs w:val="20"/>
        </w:rPr>
        <w:t>联合协议</w:t>
      </w:r>
      <w:bookmarkEnd w:id="17"/>
      <w:r>
        <w:rPr>
          <w:rFonts w:hint="eastAsia" w:ascii="宋体" w:hAnsi="宋体" w:cs="宋体"/>
          <w:snapToGrid w:val="0"/>
          <w:kern w:val="28"/>
          <w:sz w:val="24"/>
          <w:szCs w:val="20"/>
        </w:rPr>
        <w:t>（如果有)；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9"/>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9"/>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9"/>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9"/>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9"/>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9"/>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r>
        <w:rPr>
          <w:rFonts w:hint="eastAsia" w:ascii="宋体" w:hAnsi="宋体" w:cs="宋体"/>
          <w:szCs w:val="24"/>
        </w:rPr>
        <w:tab/>
      </w:r>
    </w:p>
    <w:p>
      <w:pPr>
        <w:pStyle w:val="129"/>
        <w:spacing w:before="0"/>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Ansi="宋体" w:cs="宋体"/>
          <w:b/>
          <w:sz w:val="24"/>
          <w:szCs w:val="24"/>
        </w:rPr>
      </w:pPr>
      <w:r>
        <w:rPr>
          <w:rFonts w:hint="eastAsia" w:hAnsi="宋体" w:cs="宋体"/>
          <w:b/>
          <w:sz w:val="24"/>
          <w:szCs w:val="24"/>
        </w:rPr>
        <w:t>15.备份投标文件</w:t>
      </w:r>
    </w:p>
    <w:p>
      <w:pPr>
        <w:pStyle w:val="32"/>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但采购人、采购机构不强制或变相强制投标人提交备份投标文件。</w:t>
      </w:r>
    </w:p>
    <w:p>
      <w:pPr>
        <w:pStyle w:val="32"/>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2"/>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9"/>
        <w:spacing w:before="0"/>
        <w:ind w:firstLine="0" w:firstLineChars="0"/>
        <w:rPr>
          <w:rFonts w:ascii="宋体" w:hAnsi="宋体" w:cs="宋体"/>
          <w:b/>
          <w:szCs w:val="24"/>
        </w:rPr>
      </w:pPr>
      <w:r>
        <w:rPr>
          <w:rFonts w:hint="eastAsia" w:ascii="宋体" w:hAnsi="宋体" w:cs="宋体"/>
          <w:b/>
          <w:szCs w:val="24"/>
        </w:rPr>
        <w:t>16.投标文件的无效处理</w:t>
      </w:r>
    </w:p>
    <w:p>
      <w:pPr>
        <w:pStyle w:val="24"/>
        <w:spacing w:line="360" w:lineRule="auto"/>
        <w:ind w:firstLine="360" w:firstLineChars="150"/>
        <w:rPr>
          <w:rFonts w:hint="eastAsia" w:eastAsia="宋体" w:cs="宋体"/>
          <w:szCs w:val="21"/>
          <w:lang w:eastAsia="zh-CN"/>
        </w:rPr>
      </w:pPr>
      <w:r>
        <w:rPr>
          <w:rFonts w:hint="eastAsia" w:cs="宋体"/>
          <w:szCs w:val="21"/>
        </w:rPr>
        <w:t>有招标文件第四部分</w:t>
      </w:r>
      <w:r>
        <w:rPr>
          <w:rFonts w:cs="宋体"/>
        </w:rPr>
        <w:t>4.2规定</w:t>
      </w:r>
      <w:r>
        <w:rPr>
          <w:rFonts w:hint="eastAsia" w:cs="宋体"/>
          <w:szCs w:val="21"/>
        </w:rPr>
        <w:t>的情形之一的，投标无效</w:t>
      </w:r>
      <w:r>
        <w:rPr>
          <w:rFonts w:hint="eastAsia" w:cs="宋体"/>
          <w:szCs w:val="21"/>
          <w:lang w:eastAsia="zh-CN"/>
        </w:rPr>
        <w:t>。</w:t>
      </w:r>
    </w:p>
    <w:p>
      <w:pPr>
        <w:pStyle w:val="129"/>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9"/>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9"/>
        <w:spacing w:before="0"/>
        <w:ind w:firstLine="480"/>
        <w:rPr>
          <w:rFonts w:ascii="宋体" w:hAnsi="宋体" w:cs="宋体"/>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480"/>
        <w:rPr>
          <w:rFonts w:ascii="宋体" w:hAnsi="宋体" w:cs="宋体"/>
        </w:rPr>
      </w:pPr>
      <w:r>
        <w:rPr>
          <w:rFonts w:hint="eastAsia" w:ascii="宋体" w:hAnsi="宋体" w:cs="宋体"/>
        </w:rPr>
        <w:t>17.4在投标截止时间起至投标有效期届满，供应商投标文件不可撤销。</w:t>
      </w:r>
    </w:p>
    <w:p>
      <w:pPr>
        <w:pStyle w:val="129"/>
        <w:spacing w:before="0"/>
        <w:ind w:firstLine="643"/>
        <w:rPr>
          <w:rFonts w:ascii="宋体" w:hAnsi="宋体" w:cs="宋体"/>
          <w:b/>
          <w:sz w:val="32"/>
        </w:rPr>
      </w:pPr>
    </w:p>
    <w:p>
      <w:pPr>
        <w:pStyle w:val="129"/>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5"/>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5"/>
        <w:spacing w:before="0" w:line="36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129"/>
        <w:spacing w:before="0"/>
        <w:ind w:firstLine="480"/>
        <w:rPr>
          <w:rFonts w:ascii="宋体" w:hAnsi="宋体" w:cs="宋体"/>
          <w:kern w:val="0"/>
          <w:szCs w:val="24"/>
        </w:rPr>
      </w:pPr>
      <w:r>
        <w:rPr>
          <w:rFonts w:hint="eastAsia" w:ascii="宋体" w:hAnsi="宋体" w:cs="宋体"/>
          <w:kern w:val="0"/>
          <w:szCs w:val="24"/>
        </w:rPr>
        <w:t>19.1开标后，采购人将依据法律法规和招标文件的规定，对投标人的资格进行审查。</w:t>
      </w:r>
    </w:p>
    <w:p>
      <w:pPr>
        <w:pStyle w:val="129"/>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9"/>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3对未通过资格审查的投标人，告知其未通过的原因。</w:t>
      </w:r>
    </w:p>
    <w:p>
      <w:pPr>
        <w:pStyle w:val="129"/>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29"/>
        <w:spacing w:before="0"/>
        <w:ind w:firstLine="0" w:firstLineChars="0"/>
        <w:rPr>
          <w:rFonts w:ascii="宋体" w:hAnsi="宋体" w:cs="宋体"/>
          <w:b/>
          <w:szCs w:val="24"/>
        </w:rPr>
      </w:pPr>
      <w:r>
        <w:rPr>
          <w:rFonts w:hint="eastAsia" w:ascii="宋体" w:hAnsi="宋体" w:cs="宋体"/>
          <w:b/>
          <w:szCs w:val="24"/>
        </w:rPr>
        <w:t>20、信用信息查询</w:t>
      </w:r>
    </w:p>
    <w:p>
      <w:pPr>
        <w:pStyle w:val="129"/>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20.1信用信息查询渠道及截止时间：采购机构将在资格审查时通过“信用中国”网站(www.creditchina.gov.cn)、中国政府采购网(www.ccgp.gov.cn)渠道查询投标人接受资格审查时的信用记录。</w:t>
      </w:r>
    </w:p>
    <w:p>
      <w:pPr>
        <w:pStyle w:val="129"/>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9"/>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8"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4"/>
        <w:spacing w:line="360" w:lineRule="auto"/>
        <w:ind w:left="479" w:hanging="479" w:hangingChars="199"/>
        <w:rPr>
          <w:rFonts w:cs="宋体"/>
          <w:b/>
        </w:rPr>
      </w:pPr>
      <w:r>
        <w:rPr>
          <w:rFonts w:hint="eastAsia" w:cs="宋体"/>
          <w:b/>
        </w:rPr>
        <w:t>22. 确定中标供应商</w:t>
      </w:r>
    </w:p>
    <w:p>
      <w:pPr>
        <w:pStyle w:val="129"/>
        <w:snapToGrid w:val="0"/>
        <w:spacing w:before="0"/>
        <w:ind w:firstLine="480"/>
        <w:rPr>
          <w:rFonts w:ascii="宋体" w:hAnsi="宋体" w:cs="宋体"/>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通知书和中标结果公告应当在规定时间内同时发出。</w:t>
      </w:r>
    </w:p>
    <w:p>
      <w:pPr>
        <w:pStyle w:val="129"/>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4"/>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4"/>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9"/>
        <w:snapToGrid w:val="0"/>
        <w:spacing w:before="0"/>
        <w:ind w:firstLine="0" w:firstLineChars="0"/>
        <w:rPr>
          <w:rFonts w:ascii="宋体" w:hAnsi="宋体" w:cs="宋体"/>
        </w:rPr>
      </w:pPr>
      <w:r>
        <w:rPr>
          <w:rFonts w:hint="eastAsia" w:ascii="宋体" w:hAnsi="宋体" w:cs="宋体"/>
          <w:b/>
          <w:bCs/>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129"/>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129"/>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129"/>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129"/>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129"/>
        <w:snapToGrid w:val="0"/>
        <w:spacing w:before="0"/>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4"/>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74714665"/>
      <w:bookmarkEnd w:id="19"/>
      <w:bookmarkStart w:id="20" w:name="_Hlt68073093"/>
      <w:bookmarkEnd w:id="20"/>
      <w:bookmarkStart w:id="21" w:name="_Hlt74730295"/>
      <w:bookmarkEnd w:id="21"/>
      <w:bookmarkStart w:id="22" w:name="_Hlt74707468"/>
      <w:bookmarkEnd w:id="22"/>
      <w:bookmarkStart w:id="23" w:name="_Hlt68072990"/>
      <w:bookmarkEnd w:id="23"/>
      <w:bookmarkStart w:id="24" w:name="_Hlt75236011"/>
      <w:bookmarkEnd w:id="24"/>
      <w:bookmarkStart w:id="25" w:name="_Hlt75236290"/>
      <w:bookmarkEnd w:id="25"/>
      <w:bookmarkStart w:id="26" w:name="_Hlt68057669"/>
      <w:bookmarkEnd w:id="26"/>
      <w:bookmarkStart w:id="27" w:name="_Hlt75236101"/>
      <w:bookmarkEnd w:id="27"/>
      <w:bookmarkStart w:id="28" w:name="_Hlt68403820"/>
      <w:bookmarkEnd w:id="28"/>
      <w:bookmarkStart w:id="29" w:name="_Hlt68072998"/>
      <w:bookmarkEnd w:id="29"/>
      <w:bookmarkStart w:id="30" w:name="_Hlt74729768"/>
      <w:bookmarkEnd w:id="30"/>
    </w:p>
    <w:bookmarkEnd w:id="13"/>
    <w:bookmarkEnd w:id="14"/>
    <w:p>
      <w:pPr>
        <w:spacing w:line="360" w:lineRule="auto"/>
        <w:jc w:val="center"/>
        <w:outlineLvl w:val="0"/>
        <w:rPr>
          <w:rFonts w:ascii="宋体" w:hAnsi="宋体" w:cs="宋体"/>
          <w:b/>
          <w:sz w:val="36"/>
          <w:szCs w:val="36"/>
        </w:rPr>
      </w:pPr>
      <w:bookmarkStart w:id="31" w:name="第四部分"/>
      <w:r>
        <w:rPr>
          <w:rFonts w:hint="eastAsia" w:ascii="宋体" w:hAnsi="宋体" w:cs="宋体"/>
          <w:b/>
          <w:sz w:val="36"/>
          <w:szCs w:val="36"/>
        </w:rPr>
        <w:t>第三部分   采购需求</w:t>
      </w:r>
    </w:p>
    <w:p>
      <w:pPr>
        <w:adjustRightInd/>
        <w:spacing w:before="120" w:beforeLines="50" w:after="120" w:afterLines="50" w:line="360" w:lineRule="auto"/>
        <w:jc w:val="center"/>
        <w:outlineLvl w:val="1"/>
        <w:rPr>
          <w:rFonts w:asciiTheme="minorEastAsia" w:hAnsiTheme="minorEastAsia" w:eastAsiaTheme="minorEastAsia"/>
          <w:b/>
          <w:bCs/>
          <w:sz w:val="24"/>
        </w:rPr>
      </w:pPr>
      <w:r>
        <w:rPr>
          <w:rFonts w:hint="eastAsia" w:asciiTheme="minorEastAsia" w:hAnsiTheme="minorEastAsia" w:eastAsiaTheme="minorEastAsia"/>
          <w:b/>
          <w:bCs/>
          <w:sz w:val="24"/>
        </w:rPr>
        <w:t>属于实质性要求条款的，已用符号“▲”标明，否则属于非实质性要求。</w:t>
      </w:r>
    </w:p>
    <w:p>
      <w:pPr>
        <w:autoSpaceDE w:val="0"/>
        <w:spacing w:line="360" w:lineRule="auto"/>
      </w:pPr>
      <w:r>
        <w:rPr>
          <w:rFonts w:hint="eastAsia" w:ascii="宋体" w:hAnsi="宋体" w:cs="宋体"/>
          <w:b/>
          <w:bCs/>
          <w:sz w:val="24"/>
        </w:rPr>
        <w:t>一、项目概况：</w:t>
      </w:r>
    </w:p>
    <w:p>
      <w:pPr>
        <w:autoSpaceDE w:val="0"/>
        <w:spacing w:line="360" w:lineRule="auto"/>
        <w:ind w:firstLine="480" w:firstLineChars="200"/>
        <w:rPr>
          <w:rFonts w:ascii="宋体" w:hAnsi="宋体"/>
          <w:sz w:val="24"/>
        </w:rPr>
      </w:pPr>
      <w:r>
        <w:rPr>
          <w:rFonts w:hint="eastAsia" w:ascii="宋体" w:hAnsi="宋体"/>
          <w:sz w:val="24"/>
        </w:rPr>
        <w:t>西湖区教育系统2023年触控一体机及配套教学设备采购项目，</w:t>
      </w:r>
      <w:r>
        <w:rPr>
          <w:rFonts w:hint="eastAsia" w:hAnsi="宋体"/>
          <w:sz w:val="24"/>
        </w:rPr>
        <w:t>主要内容包括86寸触控一体机126台</w:t>
      </w:r>
      <w:r>
        <w:rPr>
          <w:rFonts w:hint="eastAsia" w:hAnsi="宋体"/>
          <w:sz w:val="24"/>
          <w:lang w:eastAsia="zh-CN"/>
        </w:rPr>
        <w:t>（</w:t>
      </w:r>
      <w:r>
        <w:rPr>
          <w:rFonts w:hint="eastAsia" w:hAnsi="宋体"/>
          <w:sz w:val="24"/>
          <w:lang w:val="en-US" w:eastAsia="zh-CN"/>
        </w:rPr>
        <w:t>含移动备授课软件、集中管理控制平台</w:t>
      </w:r>
      <w:r>
        <w:rPr>
          <w:rFonts w:hint="eastAsia" w:hAnsi="宋体"/>
          <w:sz w:val="24"/>
          <w:lang w:eastAsia="zh-CN"/>
        </w:rPr>
        <w:t>）</w:t>
      </w:r>
      <w:r>
        <w:rPr>
          <w:rFonts w:hint="eastAsia" w:hAnsi="宋体"/>
          <w:sz w:val="24"/>
        </w:rPr>
        <w:t>、86寸智能交互一体机（含智慧绿板</w:t>
      </w:r>
      <w:r>
        <w:rPr>
          <w:rFonts w:hint="eastAsia" w:hAnsi="宋体"/>
          <w:sz w:val="24"/>
          <w:lang w:eastAsia="zh-CN"/>
        </w:rPr>
        <w:t>、</w:t>
      </w:r>
      <w:r>
        <w:rPr>
          <w:rFonts w:hint="eastAsia" w:hAnsi="宋体"/>
          <w:sz w:val="24"/>
          <w:lang w:val="en-US" w:eastAsia="zh-CN"/>
        </w:rPr>
        <w:t>含移动备授课软件、集中管理控制平台</w:t>
      </w:r>
      <w:r>
        <w:rPr>
          <w:rFonts w:hint="eastAsia" w:hAnsi="宋体"/>
          <w:sz w:val="24"/>
        </w:rPr>
        <w:t>）76台、实物展示台202台、智能笔202支、推拉绿板49套、移动支架77套、有源音箱202</w:t>
      </w:r>
      <w:r>
        <w:rPr>
          <w:rFonts w:hint="eastAsia" w:hAnsi="宋体"/>
          <w:sz w:val="24"/>
          <w:lang w:val="en-US" w:eastAsia="zh-CN"/>
        </w:rPr>
        <w:t>对</w:t>
      </w:r>
      <w:r>
        <w:rPr>
          <w:rFonts w:hint="eastAsia" w:hAnsi="宋体"/>
          <w:sz w:val="24"/>
        </w:rPr>
        <w:t>、无线麦克风202台及配套软件等</w:t>
      </w:r>
      <w:r>
        <w:rPr>
          <w:rFonts w:hint="eastAsia" w:ascii="Times New Roman" w:hAnsi="宋体" w:cs="宋体"/>
          <w:bCs/>
          <w:snapToGrid/>
          <w:color w:val="auto"/>
          <w:kern w:val="2"/>
          <w:sz w:val="24"/>
          <w:szCs w:val="24"/>
        </w:rPr>
        <w:t>。</w:t>
      </w:r>
      <w:r>
        <w:rPr>
          <w:rFonts w:hint="eastAsia" w:ascii="宋体" w:hAnsi="宋体"/>
          <w:sz w:val="24"/>
        </w:rPr>
        <w:t>包括供货、运输、安装、调试和售后服务等。</w:t>
      </w:r>
    </w:p>
    <w:p>
      <w:pPr>
        <w:autoSpaceDE w:val="0"/>
        <w:spacing w:line="360" w:lineRule="auto"/>
        <w:ind w:firstLine="480" w:firstLineChars="200"/>
        <w:rPr>
          <w:rFonts w:ascii="宋体" w:hAnsi="宋体"/>
          <w:b/>
          <w:bCs/>
          <w:sz w:val="24"/>
        </w:rPr>
      </w:pPr>
      <w:r>
        <w:rPr>
          <w:rFonts w:hint="eastAsia" w:ascii="宋体" w:hAnsi="宋体"/>
          <w:sz w:val="24"/>
        </w:rPr>
        <w:t>本采购项目为交钥匙项目，包括设备费、样品费、产品演示产生的费用、材料费、保管费、安装调试费、运输费、税收、售后服务、采购需求中未提到但在实际采购和安装过程中需要配置的各种设备、材料及其他费用等须由投标人支付的所有费用。</w:t>
      </w:r>
      <w:r>
        <w:rPr>
          <w:rFonts w:ascii="宋体" w:hAnsi="宋体"/>
          <w:sz w:val="24"/>
        </w:rPr>
        <w:t xml:space="preserve"> </w:t>
      </w:r>
    </w:p>
    <w:p>
      <w:pPr>
        <w:widowControl/>
        <w:spacing w:line="264" w:lineRule="auto"/>
        <w:jc w:val="left"/>
        <w:textAlignment w:val="center"/>
        <w:rPr>
          <w:rFonts w:ascii="宋体" w:hAnsi="宋体" w:cs="宋体"/>
          <w:b/>
          <w:bCs/>
          <w:sz w:val="28"/>
          <w:szCs w:val="28"/>
        </w:rPr>
      </w:pPr>
    </w:p>
    <w:p>
      <w:pPr>
        <w:widowControl/>
        <w:spacing w:line="264" w:lineRule="auto"/>
        <w:jc w:val="left"/>
        <w:textAlignment w:val="center"/>
        <w:rPr>
          <w:rFonts w:ascii="宋体" w:hAnsi="宋体" w:cs="宋体"/>
          <w:b/>
          <w:bCs/>
          <w:sz w:val="28"/>
          <w:szCs w:val="28"/>
        </w:rPr>
      </w:pPr>
      <w:r>
        <w:rPr>
          <w:rFonts w:hint="eastAsia" w:ascii="宋体" w:hAnsi="宋体" w:cs="宋体"/>
          <w:b/>
          <w:bCs/>
          <w:sz w:val="28"/>
          <w:szCs w:val="28"/>
        </w:rPr>
        <w:t>二、标项一</w:t>
      </w:r>
      <w:r>
        <w:rPr>
          <w:rFonts w:ascii="宋体" w:hAnsi="宋体" w:cs="宋体"/>
          <w:b/>
          <w:bCs/>
          <w:sz w:val="28"/>
          <w:szCs w:val="28"/>
        </w:rPr>
        <w:t xml:space="preserve"> </w:t>
      </w:r>
      <w:r>
        <w:rPr>
          <w:rFonts w:hint="eastAsia" w:ascii="宋体" w:hAnsi="宋体" w:cs="宋体"/>
          <w:b/>
          <w:bCs/>
          <w:sz w:val="28"/>
          <w:szCs w:val="28"/>
        </w:rPr>
        <w:t>标的清单：</w:t>
      </w:r>
    </w:p>
    <w:tbl>
      <w:tblPr>
        <w:tblStyle w:val="6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335"/>
        <w:gridCol w:w="5078"/>
        <w:gridCol w:w="955"/>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25" w:type="dxa"/>
            <w:vAlign w:val="center"/>
          </w:tcPr>
          <w:p>
            <w:pPr>
              <w:widowControl/>
              <w:spacing w:line="264" w:lineRule="auto"/>
              <w:jc w:val="center"/>
              <w:textAlignment w:val="center"/>
              <w:rPr>
                <w:rFonts w:ascii="宋体" w:hAnsi="宋体" w:cs="宋体"/>
                <w:b/>
                <w:bCs/>
                <w:sz w:val="24"/>
              </w:rPr>
            </w:pPr>
            <w:r>
              <w:rPr>
                <w:rFonts w:hint="eastAsia" w:ascii="宋体" w:hAnsi="宋体" w:cs="宋体"/>
                <w:b/>
                <w:bCs/>
                <w:kern w:val="0"/>
                <w:sz w:val="24"/>
              </w:rPr>
              <w:t>序号</w:t>
            </w:r>
          </w:p>
        </w:tc>
        <w:tc>
          <w:tcPr>
            <w:tcW w:w="1335" w:type="dxa"/>
            <w:vAlign w:val="center"/>
          </w:tcPr>
          <w:p>
            <w:pPr>
              <w:widowControl/>
              <w:spacing w:line="264" w:lineRule="auto"/>
              <w:jc w:val="center"/>
              <w:textAlignment w:val="center"/>
              <w:rPr>
                <w:rFonts w:ascii="宋体" w:hAnsi="宋体" w:cs="宋体"/>
                <w:b/>
                <w:bCs/>
                <w:kern w:val="0"/>
                <w:sz w:val="24"/>
              </w:rPr>
            </w:pPr>
            <w:r>
              <w:rPr>
                <w:rFonts w:hint="eastAsia" w:ascii="宋体" w:hAnsi="宋体" w:cs="宋体"/>
                <w:b/>
                <w:bCs/>
                <w:kern w:val="0"/>
                <w:sz w:val="24"/>
              </w:rPr>
              <w:t>标的</w:t>
            </w:r>
          </w:p>
          <w:p>
            <w:pPr>
              <w:widowControl/>
              <w:spacing w:line="264" w:lineRule="auto"/>
              <w:jc w:val="center"/>
              <w:textAlignment w:val="center"/>
              <w:rPr>
                <w:rFonts w:ascii="宋体" w:hAnsi="宋体" w:cs="宋体"/>
                <w:b/>
                <w:bCs/>
                <w:sz w:val="24"/>
              </w:rPr>
            </w:pPr>
            <w:r>
              <w:rPr>
                <w:rFonts w:hint="eastAsia" w:ascii="宋体" w:hAnsi="宋体" w:cs="宋体"/>
                <w:b/>
                <w:bCs/>
                <w:kern w:val="0"/>
                <w:sz w:val="24"/>
              </w:rPr>
              <w:t>名称</w:t>
            </w:r>
          </w:p>
        </w:tc>
        <w:tc>
          <w:tcPr>
            <w:tcW w:w="5078" w:type="dxa"/>
            <w:vAlign w:val="center"/>
          </w:tcPr>
          <w:p>
            <w:pPr>
              <w:widowControl/>
              <w:spacing w:line="264" w:lineRule="auto"/>
              <w:jc w:val="center"/>
              <w:textAlignment w:val="center"/>
              <w:rPr>
                <w:rFonts w:ascii="宋体" w:hAnsi="宋体" w:cs="宋体"/>
                <w:b/>
                <w:bCs/>
                <w:sz w:val="24"/>
              </w:rPr>
            </w:pPr>
            <w:r>
              <w:rPr>
                <w:rFonts w:hint="eastAsia" w:ascii="宋体" w:hAnsi="宋体" w:cs="宋体"/>
                <w:b/>
                <w:bCs/>
                <w:sz w:val="24"/>
              </w:rPr>
              <w:t>技术参数</w:t>
            </w:r>
          </w:p>
        </w:tc>
        <w:tc>
          <w:tcPr>
            <w:tcW w:w="955" w:type="dxa"/>
            <w:vAlign w:val="center"/>
          </w:tcPr>
          <w:p>
            <w:pPr>
              <w:widowControl/>
              <w:spacing w:line="264" w:lineRule="auto"/>
              <w:jc w:val="center"/>
              <w:textAlignment w:val="center"/>
              <w:rPr>
                <w:rFonts w:ascii="宋体" w:hAnsi="宋体" w:cs="宋体"/>
                <w:b/>
                <w:bCs/>
                <w:sz w:val="24"/>
              </w:rPr>
            </w:pPr>
            <w:r>
              <w:rPr>
                <w:rFonts w:hint="eastAsia" w:ascii="宋体" w:hAnsi="宋体" w:cs="宋体"/>
                <w:b/>
                <w:bCs/>
                <w:kern w:val="0"/>
                <w:sz w:val="24"/>
              </w:rPr>
              <w:t>数量</w:t>
            </w:r>
          </w:p>
        </w:tc>
        <w:tc>
          <w:tcPr>
            <w:tcW w:w="782" w:type="dxa"/>
            <w:vAlign w:val="center"/>
          </w:tcPr>
          <w:p>
            <w:pPr>
              <w:widowControl/>
              <w:spacing w:line="264" w:lineRule="auto"/>
              <w:jc w:val="center"/>
              <w:textAlignment w:val="center"/>
              <w:rPr>
                <w:rFonts w:ascii="宋体" w:hAnsi="宋体" w:cs="宋体"/>
                <w:b/>
                <w:bCs/>
                <w:sz w:val="24"/>
              </w:rPr>
            </w:pPr>
            <w:r>
              <w:rPr>
                <w:rFonts w:hint="eastAsia" w:ascii="宋体" w:hAnsi="宋体" w:cs="宋体"/>
                <w:b/>
                <w:bCs/>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25" w:type="dxa"/>
            <w:vAlign w:val="center"/>
          </w:tcPr>
          <w:p>
            <w:pPr>
              <w:widowControl/>
              <w:spacing w:line="264" w:lineRule="auto"/>
              <w:jc w:val="center"/>
              <w:textAlignment w:val="center"/>
              <w:rPr>
                <w:rFonts w:ascii="宋体" w:hAnsi="宋体" w:cs="宋体"/>
                <w:color w:val="auto"/>
                <w:sz w:val="24"/>
              </w:rPr>
            </w:pPr>
            <w:r>
              <w:rPr>
                <w:rFonts w:hint="eastAsia" w:ascii="宋体" w:hAnsi="宋体" w:cs="宋体"/>
                <w:color w:val="auto"/>
                <w:kern w:val="0"/>
                <w:sz w:val="24"/>
              </w:rPr>
              <w:t>1</w:t>
            </w:r>
          </w:p>
        </w:tc>
        <w:tc>
          <w:tcPr>
            <w:tcW w:w="1335" w:type="dxa"/>
            <w:vAlign w:val="center"/>
          </w:tcPr>
          <w:p>
            <w:pPr>
              <w:widowControl/>
              <w:spacing w:line="264" w:lineRule="auto"/>
              <w:textAlignment w:val="center"/>
              <w:rPr>
                <w:rFonts w:ascii="宋体" w:hAnsi="宋体" w:cs="宋体"/>
                <w:b/>
                <w:color w:val="auto"/>
                <w:sz w:val="24"/>
              </w:rPr>
            </w:pPr>
            <w:r>
              <w:rPr>
                <w:rFonts w:hint="eastAsia" w:ascii="宋体" w:hAnsi="宋体" w:cs="宋体"/>
                <w:b/>
                <w:color w:val="auto"/>
                <w:sz w:val="24"/>
              </w:rPr>
              <w:t>86寸触控一体机（提供演示，</w:t>
            </w:r>
            <w:r>
              <w:rPr>
                <w:rFonts w:hint="eastAsia" w:ascii="宋体" w:hAnsi="宋体" w:cs="宋体"/>
                <w:b/>
                <w:bCs/>
                <w:color w:val="auto"/>
                <w:sz w:val="24"/>
              </w:rPr>
              <w:t>演示内容详见评标办法</w:t>
            </w:r>
            <w:r>
              <w:rPr>
                <w:rFonts w:hint="eastAsia" w:ascii="宋体" w:hAnsi="宋体" w:cs="宋体"/>
                <w:b/>
                <w:color w:val="auto"/>
                <w:sz w:val="24"/>
              </w:rPr>
              <w:t>）</w:t>
            </w:r>
          </w:p>
        </w:tc>
        <w:tc>
          <w:tcPr>
            <w:tcW w:w="5078" w:type="dxa"/>
            <w:vAlign w:val="center"/>
          </w:tcPr>
          <w:p>
            <w:pPr>
              <w:spacing w:line="264" w:lineRule="auto"/>
              <w:rPr>
                <w:rFonts w:ascii="宋体" w:hAnsi="宋体" w:cs="宋体"/>
                <w:b/>
                <w:bCs/>
                <w:color w:val="auto"/>
                <w:sz w:val="24"/>
              </w:rPr>
            </w:pPr>
            <w:r>
              <w:rPr>
                <w:rFonts w:hint="eastAsia" w:ascii="宋体" w:hAnsi="宋体" w:cs="宋体"/>
                <w:b/>
                <w:bCs/>
                <w:color w:val="auto"/>
                <w:sz w:val="24"/>
              </w:rPr>
              <w:t>一、整体要求</w:t>
            </w:r>
          </w:p>
          <w:p>
            <w:pPr>
              <w:spacing w:line="264" w:lineRule="auto"/>
              <w:rPr>
                <w:rFonts w:ascii="宋体" w:hAnsi="宋体" w:cs="宋体"/>
                <w:color w:val="auto"/>
                <w:sz w:val="24"/>
              </w:rPr>
            </w:pPr>
            <w:r>
              <w:rPr>
                <w:rFonts w:hint="eastAsia" w:ascii="宋体" w:hAnsi="宋体" w:cs="宋体"/>
                <w:color w:val="auto"/>
                <w:sz w:val="24"/>
              </w:rPr>
              <w:t>1．整机采用一体化设计，外部无任何可见内部功能模块连接线；采用全金属外壳设计，边角采用弧形设计，表面无尖锐边缘或凸起。</w:t>
            </w:r>
          </w:p>
          <w:p>
            <w:pPr>
              <w:spacing w:line="264" w:lineRule="auto"/>
              <w:rPr>
                <w:rFonts w:ascii="宋体" w:hAnsi="宋体" w:cs="宋体"/>
                <w:color w:val="auto"/>
                <w:sz w:val="24"/>
              </w:rPr>
            </w:pPr>
            <w:r>
              <w:rPr>
                <w:rFonts w:hint="eastAsia" w:ascii="宋体" w:hAnsi="宋体" w:cs="宋体"/>
                <w:color w:val="auto"/>
                <w:sz w:val="24"/>
              </w:rPr>
              <w:t>2．整机内置≥2.0声道扬声器，额定总功率≥40W</w:t>
            </w:r>
            <w:r>
              <w:rPr>
                <w:rFonts w:hint="eastAsia" w:ascii="宋体" w:hAnsi="宋体" w:cs="宋体"/>
                <w:color w:val="auto"/>
                <w:sz w:val="24"/>
                <w:lang w:eastAsia="zh-CN"/>
              </w:rPr>
              <w:t>。</w:t>
            </w:r>
          </w:p>
          <w:p>
            <w:pPr>
              <w:spacing w:line="264" w:lineRule="auto"/>
              <w:rPr>
                <w:rFonts w:ascii="宋体" w:hAnsi="宋体" w:cs="宋体"/>
                <w:color w:val="auto"/>
                <w:sz w:val="24"/>
              </w:rPr>
            </w:pPr>
            <w:r>
              <w:rPr>
                <w:rFonts w:hint="eastAsia" w:ascii="宋体" w:hAnsi="宋体" w:cs="宋体"/>
                <w:color w:val="auto"/>
                <w:sz w:val="24"/>
              </w:rPr>
              <w:t>3．★屏幕表面采用全钢化玻璃，玻璃厚度≤4mm，玻璃表面硬度≥9H。</w:t>
            </w:r>
          </w:p>
          <w:p>
            <w:pPr>
              <w:pStyle w:val="256"/>
              <w:spacing w:line="240" w:lineRule="auto"/>
              <w:ind w:firstLine="0" w:firstLineChars="0"/>
              <w:rPr>
                <w:rFonts w:ascii="宋体" w:hAnsi="宋体" w:eastAsia="宋体" w:cs="宋体"/>
                <w:color w:val="auto"/>
                <w:kern w:val="0"/>
              </w:rPr>
            </w:pPr>
            <w:r>
              <w:rPr>
                <w:rFonts w:hint="eastAsia" w:ascii="宋体" w:hAnsi="宋体" w:eastAsia="宋体" w:cs="宋体"/>
                <w:color w:val="auto"/>
              </w:rPr>
              <w:t>4．★护眼模式：可以在任意通道任意画面任意软件所有显示内容下实现护眼模式的调用，支持多种护眼模式；支持自定义调节；支持根据环境光自动调节</w:t>
            </w:r>
            <w:r>
              <w:rPr>
                <w:rFonts w:hint="eastAsia" w:ascii="宋体" w:hAnsi="宋体" w:eastAsia="宋体" w:cs="宋体"/>
                <w:b/>
                <w:bCs/>
                <w:color w:val="auto"/>
              </w:rPr>
              <w:t>（提供国家认可的质检机构出具的检测报告复印件</w:t>
            </w:r>
            <w:r>
              <w:rPr>
                <w:rFonts w:hint="eastAsia" w:ascii="宋体" w:hAnsi="宋体" w:eastAsia="宋体" w:cs="宋体"/>
                <w:b/>
                <w:bCs/>
                <w:color w:val="auto"/>
                <w:lang w:val="en-US" w:eastAsia="zh-CN"/>
              </w:rPr>
              <w:t>并</w:t>
            </w:r>
            <w:r>
              <w:rPr>
                <w:rFonts w:hint="eastAsia" w:ascii="宋体" w:hAnsi="宋体" w:eastAsia="宋体" w:cs="宋体"/>
                <w:b/>
                <w:bCs/>
                <w:color w:val="auto"/>
              </w:rPr>
              <w:t>加盖公章作为证明材料）。</w:t>
            </w:r>
          </w:p>
          <w:p>
            <w:pPr>
              <w:rPr>
                <w:rFonts w:ascii="宋体" w:hAnsi="宋体" w:cs="宋体"/>
                <w:color w:val="auto"/>
                <w:sz w:val="24"/>
              </w:rPr>
            </w:pPr>
            <w:r>
              <w:rPr>
                <w:rFonts w:hint="eastAsia" w:ascii="宋体" w:hAnsi="宋体" w:cs="宋体"/>
                <w:color w:val="auto"/>
                <w:sz w:val="24"/>
              </w:rPr>
              <w:t>5．整机支持蓝牙Bluetooth ≥5.</w:t>
            </w:r>
            <w:r>
              <w:rPr>
                <w:rFonts w:hint="default" w:ascii="宋体" w:hAnsi="宋体" w:cs="宋体"/>
                <w:color w:val="auto"/>
                <w:sz w:val="24"/>
                <w:lang w:val="en-US"/>
              </w:rPr>
              <w:t>0</w:t>
            </w:r>
            <w:r>
              <w:rPr>
                <w:rFonts w:hint="eastAsia" w:ascii="宋体" w:hAnsi="宋体" w:cs="宋体"/>
                <w:color w:val="auto"/>
                <w:sz w:val="24"/>
              </w:rPr>
              <w:t>标准，Wi-Fi制式支持IEEE 802.11 a/b/g/n/ac/ax；支持版本Wi-Fi≥</w:t>
            </w:r>
            <w:r>
              <w:rPr>
                <w:rFonts w:hint="default" w:ascii="宋体" w:hAnsi="宋体" w:cs="宋体"/>
                <w:color w:val="auto"/>
                <w:sz w:val="24"/>
                <w:lang w:val="en-US"/>
              </w:rPr>
              <w:t>5</w:t>
            </w:r>
            <w:r>
              <w:rPr>
                <w:rFonts w:hint="eastAsia" w:ascii="宋体" w:hAnsi="宋体" w:cs="宋体"/>
                <w:color w:val="auto"/>
                <w:sz w:val="24"/>
              </w:rPr>
              <w:t>。</w:t>
            </w:r>
          </w:p>
          <w:p>
            <w:pPr>
              <w:spacing w:line="264" w:lineRule="auto"/>
              <w:rPr>
                <w:rFonts w:ascii="宋体" w:hAnsi="宋体" w:cs="宋体"/>
                <w:color w:val="auto"/>
                <w:sz w:val="24"/>
              </w:rPr>
            </w:pPr>
            <w:r>
              <w:rPr>
                <w:rFonts w:hint="eastAsia" w:ascii="宋体" w:hAnsi="宋体" w:cs="宋体"/>
                <w:color w:val="auto"/>
                <w:sz w:val="24"/>
              </w:rPr>
              <w:t>6．可通过前置面板物理按键启动录屏功能，可将屏幕上显示的课件、音频内容与人声同时录制,并及时生成课程视频。</w:t>
            </w:r>
          </w:p>
          <w:p>
            <w:pPr>
              <w:spacing w:line="264" w:lineRule="auto"/>
              <w:rPr>
                <w:rFonts w:ascii="宋体" w:hAnsi="宋体" w:cs="宋体"/>
                <w:color w:val="auto"/>
                <w:sz w:val="24"/>
              </w:rPr>
            </w:pPr>
            <w:r>
              <w:rPr>
                <w:rFonts w:hint="eastAsia" w:ascii="宋体" w:hAnsi="宋体" w:cs="宋体"/>
                <w:color w:val="auto"/>
                <w:sz w:val="24"/>
              </w:rPr>
              <w:t>7．设备自带安卓1</w:t>
            </w:r>
            <w:r>
              <w:rPr>
                <w:rFonts w:ascii="宋体" w:hAnsi="宋体" w:cs="宋体"/>
                <w:color w:val="auto"/>
                <w:sz w:val="24"/>
              </w:rPr>
              <w:t>1</w:t>
            </w:r>
            <w:r>
              <w:rPr>
                <w:rFonts w:hint="eastAsia" w:ascii="宋体" w:hAnsi="宋体" w:cs="宋体"/>
                <w:color w:val="auto"/>
                <w:sz w:val="24"/>
              </w:rPr>
              <w:t>以上操作系统，在该系统下可实现白板书写、课件播放、多媒体播放、网页浏览，W</w:t>
            </w:r>
            <w:r>
              <w:rPr>
                <w:rFonts w:ascii="宋体" w:hAnsi="宋体" w:cs="宋体"/>
                <w:color w:val="auto"/>
                <w:sz w:val="24"/>
              </w:rPr>
              <w:t>PS</w:t>
            </w:r>
            <w:r>
              <w:rPr>
                <w:rFonts w:hint="eastAsia" w:ascii="宋体" w:hAnsi="宋体" w:cs="宋体"/>
                <w:color w:val="auto"/>
                <w:sz w:val="24"/>
              </w:rPr>
              <w:t>应用与内置/外接电脑后形成双系统冗余备份。</w:t>
            </w:r>
          </w:p>
          <w:p>
            <w:pPr>
              <w:spacing w:line="264" w:lineRule="auto"/>
              <w:rPr>
                <w:rFonts w:ascii="宋体" w:hAnsi="宋体" w:cs="宋体"/>
                <w:color w:val="auto"/>
                <w:sz w:val="24"/>
              </w:rPr>
            </w:pPr>
            <w:r>
              <w:rPr>
                <w:rFonts w:hint="eastAsia" w:ascii="宋体" w:hAnsi="宋体" w:cs="宋体"/>
                <w:color w:val="auto"/>
                <w:sz w:val="24"/>
              </w:rPr>
              <w:t>8．具有内置触摸中控菜单功能，将设备常用的信号源切换、声音调节、亮度对比度调整等功能整合到同一中控菜单下</w:t>
            </w:r>
            <w:r>
              <w:rPr>
                <w:rFonts w:hint="eastAsia" w:ascii="宋体" w:hAnsi="宋体" w:cs="宋体"/>
                <w:color w:val="auto"/>
                <w:sz w:val="24"/>
                <w:lang w:eastAsia="zh-CN"/>
              </w:rPr>
              <w:t>，</w:t>
            </w:r>
            <w:r>
              <w:rPr>
                <w:rFonts w:hint="eastAsia" w:ascii="宋体" w:hAnsi="宋体" w:cs="宋体"/>
                <w:color w:val="auto"/>
                <w:sz w:val="24"/>
              </w:rPr>
              <w:t>具有智能手势识别功能，在任意信号源通道下可识别手势滑动并调用响应功能，支持息屏、批注、桌面、半屏模式，支持屏幕下移，能将Windows显示画面下拉，此时依然可以正常触控操作Windows系统。</w:t>
            </w:r>
          </w:p>
          <w:p>
            <w:pPr>
              <w:pStyle w:val="256"/>
              <w:spacing w:line="240" w:lineRule="auto"/>
              <w:ind w:firstLine="0" w:firstLineChars="0"/>
              <w:rPr>
                <w:rFonts w:ascii="宋体" w:hAnsi="宋体" w:eastAsia="宋体" w:cs="宋体"/>
                <w:b/>
                <w:bCs/>
                <w:color w:val="auto"/>
                <w:kern w:val="0"/>
              </w:rPr>
            </w:pPr>
            <w:r>
              <w:rPr>
                <w:rFonts w:hint="eastAsia" w:ascii="宋体" w:hAnsi="宋体" w:eastAsia="宋体" w:cs="宋体"/>
                <w:color w:val="auto"/>
              </w:rPr>
              <w:t>9．★</w:t>
            </w:r>
            <w:r>
              <w:rPr>
                <w:rFonts w:hint="eastAsia" w:ascii="宋体" w:hAnsi="宋体" w:eastAsia="宋体" w:cs="宋体"/>
                <w:color w:val="auto"/>
                <w:kern w:val="0"/>
              </w:rPr>
              <w:t>整机内置非外接1</w:t>
            </w:r>
            <w:r>
              <w:rPr>
                <w:rFonts w:hint="default" w:ascii="宋体" w:hAnsi="宋体" w:eastAsia="宋体" w:cs="宋体"/>
                <w:color w:val="auto"/>
                <w:kern w:val="0"/>
                <w:lang w:val="en-US"/>
              </w:rPr>
              <w:t>3</w:t>
            </w:r>
            <w:r>
              <w:rPr>
                <w:rFonts w:hint="eastAsia" w:ascii="宋体" w:hAnsi="宋体" w:eastAsia="宋体" w:cs="宋体"/>
                <w:color w:val="auto"/>
                <w:kern w:val="0"/>
              </w:rPr>
              <w:t>00万像素以上高清摄像头，对角角度135度。支持远程巡课应用，可用于远程巡课，，并且可以AI识别人像，摄像头支持人脸识别、快速点人数、随机抽人；识别所有学生，显示标记，然后随机抽选</w:t>
            </w:r>
            <w:r>
              <w:rPr>
                <w:rFonts w:hint="eastAsia" w:ascii="宋体" w:hAnsi="宋体" w:eastAsia="宋体" w:cs="宋体"/>
                <w:b/>
                <w:bCs/>
                <w:color w:val="auto"/>
                <w:kern w:val="0"/>
              </w:rPr>
              <w:t>（提供国家认可的质检机构出具的检测报告复印件</w:t>
            </w:r>
            <w:r>
              <w:rPr>
                <w:rFonts w:hint="eastAsia" w:ascii="宋体" w:hAnsi="宋体" w:eastAsia="宋体" w:cs="宋体"/>
                <w:b/>
                <w:bCs/>
                <w:color w:val="auto"/>
                <w:kern w:val="0"/>
                <w:lang w:val="en-US" w:eastAsia="zh-CN"/>
              </w:rPr>
              <w:t>并</w:t>
            </w:r>
            <w:r>
              <w:rPr>
                <w:rFonts w:hint="eastAsia" w:ascii="宋体" w:hAnsi="宋体" w:eastAsia="宋体" w:cs="宋体"/>
                <w:b/>
                <w:bCs/>
                <w:color w:val="auto"/>
                <w:kern w:val="0"/>
              </w:rPr>
              <w:t>加盖公章）。</w:t>
            </w:r>
          </w:p>
          <w:p>
            <w:pPr>
              <w:spacing w:line="264" w:lineRule="auto"/>
              <w:rPr>
                <w:rFonts w:hint="eastAsia" w:ascii="宋体" w:hAnsi="宋体" w:eastAsia="宋体" w:cs="宋体"/>
                <w:color w:val="auto"/>
                <w:kern w:val="0"/>
                <w:sz w:val="24"/>
                <w:szCs w:val="24"/>
                <w:lang w:val="en-US" w:eastAsia="zh-CN" w:bidi="ar-SA"/>
              </w:rPr>
            </w:pPr>
            <w:r>
              <w:rPr>
                <w:rFonts w:hint="eastAsia" w:ascii="宋体" w:hAnsi="宋体" w:cs="宋体"/>
                <w:color w:val="auto"/>
                <w:sz w:val="24"/>
              </w:rPr>
              <w:t>10</w:t>
            </w:r>
            <w:r>
              <w:rPr>
                <w:rFonts w:hint="eastAsia" w:ascii="宋体" w:hAnsi="宋体" w:eastAsia="宋体" w:cs="宋体"/>
                <w:color w:val="auto"/>
                <w:kern w:val="0"/>
                <w:sz w:val="24"/>
                <w:szCs w:val="24"/>
                <w:lang w:val="en-US" w:eastAsia="zh-CN" w:bidi="ar-SA"/>
              </w:rPr>
              <w:t>．整机内置非独立外扩展的阵列麦克风，可对教室环境音频进行采集，拾音距离≥8m。</w:t>
            </w:r>
          </w:p>
          <w:p>
            <w:pPr>
              <w:pStyle w:val="256"/>
              <w:spacing w:line="240" w:lineRule="auto"/>
              <w:ind w:firstLine="0" w:firstLineChars="0"/>
              <w:rPr>
                <w:rFonts w:hint="eastAsia"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11.</w:t>
            </w:r>
            <w:r>
              <w:rPr>
                <w:rFonts w:hint="eastAsia" w:ascii="宋体" w:hAnsi="宋体" w:eastAsia="宋体" w:cs="宋体"/>
                <w:color w:val="auto"/>
                <w:kern w:val="0"/>
                <w:sz w:val="24"/>
                <w:szCs w:val="24"/>
                <w:highlight w:val="none"/>
                <w:lang w:val="en-US" w:eastAsia="zh-CN" w:bidi="ar-SA"/>
              </w:rPr>
              <w:t>实现与手机、平板、笔记本电脑等终端无线连接。</w:t>
            </w:r>
          </w:p>
          <w:p>
            <w:pPr>
              <w:spacing w:line="264" w:lineRule="auto"/>
              <w:rPr>
                <w:rFonts w:ascii="宋体" w:hAnsi="宋体" w:cs="宋体"/>
                <w:color w:val="auto"/>
                <w:sz w:val="24"/>
                <w:highlight w:val="none"/>
              </w:rPr>
            </w:pPr>
            <w:r>
              <w:rPr>
                <w:rFonts w:hint="default" w:ascii="宋体" w:hAnsi="宋体" w:cs="宋体"/>
                <w:color w:val="auto"/>
                <w:sz w:val="24"/>
                <w:highlight w:val="none"/>
                <w:lang w:val="en-US"/>
              </w:rPr>
              <w:t>12</w:t>
            </w:r>
            <w:r>
              <w:rPr>
                <w:rFonts w:hint="eastAsia" w:ascii="宋体" w:hAnsi="宋体" w:cs="宋体"/>
                <w:color w:val="auto"/>
                <w:sz w:val="24"/>
                <w:highlight w:val="none"/>
              </w:rPr>
              <w:t>.</w:t>
            </w:r>
            <w:r>
              <w:rPr>
                <w:rFonts w:hint="eastAsia" w:ascii="宋体" w:hAnsi="宋体" w:cs="宋体"/>
                <w:color w:val="auto"/>
                <w:sz w:val="24"/>
              </w:rPr>
              <w:t>★要求整机视网膜蓝光危害（蓝光加权辐射亮度LB）符合IEC62471标准，LB限值范围≤0.55（蓝光危害最大状况下）</w:t>
            </w:r>
          </w:p>
          <w:p>
            <w:pPr>
              <w:spacing w:line="264" w:lineRule="auto"/>
              <w:rPr>
                <w:rFonts w:ascii="宋体" w:hAnsi="宋体" w:cs="宋体"/>
                <w:b/>
                <w:bCs/>
                <w:color w:val="auto"/>
                <w:sz w:val="24"/>
                <w:highlight w:val="none"/>
              </w:rPr>
            </w:pPr>
            <w:r>
              <w:rPr>
                <w:rFonts w:hint="eastAsia" w:ascii="宋体" w:hAnsi="宋体" w:cs="宋体"/>
                <w:b/>
                <w:bCs/>
                <w:color w:val="auto"/>
                <w:sz w:val="24"/>
                <w:highlight w:val="none"/>
              </w:rPr>
              <w:t>二、系统参数</w:t>
            </w:r>
          </w:p>
          <w:p>
            <w:pPr>
              <w:spacing w:line="264" w:lineRule="auto"/>
              <w:rPr>
                <w:rFonts w:ascii="宋体" w:hAnsi="宋体" w:cs="宋体"/>
                <w:color w:val="auto"/>
                <w:kern w:val="0"/>
                <w:sz w:val="24"/>
              </w:rPr>
            </w:pPr>
            <w:r>
              <w:rPr>
                <w:rFonts w:hint="eastAsia" w:ascii="宋体" w:hAnsi="宋体" w:cs="宋体"/>
                <w:color w:val="auto"/>
                <w:sz w:val="24"/>
              </w:rPr>
              <w:t>1.★屏幕要求：86英寸超高清LED液晶屏，显示比例16:9，分辨率3840*2160，灰度等级≥256级。</w:t>
            </w:r>
          </w:p>
          <w:p>
            <w:pPr>
              <w:spacing w:line="264" w:lineRule="auto"/>
              <w:rPr>
                <w:rFonts w:hint="eastAsia" w:ascii="宋体" w:hAnsi="宋体" w:eastAsia="宋体" w:cs="宋体"/>
                <w:color w:val="auto"/>
                <w:sz w:val="24"/>
                <w:lang w:eastAsia="zh-CN"/>
              </w:rPr>
            </w:pPr>
            <w:r>
              <w:rPr>
                <w:rFonts w:hint="eastAsia" w:ascii="宋体" w:hAnsi="宋体" w:cs="宋体"/>
                <w:color w:val="auto"/>
                <w:sz w:val="24"/>
              </w:rPr>
              <w:t>2.USB</w:t>
            </w:r>
            <w:r>
              <w:rPr>
                <w:rFonts w:ascii="宋体" w:hAnsi="宋体" w:cs="宋体"/>
                <w:color w:val="auto"/>
                <w:sz w:val="24"/>
              </w:rPr>
              <w:t>3.0</w:t>
            </w:r>
            <w:r>
              <w:rPr>
                <w:rFonts w:hint="eastAsia" w:ascii="宋体" w:hAnsi="宋体" w:cs="宋体"/>
                <w:color w:val="auto"/>
                <w:sz w:val="24"/>
              </w:rPr>
              <w:t xml:space="preserve"> 至少有2路前置端口,</w:t>
            </w:r>
            <w:r>
              <w:rPr>
                <w:rFonts w:ascii="宋体" w:hAnsi="宋体" w:cs="宋体"/>
                <w:color w:val="auto"/>
                <w:sz w:val="24"/>
              </w:rPr>
              <w:t>TYPE-C</w:t>
            </w:r>
            <w:r>
              <w:rPr>
                <w:rFonts w:hint="eastAsia" w:ascii="宋体" w:hAnsi="宋体" w:cs="宋体"/>
                <w:color w:val="auto"/>
                <w:sz w:val="24"/>
              </w:rPr>
              <w:t>接口至少有</w:t>
            </w:r>
            <w:r>
              <w:rPr>
                <w:rFonts w:ascii="宋体" w:hAnsi="宋体" w:cs="宋体"/>
                <w:color w:val="auto"/>
                <w:sz w:val="24"/>
              </w:rPr>
              <w:t>1</w:t>
            </w:r>
            <w:r>
              <w:rPr>
                <w:rFonts w:hint="eastAsia" w:ascii="宋体" w:hAnsi="宋体" w:cs="宋体"/>
                <w:color w:val="auto"/>
                <w:sz w:val="24"/>
              </w:rPr>
              <w:t>路前置端口</w:t>
            </w:r>
            <w:r>
              <w:rPr>
                <w:rFonts w:hint="eastAsia" w:ascii="宋体" w:hAnsi="宋体" w:cs="宋体"/>
                <w:color w:val="auto"/>
                <w:sz w:val="24"/>
                <w:lang w:eastAsia="zh-CN"/>
              </w:rPr>
              <w:t>。</w:t>
            </w:r>
          </w:p>
          <w:p>
            <w:pPr>
              <w:rPr>
                <w:rFonts w:ascii="宋体" w:hAnsi="宋体" w:cs="宋体"/>
                <w:color w:val="auto"/>
                <w:sz w:val="24"/>
              </w:rPr>
            </w:pPr>
            <w:r>
              <w:rPr>
                <w:rFonts w:hint="default" w:ascii="宋体" w:hAnsi="宋体" w:cs="宋体"/>
                <w:color w:val="auto"/>
                <w:kern w:val="0"/>
                <w:sz w:val="24"/>
                <w:lang w:val="en-US"/>
              </w:rPr>
              <w:t>3</w:t>
            </w:r>
            <w:r>
              <w:rPr>
                <w:rFonts w:hint="eastAsia" w:ascii="宋体" w:hAnsi="宋体" w:cs="宋体"/>
                <w:color w:val="auto"/>
                <w:kern w:val="0"/>
                <w:sz w:val="24"/>
              </w:rPr>
              <w:t>.整机支持Bluetooth连接功能；Wi-Fi及AP热点支持频段2.4GHz/5GHz ；支持Wi-Fi</w:t>
            </w:r>
            <w:r>
              <w:rPr>
                <w:rFonts w:hint="eastAsia" w:ascii="宋体" w:hAnsi="宋体" w:cs="宋体"/>
                <w:color w:val="auto"/>
                <w:sz w:val="24"/>
              </w:rPr>
              <w:t>≥</w:t>
            </w:r>
            <w:r>
              <w:rPr>
                <w:rFonts w:hint="default" w:ascii="宋体" w:hAnsi="宋体" w:cs="宋体"/>
                <w:color w:val="auto"/>
                <w:kern w:val="0"/>
                <w:sz w:val="24"/>
                <w:lang w:val="en-US"/>
              </w:rPr>
              <w:t>5</w:t>
            </w:r>
            <w:r>
              <w:rPr>
                <w:rFonts w:hint="eastAsia" w:ascii="宋体" w:hAnsi="宋体" w:cs="宋体"/>
                <w:color w:val="auto"/>
                <w:kern w:val="0"/>
                <w:sz w:val="24"/>
              </w:rPr>
              <w:t>。</w:t>
            </w:r>
          </w:p>
          <w:p>
            <w:pPr>
              <w:spacing w:line="264" w:lineRule="auto"/>
              <w:rPr>
                <w:rFonts w:ascii="宋体" w:hAnsi="宋体" w:cs="宋体"/>
                <w:b/>
                <w:bCs/>
                <w:color w:val="auto"/>
                <w:sz w:val="24"/>
              </w:rPr>
            </w:pPr>
            <w:r>
              <w:rPr>
                <w:rFonts w:hint="eastAsia" w:ascii="宋体" w:hAnsi="宋体" w:cs="宋体"/>
                <w:b/>
                <w:bCs/>
                <w:color w:val="auto"/>
                <w:sz w:val="24"/>
              </w:rPr>
              <w:t>三、触摸屏参数</w:t>
            </w:r>
          </w:p>
          <w:p>
            <w:pPr>
              <w:pStyle w:val="256"/>
              <w:spacing w:line="240" w:lineRule="auto"/>
              <w:ind w:firstLine="0" w:firstLineChars="0"/>
              <w:rPr>
                <w:rFonts w:ascii="宋体" w:hAnsi="宋体" w:eastAsia="宋体" w:cs="宋体"/>
                <w:b/>
                <w:bCs/>
                <w:color w:val="auto"/>
                <w:kern w:val="0"/>
              </w:rPr>
            </w:pPr>
            <w:r>
              <w:rPr>
                <w:rFonts w:hint="eastAsia" w:ascii="宋体" w:hAnsi="宋体" w:cs="宋体"/>
                <w:color w:val="auto"/>
                <w:sz w:val="24"/>
              </w:rPr>
              <w:t>1.</w:t>
            </w:r>
            <w:r>
              <w:rPr>
                <w:rFonts w:hint="eastAsia" w:ascii="宋体" w:hAnsi="宋体" w:eastAsia="宋体" w:cs="宋体"/>
                <w:color w:val="auto"/>
                <w:kern w:val="2"/>
                <w:sz w:val="24"/>
                <w:szCs w:val="24"/>
                <w:lang w:val="en-US" w:eastAsia="zh-CN" w:bidi="ar-SA"/>
              </w:rPr>
              <w:t>采用红外触控技术，20点或以上触控，支持20点或以上同时书写</w:t>
            </w:r>
            <w:r>
              <w:rPr>
                <w:rFonts w:hint="eastAsia" w:ascii="宋体" w:hAnsi="宋体" w:eastAsia="宋体" w:cs="宋体"/>
                <w:b/>
                <w:bCs/>
                <w:color w:val="auto"/>
                <w:kern w:val="2"/>
                <w:sz w:val="24"/>
                <w:szCs w:val="24"/>
                <w:lang w:val="en-US" w:eastAsia="zh-CN" w:bidi="ar-SA"/>
              </w:rPr>
              <w:t>（</w:t>
            </w:r>
            <w:r>
              <w:rPr>
                <w:rFonts w:hint="eastAsia" w:ascii="宋体" w:hAnsi="宋体" w:eastAsia="宋体" w:cs="宋体"/>
                <w:b/>
                <w:bCs/>
                <w:color w:val="auto"/>
                <w:kern w:val="0"/>
              </w:rPr>
              <w:t>提供国家认可的质检机构出具的检测报告复印件</w:t>
            </w:r>
            <w:r>
              <w:rPr>
                <w:rFonts w:hint="eastAsia" w:ascii="宋体" w:hAnsi="宋体" w:eastAsia="宋体" w:cs="宋体"/>
                <w:b/>
                <w:bCs/>
                <w:color w:val="auto"/>
                <w:kern w:val="0"/>
                <w:lang w:val="en-US" w:eastAsia="zh-CN"/>
              </w:rPr>
              <w:t>并</w:t>
            </w:r>
            <w:r>
              <w:rPr>
                <w:rFonts w:hint="eastAsia" w:ascii="宋体" w:hAnsi="宋体" w:eastAsia="宋体" w:cs="宋体"/>
                <w:b/>
                <w:bCs/>
                <w:color w:val="auto"/>
                <w:kern w:val="0"/>
              </w:rPr>
              <w:t>加盖公章）。</w:t>
            </w:r>
          </w:p>
          <w:p>
            <w:pPr>
              <w:spacing w:line="264" w:lineRule="auto"/>
              <w:rPr>
                <w:rFonts w:ascii="宋体" w:hAnsi="宋体" w:cs="宋体"/>
                <w:color w:val="auto"/>
                <w:sz w:val="24"/>
              </w:rPr>
            </w:pPr>
            <w:r>
              <w:rPr>
                <w:rFonts w:hint="eastAsia" w:ascii="宋体" w:hAnsi="宋体" w:cs="宋体"/>
                <w:color w:val="auto"/>
                <w:sz w:val="24"/>
              </w:rPr>
              <w:t>2.</w:t>
            </w:r>
            <w:r>
              <w:rPr>
                <w:rFonts w:hint="eastAsia" w:ascii="宋体" w:hAnsi="宋体" w:cs="宋体"/>
                <w:color w:val="auto"/>
                <w:kern w:val="0"/>
                <w:sz w:val="24"/>
              </w:rPr>
              <w:t>支持同一支红外笔笔头、笔尾书写不同的颜色，且颜色可自定义。</w:t>
            </w:r>
          </w:p>
          <w:p>
            <w:pPr>
              <w:spacing w:line="264" w:lineRule="auto"/>
              <w:rPr>
                <w:rFonts w:ascii="宋体" w:hAnsi="宋体" w:cs="宋体"/>
                <w:color w:val="auto"/>
                <w:sz w:val="24"/>
              </w:rPr>
            </w:pPr>
            <w:r>
              <w:rPr>
                <w:rFonts w:hint="eastAsia" w:ascii="宋体" w:hAnsi="宋体" w:cs="宋体"/>
                <w:color w:val="auto"/>
                <w:sz w:val="24"/>
              </w:rPr>
              <w:t>3.触摸屏具有防遮挡功能，触摸接收器在单点或多点遮挡后仍能正常书写。</w:t>
            </w:r>
          </w:p>
          <w:p>
            <w:pPr>
              <w:spacing w:line="264" w:lineRule="auto"/>
              <w:rPr>
                <w:rFonts w:ascii="宋体" w:hAnsi="宋体" w:cs="宋体"/>
                <w:color w:val="auto"/>
                <w:sz w:val="24"/>
              </w:rPr>
            </w:pPr>
            <w:r>
              <w:rPr>
                <w:rFonts w:hint="eastAsia" w:ascii="宋体" w:hAnsi="宋体" w:cs="宋体"/>
                <w:color w:val="auto"/>
                <w:sz w:val="24"/>
              </w:rPr>
              <w:t>4.触摸屏具有防强光干扰功能，能在强光环境下正常工作。</w:t>
            </w:r>
          </w:p>
          <w:p>
            <w:pPr>
              <w:spacing w:line="264" w:lineRule="auto"/>
              <w:rPr>
                <w:rFonts w:ascii="宋体" w:hAnsi="宋体" w:cs="宋体"/>
                <w:color w:val="auto"/>
                <w:sz w:val="24"/>
              </w:rPr>
            </w:pPr>
            <w:r>
              <w:rPr>
                <w:rFonts w:hint="eastAsia" w:ascii="宋体" w:hAnsi="宋体" w:cs="宋体"/>
                <w:color w:val="auto"/>
                <w:sz w:val="24"/>
              </w:rPr>
              <w:t>5.触摸框免驱。</w:t>
            </w:r>
          </w:p>
          <w:p>
            <w:pPr>
              <w:spacing w:line="264" w:lineRule="auto"/>
              <w:rPr>
                <w:rFonts w:hint="default" w:ascii="宋体" w:hAnsi="宋体" w:eastAsia="宋体" w:cs="宋体"/>
                <w:b/>
                <w:bCs/>
                <w:color w:val="auto"/>
                <w:sz w:val="24"/>
                <w:lang w:val="en-US" w:eastAsia="zh-CN"/>
              </w:rPr>
            </w:pPr>
            <w:r>
              <w:rPr>
                <w:rFonts w:hint="eastAsia" w:ascii="宋体" w:hAnsi="宋体" w:cs="宋体"/>
                <w:b/>
                <w:bCs/>
                <w:color w:val="auto"/>
                <w:sz w:val="24"/>
              </w:rPr>
              <w:t>四、教学软件</w:t>
            </w:r>
            <w:r>
              <w:rPr>
                <w:rFonts w:hint="eastAsia" w:ascii="宋体" w:hAnsi="宋体" w:cs="宋体"/>
                <w:b/>
                <w:bCs/>
                <w:color w:val="auto"/>
                <w:sz w:val="24"/>
                <w:lang w:val="en-US" w:eastAsia="zh-CN"/>
              </w:rPr>
              <w:t>及教学资源</w:t>
            </w:r>
          </w:p>
          <w:p>
            <w:pPr>
              <w:spacing w:line="264" w:lineRule="auto"/>
              <w:rPr>
                <w:rFonts w:ascii="宋体" w:hAnsi="宋体" w:cs="宋体"/>
                <w:color w:val="auto"/>
                <w:kern w:val="2"/>
                <w:sz w:val="24"/>
                <w:highlight w:val="none"/>
              </w:rPr>
            </w:pPr>
            <w:r>
              <w:rPr>
                <w:rFonts w:hint="eastAsia" w:ascii="宋体" w:hAnsi="宋体" w:cs="宋体"/>
                <w:color w:val="auto"/>
                <w:kern w:val="2"/>
                <w:sz w:val="24"/>
              </w:rPr>
              <w:t>采用备授课一体化设计，为使用方全体教师配备个人账号，形成一体的信息化教学账号体系；根据教室账号信息将教师个人云空间匹配对应学校，支持多种方式登录个人账号，包括但不限于账号密码登录，二维码登录等方式</w:t>
            </w:r>
            <w:r>
              <w:rPr>
                <w:rFonts w:hint="eastAsia" w:ascii="宋体" w:hAnsi="宋体" w:cs="宋体"/>
                <w:color w:val="auto"/>
                <w:kern w:val="2"/>
                <w:sz w:val="24"/>
                <w:highlight w:val="none"/>
              </w:rPr>
              <w:t>。</w:t>
            </w:r>
          </w:p>
          <w:p>
            <w:pPr>
              <w:spacing w:line="264"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1.书写：支持三种及以上书写笔类型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书写时不出现跳笔、跳位、断笔、时滞、变形走样等现场</w:t>
            </w:r>
            <w:r>
              <w:rPr>
                <w:rFonts w:hint="eastAsia" w:ascii="宋体" w:hAnsi="宋体" w:cs="宋体"/>
                <w:color w:val="auto"/>
                <w:sz w:val="24"/>
                <w:szCs w:val="24"/>
                <w:highlight w:val="none"/>
                <w:lang w:val="en-US" w:eastAsia="zh-CN"/>
              </w:rPr>
              <w:t>。</w:t>
            </w:r>
          </w:p>
          <w:p>
            <w:pPr>
              <w:spacing w:line="264" w:lineRule="auto"/>
              <w:rPr>
                <w:rFonts w:hint="eastAsia" w:ascii="宋体" w:hAnsi="宋体" w:eastAsia="宋体" w:cs="宋体"/>
                <w:color w:val="auto"/>
                <w:sz w:val="24"/>
                <w:szCs w:val="24"/>
              </w:rPr>
            </w:pPr>
            <w:r>
              <w:rPr>
                <w:rFonts w:hint="default" w:ascii="宋体" w:hAnsi="宋体" w:eastAsia="宋体" w:cs="宋体"/>
                <w:color w:val="auto"/>
                <w:sz w:val="24"/>
                <w:szCs w:val="24"/>
                <w:lang w:val="en-US"/>
              </w:rPr>
              <w:t>2</w:t>
            </w:r>
            <w:r>
              <w:rPr>
                <w:rFonts w:hint="eastAsia" w:ascii="宋体" w:hAnsi="宋体" w:eastAsia="宋体" w:cs="宋体"/>
                <w:color w:val="auto"/>
                <w:sz w:val="24"/>
                <w:szCs w:val="24"/>
                <w:highlight w:val="none"/>
              </w:rPr>
              <w:t>.多点支持：支持</w:t>
            </w:r>
            <w:r>
              <w:rPr>
                <w:rFonts w:hint="eastAsia" w:ascii="宋体" w:hAnsi="宋体" w:eastAsia="宋体" w:cs="宋体"/>
                <w:color w:val="auto"/>
                <w:sz w:val="24"/>
                <w:szCs w:val="24"/>
                <w:highlight w:val="none"/>
                <w:lang w:val="en-US" w:eastAsia="zh-CN"/>
              </w:rPr>
              <w:t>同时</w:t>
            </w:r>
            <w:r>
              <w:rPr>
                <w:rFonts w:hint="eastAsia" w:ascii="宋体" w:hAnsi="宋体" w:eastAsia="宋体" w:cs="宋体"/>
                <w:color w:val="auto"/>
                <w:sz w:val="24"/>
                <w:szCs w:val="24"/>
                <w:highlight w:val="none"/>
              </w:rPr>
              <w:t>对两个或以上对象进行缩放功能。</w:t>
            </w:r>
          </w:p>
          <w:p>
            <w:pPr>
              <w:spacing w:line="264" w:lineRule="auto"/>
              <w:rPr>
                <w:color w:val="auto"/>
              </w:rPr>
            </w:pPr>
            <w:r>
              <w:rPr>
                <w:rFonts w:hint="default" w:ascii="宋体" w:hAnsi="宋体" w:eastAsia="宋体" w:cs="宋体"/>
                <w:color w:val="auto"/>
                <w:sz w:val="24"/>
                <w:szCs w:val="24"/>
                <w:lang w:val="en-US"/>
              </w:rPr>
              <w:t>3</w:t>
            </w:r>
            <w:r>
              <w:rPr>
                <w:rFonts w:hint="eastAsia" w:ascii="宋体" w:hAnsi="宋体" w:eastAsia="宋体" w:cs="宋体"/>
                <w:color w:val="auto"/>
                <w:sz w:val="24"/>
                <w:szCs w:val="24"/>
              </w:rPr>
              <w:t>.边写边擦：支持点擦除、区域擦除及全部擦除（清页操作）,并可支持在选择笔工具状态下直接通过手势识别动作实现擦除功能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支持两到三个人在选择书写工具的状态下同时书写和擦除，互不影响。</w:t>
            </w:r>
          </w:p>
          <w:p>
            <w:pPr>
              <w:pStyle w:val="672"/>
              <w:numPr>
                <w:ilvl w:val="0"/>
                <w:numId w:val="0"/>
              </w:numPr>
              <w:spacing w:after="120"/>
              <w:ind w:leftChars="0"/>
              <w:rPr>
                <w:rFonts w:ascii="宋体" w:hAnsi="宋体" w:cs="宋体"/>
                <w:color w:val="auto"/>
                <w:kern w:val="2"/>
                <w:sz w:val="24"/>
              </w:rPr>
            </w:pPr>
            <w:r>
              <w:rPr>
                <w:rFonts w:hint="default" w:ascii="宋体" w:hAnsi="宋体" w:cs="宋体"/>
                <w:color w:val="auto"/>
                <w:kern w:val="2"/>
                <w:sz w:val="24"/>
                <w:lang w:val="en-US"/>
              </w:rPr>
              <w:t>4.</w:t>
            </w:r>
            <w:r>
              <w:rPr>
                <w:rFonts w:hint="eastAsia" w:ascii="宋体" w:hAnsi="宋体" w:cs="宋体"/>
                <w:color w:val="auto"/>
                <w:kern w:val="2"/>
                <w:sz w:val="24"/>
              </w:rPr>
              <w:t>提供拼音卡片、古诗词、汉字卡片、网络画板、字母卡片、化学实验、元素周期表、化学方程式、物理实验、星球工具等至少20种学科工具，可一键插入课件。</w:t>
            </w:r>
          </w:p>
          <w:p>
            <w:pPr>
              <w:pStyle w:val="672"/>
              <w:numPr>
                <w:ilvl w:val="0"/>
                <w:numId w:val="0"/>
              </w:numPr>
              <w:spacing w:after="120"/>
              <w:ind w:leftChars="0"/>
              <w:rPr>
                <w:rFonts w:ascii="宋体" w:hAnsi="宋体" w:cs="宋体"/>
                <w:color w:val="auto"/>
                <w:kern w:val="2"/>
                <w:sz w:val="24"/>
              </w:rPr>
            </w:pPr>
            <w:r>
              <w:rPr>
                <w:rFonts w:hint="default" w:ascii="宋体" w:hAnsi="宋体" w:cs="宋体"/>
                <w:color w:val="auto"/>
                <w:kern w:val="2"/>
                <w:sz w:val="24"/>
                <w:lang w:val="en-US"/>
              </w:rPr>
              <w:t>5.</w:t>
            </w:r>
            <w:r>
              <w:rPr>
                <w:rFonts w:ascii="宋体" w:hAnsi="宋体" w:eastAsia="宋体" w:cs="宋体"/>
                <w:color w:val="auto"/>
                <w:sz w:val="24"/>
                <w:szCs w:val="24"/>
              </w:rPr>
              <w:t>只需输入化学元素，自动显示出和该元素相关的多个常用化学反应方程式供选用；</w:t>
            </w:r>
            <w:r>
              <w:rPr>
                <w:rFonts w:hint="default" w:ascii="宋体" w:hAnsi="宋体" w:cs="宋体"/>
                <w:color w:val="auto"/>
                <w:kern w:val="2"/>
                <w:sz w:val="24"/>
                <w:lang w:val="en-US"/>
              </w:rPr>
              <w:t>支持自定义英语单词和语文生字</w:t>
            </w:r>
            <w:r>
              <w:rPr>
                <w:rFonts w:hint="eastAsia" w:ascii="宋体" w:hAnsi="宋体" w:cs="宋体"/>
                <w:color w:val="auto"/>
                <w:kern w:val="2"/>
                <w:sz w:val="24"/>
                <w:lang w:val="en-US" w:eastAsia="zh-CN"/>
              </w:rPr>
              <w:t>或词语</w:t>
            </w:r>
            <w:r>
              <w:rPr>
                <w:rFonts w:hint="default" w:ascii="宋体" w:hAnsi="宋体" w:cs="宋体"/>
                <w:color w:val="auto"/>
                <w:kern w:val="2"/>
                <w:sz w:val="24"/>
                <w:lang w:val="en-US"/>
              </w:rPr>
              <w:t>，一键生成单词卡片和生字卡片，支持听写朗读</w:t>
            </w:r>
            <w:r>
              <w:rPr>
                <w:rFonts w:hint="eastAsia" w:ascii="宋体" w:hAnsi="宋体" w:cs="宋体"/>
                <w:color w:val="auto"/>
                <w:kern w:val="2"/>
                <w:sz w:val="24"/>
              </w:rPr>
              <w:t>。</w:t>
            </w:r>
          </w:p>
          <w:p>
            <w:pPr>
              <w:pStyle w:val="672"/>
              <w:numPr>
                <w:ilvl w:val="0"/>
                <w:numId w:val="0"/>
              </w:numPr>
              <w:spacing w:after="120"/>
              <w:ind w:leftChars="0"/>
              <w:rPr>
                <w:rFonts w:ascii="宋体" w:hAnsi="宋体" w:cs="宋体"/>
                <w:color w:val="auto"/>
                <w:kern w:val="2"/>
                <w:sz w:val="24"/>
              </w:rPr>
            </w:pPr>
            <w:r>
              <w:rPr>
                <w:rFonts w:hint="default" w:ascii="宋体" w:hAnsi="宋体" w:cs="宋体"/>
                <w:color w:val="auto"/>
                <w:kern w:val="2"/>
                <w:sz w:val="24"/>
                <w:lang w:val="en-US"/>
              </w:rPr>
              <w:t>6.</w:t>
            </w:r>
            <w:r>
              <w:rPr>
                <w:rFonts w:hint="eastAsia" w:ascii="宋体" w:hAnsi="宋体" w:cs="宋体"/>
                <w:color w:val="auto"/>
                <w:kern w:val="2"/>
                <w:sz w:val="24"/>
              </w:rPr>
              <w:t>学科资源：提供涵盖小学、初中、高中超过2000个微课程视频；提供涵盖小学、初中、高中的总知识点不少于9000个，试题数量不少于30万道试题；提供仿真实验，包含实验目的、实验器材、实验步骤等，方便老师在使用中快速了解具体实验内容，提高老师课堂教学效率。</w:t>
            </w:r>
          </w:p>
          <w:p>
            <w:pPr>
              <w:pStyle w:val="672"/>
              <w:numPr>
                <w:ilvl w:val="0"/>
                <w:numId w:val="0"/>
              </w:numPr>
              <w:spacing w:after="120"/>
              <w:ind w:leftChars="0"/>
              <w:rPr>
                <w:rFonts w:ascii="宋体" w:hAnsi="宋体" w:cs="宋体"/>
                <w:color w:val="auto"/>
                <w:kern w:val="2"/>
                <w:sz w:val="24"/>
              </w:rPr>
            </w:pPr>
            <w:r>
              <w:rPr>
                <w:rFonts w:hint="default" w:ascii="宋体" w:hAnsi="宋体" w:cs="宋体"/>
                <w:color w:val="auto"/>
                <w:kern w:val="2"/>
                <w:sz w:val="24"/>
                <w:lang w:val="en-US"/>
              </w:rPr>
              <w:t>7.</w:t>
            </w:r>
            <w:r>
              <w:rPr>
                <w:rFonts w:hint="eastAsia" w:ascii="宋体" w:hAnsi="宋体" w:cs="宋体"/>
                <w:color w:val="auto"/>
                <w:kern w:val="2"/>
                <w:sz w:val="24"/>
              </w:rPr>
              <w:t>支持PPT的原生解析，教师可将pptx课件转化为互动教学课件。支持将互动课件导出为PDF、图片或课件格式；支持对课件进行二次编辑。</w:t>
            </w:r>
          </w:p>
          <w:p>
            <w:pPr>
              <w:numPr>
                <w:ilvl w:val="0"/>
                <w:numId w:val="0"/>
              </w:numPr>
              <w:adjustRightInd/>
              <w:ind w:leftChars="0"/>
              <w:rPr>
                <w:rFonts w:ascii="宋体" w:hAnsi="宋体" w:cs="宋体"/>
                <w:color w:val="auto"/>
                <w:sz w:val="24"/>
              </w:rPr>
            </w:pPr>
            <w:r>
              <w:rPr>
                <w:rFonts w:hint="default" w:ascii="宋体" w:hAnsi="宋体" w:cs="宋体"/>
                <w:color w:val="auto"/>
                <w:sz w:val="24"/>
                <w:lang w:val="en-US"/>
              </w:rPr>
              <w:t>8.课件定向分享：互动教学课件支持定向分享，分享者可将互动课件推送至指定接收方，接收方可接收并打开分享课件</w:t>
            </w:r>
            <w:r>
              <w:rPr>
                <w:rFonts w:hint="eastAsia" w:ascii="宋体" w:hAnsi="宋体" w:eastAsia="宋体" w:cs="宋体"/>
                <w:b w:val="0"/>
                <w:bCs w:val="0"/>
                <w:color w:val="auto"/>
                <w:kern w:val="0"/>
                <w:sz w:val="24"/>
                <w:szCs w:val="24"/>
              </w:rPr>
              <w:t>。</w:t>
            </w:r>
          </w:p>
          <w:p>
            <w:pPr>
              <w:pStyle w:val="672"/>
              <w:numPr>
                <w:ilvl w:val="0"/>
                <w:numId w:val="0"/>
              </w:numPr>
              <w:spacing w:after="120"/>
              <w:ind w:leftChars="0"/>
              <w:rPr>
                <w:rFonts w:ascii="宋体" w:hAnsi="宋体" w:cs="宋体"/>
                <w:color w:val="auto"/>
                <w:kern w:val="2"/>
                <w:sz w:val="24"/>
              </w:rPr>
            </w:pPr>
            <w:r>
              <w:rPr>
                <w:rFonts w:hint="default" w:ascii="宋体" w:hAnsi="宋体" w:cs="宋体"/>
                <w:color w:val="auto"/>
                <w:kern w:val="2"/>
                <w:sz w:val="24"/>
                <w:lang w:val="en-US"/>
              </w:rPr>
              <w:t>9.</w:t>
            </w:r>
            <w:r>
              <w:rPr>
                <w:rFonts w:hint="eastAsia" w:ascii="宋体" w:hAnsi="宋体" w:cs="宋体"/>
                <w:color w:val="auto"/>
                <w:kern w:val="2"/>
                <w:sz w:val="24"/>
              </w:rPr>
              <w:t>课件云分享：互动教学课件支持开放式云分享：分享者可将互动课件、课件组以公开或加密的web链接和二维码形式进行分享，分享链接可设置访问有效期。</w:t>
            </w:r>
          </w:p>
          <w:p>
            <w:pPr>
              <w:numPr>
                <w:ilvl w:val="0"/>
                <w:numId w:val="0"/>
              </w:numPr>
              <w:adjustRightInd/>
              <w:ind w:leftChars="0"/>
              <w:rPr>
                <w:rFonts w:ascii="宋体" w:hAnsi="宋体" w:cs="宋体"/>
                <w:color w:val="auto"/>
                <w:sz w:val="24"/>
              </w:rPr>
            </w:pPr>
            <w:r>
              <w:rPr>
                <w:rFonts w:hint="default" w:ascii="宋体" w:hAnsi="宋体" w:cs="宋体"/>
                <w:color w:val="auto"/>
                <w:sz w:val="24"/>
                <w:lang w:val="en-US"/>
              </w:rPr>
              <w:t>10.</w:t>
            </w:r>
            <w:r>
              <w:rPr>
                <w:rFonts w:hint="eastAsia" w:ascii="宋体" w:hAnsi="宋体" w:cs="宋体"/>
                <w:color w:val="auto"/>
                <w:sz w:val="24"/>
              </w:rPr>
              <w:t>备课助手：可以在备课场景中搜索课件库课件资源，具有不少于150000份课件资源，支持整份课件或按照课件页插入课件中；能按照教学环节筛选对应课件页一键插入课件中，可导入新课、作者简介；能按照元素类型思维导图、课堂活动选取需要的部分补充课件缺失的部分；可以在查看部分课件的同时查看对应整份课件，了解作者整体教学思路。</w:t>
            </w:r>
          </w:p>
          <w:p>
            <w:pPr>
              <w:pStyle w:val="672"/>
              <w:numPr>
                <w:ilvl w:val="0"/>
                <w:numId w:val="0"/>
              </w:numPr>
              <w:spacing w:after="120"/>
              <w:ind w:leftChars="0"/>
              <w:rPr>
                <w:rFonts w:hint="eastAsia" w:ascii="宋体" w:hAnsi="宋体" w:cs="宋体"/>
                <w:color w:val="auto"/>
                <w:kern w:val="2"/>
                <w:sz w:val="24"/>
                <w:highlight w:val="none"/>
              </w:rPr>
            </w:pPr>
            <w:r>
              <w:rPr>
                <w:rFonts w:hint="default" w:ascii="宋体" w:hAnsi="宋体" w:cs="宋体"/>
                <w:color w:val="auto"/>
                <w:kern w:val="2"/>
                <w:sz w:val="24"/>
                <w:highlight w:val="none"/>
                <w:lang w:val="en-US"/>
              </w:rPr>
              <w:t>11.</w:t>
            </w:r>
            <w:r>
              <w:rPr>
                <w:rFonts w:hint="eastAsia" w:ascii="宋体" w:hAnsi="宋体" w:cs="宋体"/>
                <w:color w:val="auto"/>
                <w:kern w:val="2"/>
                <w:sz w:val="24"/>
                <w:highlight w:val="none"/>
              </w:rPr>
              <w:t>学科思维导图：内嵌学科思维导图功能，提供思维导图、鱼骨图及组织结构图等知识结构化工具，可自由增删或拖拽编辑知识节点，并支持在节点上插入图片、音频、视频、网页链接、课件页面等教学知识内容，便于建构知识结构。</w:t>
            </w:r>
          </w:p>
          <w:p>
            <w:pPr>
              <w:pStyle w:val="672"/>
              <w:numPr>
                <w:ilvl w:val="0"/>
                <w:numId w:val="0"/>
              </w:numPr>
              <w:spacing w:after="120"/>
              <w:ind w:leftChars="0"/>
              <w:rPr>
                <w:rFonts w:hint="eastAsia" w:ascii="宋体" w:hAnsi="宋体" w:cs="宋体"/>
                <w:color w:val="auto"/>
                <w:kern w:val="2"/>
                <w:sz w:val="24"/>
                <w:szCs w:val="24"/>
                <w:highlight w:val="none"/>
              </w:rPr>
            </w:pPr>
            <w:r>
              <w:rPr>
                <w:rFonts w:hint="default" w:ascii="宋体" w:hAnsi="宋体" w:cs="宋体"/>
                <w:color w:val="auto"/>
                <w:kern w:val="2"/>
                <w:sz w:val="24"/>
                <w:highlight w:val="none"/>
                <w:lang w:val="en-US"/>
              </w:rPr>
              <w:t>12.</w:t>
            </w:r>
            <w:r>
              <w:rPr>
                <w:rFonts w:hint="eastAsia" w:ascii="宋体" w:hAnsi="宋体" w:cs="宋体"/>
                <w:color w:val="auto"/>
                <w:kern w:val="2"/>
                <w:sz w:val="24"/>
                <w:szCs w:val="24"/>
                <w:highlight w:val="none"/>
              </w:rPr>
              <w:t>移动授课：支持移动授课，实现公网连接控制课件翻页、播放，支持手机拍照上传、投屏。手机端和电脑端登录同一账号后即可自动连接，拍照上传、控制课件支持公网。</w:t>
            </w:r>
          </w:p>
          <w:p>
            <w:pPr>
              <w:pStyle w:val="672"/>
              <w:numPr>
                <w:ilvl w:val="0"/>
                <w:numId w:val="0"/>
              </w:numPr>
              <w:spacing w:after="120"/>
              <w:ind w:leftChars="0"/>
              <w:rPr>
                <w:rFonts w:hint="eastAsia" w:ascii="宋体" w:hAnsi="宋体" w:cs="宋体"/>
                <w:color w:val="auto"/>
                <w:kern w:val="2"/>
                <w:sz w:val="24"/>
                <w:szCs w:val="24"/>
                <w:highlight w:val="none"/>
              </w:rPr>
            </w:pPr>
            <w:r>
              <w:rPr>
                <w:rFonts w:hint="default" w:ascii="宋体" w:hAnsi="宋体" w:cs="宋体"/>
                <w:color w:val="auto"/>
                <w:kern w:val="2"/>
                <w:sz w:val="24"/>
                <w:szCs w:val="24"/>
                <w:highlight w:val="none"/>
                <w:lang w:val="en-US"/>
              </w:rPr>
              <w:t>13.</w:t>
            </w:r>
            <w:r>
              <w:rPr>
                <w:rFonts w:hint="eastAsia" w:ascii="宋体" w:hAnsi="宋体" w:cs="宋体"/>
                <w:color w:val="auto"/>
                <w:kern w:val="2"/>
                <w:sz w:val="24"/>
                <w:szCs w:val="24"/>
                <w:highlight w:val="none"/>
              </w:rPr>
              <w:t>支持课件分享功能，支持授课结束后生成分享二维码，扫码即可获取课件</w:t>
            </w:r>
          </w:p>
          <w:p>
            <w:pPr>
              <w:spacing w:line="264" w:lineRule="auto"/>
              <w:rPr>
                <w:rFonts w:ascii="宋体" w:hAnsi="宋体" w:cs="宋体"/>
                <w:b/>
                <w:bCs/>
                <w:color w:val="auto"/>
                <w:sz w:val="24"/>
              </w:rPr>
            </w:pPr>
            <w:r>
              <w:rPr>
                <w:rFonts w:hint="eastAsia" w:ascii="宋体" w:hAnsi="宋体" w:cs="宋体"/>
                <w:b/>
                <w:bCs/>
                <w:color w:val="auto"/>
                <w:sz w:val="24"/>
              </w:rPr>
              <w:t>五、内置电脑模块</w:t>
            </w:r>
          </w:p>
          <w:p>
            <w:pPr>
              <w:spacing w:line="264" w:lineRule="auto"/>
              <w:rPr>
                <w:rFonts w:ascii="宋体" w:hAnsi="宋体" w:cs="宋体"/>
                <w:color w:val="auto"/>
                <w:sz w:val="24"/>
              </w:rPr>
            </w:pPr>
            <w:r>
              <w:rPr>
                <w:rFonts w:hint="eastAsia" w:ascii="宋体" w:hAnsi="宋体" w:cs="宋体"/>
                <w:color w:val="auto"/>
                <w:sz w:val="24"/>
              </w:rPr>
              <w:t>1.采用模块化电脑方案，抽拉内置式，PC模块可完全插入整机。采用80pin或以上接口，实现无单独接线的插拔。</w:t>
            </w:r>
          </w:p>
          <w:p>
            <w:pPr>
              <w:spacing w:line="264" w:lineRule="auto"/>
              <w:rPr>
                <w:rFonts w:hint="eastAsia" w:ascii="宋体" w:hAnsi="宋体" w:cs="宋体"/>
                <w:color w:val="auto"/>
                <w:sz w:val="24"/>
              </w:rPr>
            </w:pPr>
            <w:r>
              <w:rPr>
                <w:rFonts w:hint="eastAsia" w:ascii="宋体" w:hAnsi="宋体" w:cs="宋体"/>
                <w:color w:val="auto"/>
                <w:sz w:val="24"/>
              </w:rPr>
              <w:t>2. ★PC和整机的连接采用千兆级接口，传输速率≥10Gbps</w:t>
            </w:r>
            <w:r>
              <w:rPr>
                <w:rFonts w:hint="eastAsia" w:ascii="宋体" w:hAnsi="宋体" w:eastAsia="宋体" w:cs="宋体"/>
                <w:b/>
                <w:bCs/>
                <w:color w:val="auto"/>
                <w:kern w:val="2"/>
                <w:sz w:val="24"/>
                <w:szCs w:val="24"/>
                <w:lang w:val="en-US" w:eastAsia="zh-CN" w:bidi="ar-SA"/>
              </w:rPr>
              <w:t>（</w:t>
            </w:r>
            <w:r>
              <w:rPr>
                <w:rFonts w:hint="eastAsia" w:ascii="宋体" w:hAnsi="宋体" w:eastAsia="宋体" w:cs="宋体"/>
                <w:b/>
                <w:bCs/>
                <w:color w:val="auto"/>
                <w:kern w:val="0"/>
                <w:sz w:val="24"/>
                <w:szCs w:val="24"/>
              </w:rPr>
              <w:t>提供国家认可的质检机构出具的检测报告复印件</w:t>
            </w:r>
            <w:r>
              <w:rPr>
                <w:rFonts w:hint="eastAsia" w:ascii="宋体" w:hAnsi="宋体" w:eastAsia="宋体" w:cs="宋体"/>
                <w:b/>
                <w:bCs/>
                <w:color w:val="auto"/>
                <w:kern w:val="0"/>
                <w:sz w:val="24"/>
                <w:szCs w:val="24"/>
                <w:lang w:val="en-US" w:eastAsia="zh-CN"/>
              </w:rPr>
              <w:t>并</w:t>
            </w:r>
            <w:r>
              <w:rPr>
                <w:rFonts w:hint="eastAsia" w:ascii="宋体" w:hAnsi="宋体" w:eastAsia="宋体" w:cs="宋体"/>
                <w:b/>
                <w:bCs/>
                <w:color w:val="auto"/>
                <w:kern w:val="0"/>
                <w:sz w:val="24"/>
                <w:szCs w:val="24"/>
              </w:rPr>
              <w:t>加盖公章）。</w:t>
            </w:r>
          </w:p>
          <w:p>
            <w:pPr>
              <w:spacing w:line="264" w:lineRule="auto"/>
              <w:rPr>
                <w:rFonts w:hint="eastAsia" w:ascii="宋体" w:hAnsi="宋体" w:cs="宋体"/>
                <w:color w:val="auto"/>
                <w:sz w:val="24"/>
              </w:rPr>
            </w:pPr>
            <w:r>
              <w:rPr>
                <w:rFonts w:hint="eastAsia" w:ascii="宋体" w:hAnsi="宋体" w:cs="宋体"/>
                <w:color w:val="auto"/>
                <w:sz w:val="24"/>
              </w:rPr>
              <w:t>3. 处理器：Intel 11代酷睿系列 i5 CPU</w:t>
            </w:r>
          </w:p>
          <w:p>
            <w:pPr>
              <w:spacing w:line="264" w:lineRule="auto"/>
              <w:rPr>
                <w:rFonts w:hint="eastAsia" w:ascii="宋体" w:hAnsi="宋体" w:cs="宋体"/>
                <w:color w:val="auto"/>
                <w:sz w:val="24"/>
              </w:rPr>
            </w:pPr>
            <w:r>
              <w:rPr>
                <w:rFonts w:hint="eastAsia" w:ascii="宋体" w:hAnsi="宋体" w:cs="宋体"/>
                <w:color w:val="auto"/>
                <w:sz w:val="24"/>
              </w:rPr>
              <w:t>4. 芯片组：Intel H510或以上配置</w:t>
            </w:r>
          </w:p>
          <w:p>
            <w:pPr>
              <w:spacing w:line="264" w:lineRule="auto"/>
              <w:rPr>
                <w:rFonts w:hint="eastAsia" w:ascii="宋体" w:hAnsi="宋体" w:cs="宋体"/>
                <w:color w:val="auto"/>
                <w:sz w:val="24"/>
              </w:rPr>
            </w:pPr>
            <w:r>
              <w:rPr>
                <w:rFonts w:hint="eastAsia" w:ascii="宋体" w:hAnsi="宋体" w:cs="宋体"/>
                <w:color w:val="auto"/>
                <w:sz w:val="24"/>
              </w:rPr>
              <w:t>5. 内存：16G DDR4内存或以上配置</w:t>
            </w:r>
          </w:p>
          <w:p>
            <w:pPr>
              <w:spacing w:line="264" w:lineRule="auto"/>
              <w:rPr>
                <w:rFonts w:hint="eastAsia" w:ascii="宋体" w:hAnsi="宋体" w:cs="宋体"/>
                <w:color w:val="auto"/>
                <w:sz w:val="24"/>
              </w:rPr>
            </w:pPr>
            <w:r>
              <w:rPr>
                <w:rFonts w:hint="eastAsia" w:ascii="宋体" w:hAnsi="宋体" w:cs="宋体"/>
                <w:color w:val="auto"/>
                <w:sz w:val="24"/>
              </w:rPr>
              <w:t>6. 硬盘：512G或以上SSD</w:t>
            </w:r>
          </w:p>
          <w:p>
            <w:pPr>
              <w:spacing w:line="264" w:lineRule="auto"/>
              <w:rPr>
                <w:rFonts w:hint="eastAsia" w:ascii="宋体" w:hAnsi="宋体" w:cs="宋体"/>
                <w:color w:val="auto"/>
                <w:sz w:val="24"/>
              </w:rPr>
            </w:pPr>
            <w:r>
              <w:rPr>
                <w:rFonts w:hint="eastAsia" w:ascii="宋体" w:hAnsi="宋体" w:cs="宋体"/>
                <w:color w:val="auto"/>
                <w:sz w:val="24"/>
              </w:rPr>
              <w:t>7. 具有独立非外扩展的视频输出接口：≥1路HDMI，具有独立非外扩展的电脑USB接口：≥3路USB。</w:t>
            </w:r>
          </w:p>
          <w:p>
            <w:pPr>
              <w:spacing w:line="264" w:lineRule="auto"/>
              <w:rPr>
                <w:rFonts w:hint="eastAsia" w:ascii="宋体" w:hAnsi="宋体" w:cs="宋体"/>
                <w:color w:val="auto"/>
                <w:sz w:val="24"/>
              </w:rPr>
            </w:pPr>
            <w:r>
              <w:rPr>
                <w:rFonts w:hint="eastAsia" w:ascii="宋体" w:hAnsi="宋体" w:cs="宋体"/>
                <w:color w:val="auto"/>
                <w:sz w:val="24"/>
              </w:rPr>
              <w:t>8. 正版Windows10以上操作系统</w:t>
            </w:r>
          </w:p>
          <w:p>
            <w:pPr>
              <w:spacing w:line="264" w:lineRule="auto"/>
              <w:rPr>
                <w:rFonts w:hint="eastAsia" w:ascii="宋体" w:hAnsi="宋体" w:cs="宋体"/>
                <w:color w:val="auto"/>
                <w:sz w:val="24"/>
              </w:rPr>
            </w:pPr>
            <w:r>
              <w:rPr>
                <w:rFonts w:hint="eastAsia" w:ascii="宋体" w:hAnsi="宋体" w:cs="宋体"/>
                <w:color w:val="auto"/>
                <w:sz w:val="24"/>
              </w:rPr>
              <w:t>9. 配备正版Offic办公软件</w:t>
            </w:r>
            <w:r>
              <w:rPr>
                <w:rFonts w:hint="eastAsia" w:ascii="宋体" w:hAnsi="宋体" w:cs="宋体"/>
                <w:color w:val="auto"/>
                <w:sz w:val="24"/>
                <w:lang w:eastAsia="zh-CN"/>
              </w:rPr>
              <w:t>。</w:t>
            </w:r>
          </w:p>
          <w:p>
            <w:pPr>
              <w:pStyle w:val="672"/>
              <w:rPr>
                <w:rFonts w:ascii="宋体" w:hAnsi="宋体" w:cs="宋体"/>
                <w:color w:val="auto"/>
                <w:sz w:val="24"/>
              </w:rPr>
            </w:pPr>
            <w:r>
              <w:rPr>
                <w:rFonts w:hint="eastAsia" w:ascii="宋体" w:hAnsi="宋体" w:cs="宋体"/>
                <w:color w:val="auto"/>
                <w:sz w:val="24"/>
              </w:rPr>
              <w:t>10.USB接口无线键盘鼠标1套。</w:t>
            </w:r>
            <w:r>
              <w:rPr>
                <w:rFonts w:hint="eastAsia" w:ascii="宋体" w:hAnsi="宋体" w:cs="宋体"/>
                <w:color w:val="auto"/>
                <w:sz w:val="24"/>
              </w:rPr>
              <w:br w:type="textWrapping"/>
            </w:r>
          </w:p>
          <w:p>
            <w:pPr>
              <w:pStyle w:val="5"/>
              <w:spacing w:line="264" w:lineRule="auto"/>
              <w:ind w:firstLine="0"/>
              <w:rPr>
                <w:rFonts w:hAnsi="宋体" w:cs="宋体"/>
                <w:color w:val="auto"/>
                <w:sz w:val="24"/>
              </w:rPr>
            </w:pPr>
            <w:r>
              <w:rPr>
                <w:rFonts w:hint="eastAsia" w:hAnsi="宋体" w:cs="宋体"/>
                <w:color w:val="auto"/>
                <w:sz w:val="24"/>
                <w:szCs w:val="24"/>
              </w:rPr>
              <w:t>▲</w:t>
            </w:r>
            <w:r>
              <w:rPr>
                <w:rFonts w:hint="eastAsia" w:hAnsi="宋体" w:cs="宋体"/>
                <w:b/>
                <w:bCs/>
                <w:color w:val="auto"/>
                <w:sz w:val="24"/>
                <w:szCs w:val="24"/>
              </w:rPr>
              <w:t>触控一体机</w:t>
            </w:r>
            <w:r>
              <w:rPr>
                <w:rFonts w:hint="eastAsia" w:hAnsi="宋体" w:cs="宋体"/>
                <w:b/>
                <w:color w:val="auto"/>
                <w:sz w:val="24"/>
                <w:szCs w:val="24"/>
              </w:rPr>
              <w:t>满足GB 40070—2021《儿童青少年学习用品近视防控卫生要求》中教学多媒体产品显示技术相关要求（</w:t>
            </w:r>
            <w:r>
              <w:rPr>
                <w:rFonts w:hint="eastAsia" w:hAnsi="宋体" w:cs="宋体"/>
                <w:b/>
                <w:bCs/>
                <w:color w:val="auto"/>
                <w:sz w:val="24"/>
                <w:szCs w:val="24"/>
              </w:rPr>
              <w:t>(提供相关部门检测机构出具的检测报告复印件</w:t>
            </w:r>
            <w:r>
              <w:rPr>
                <w:rFonts w:hint="eastAsia" w:hAnsi="宋体" w:cs="宋体"/>
                <w:b/>
                <w:color w:val="auto"/>
                <w:sz w:val="24"/>
                <w:szCs w:val="24"/>
              </w:rPr>
              <w:t>）。</w:t>
            </w:r>
          </w:p>
        </w:tc>
        <w:tc>
          <w:tcPr>
            <w:tcW w:w="955" w:type="dxa"/>
            <w:vAlign w:val="center"/>
          </w:tcPr>
          <w:p>
            <w:pPr>
              <w:spacing w:line="264" w:lineRule="auto"/>
              <w:jc w:val="center"/>
              <w:rPr>
                <w:rFonts w:ascii="宋体" w:hAnsi="宋体" w:cs="宋体"/>
                <w:color w:val="auto"/>
                <w:sz w:val="24"/>
              </w:rPr>
            </w:pPr>
            <w:r>
              <w:rPr>
                <w:rFonts w:hint="eastAsia" w:ascii="宋体" w:hAnsi="宋体" w:cs="宋体"/>
                <w:color w:val="auto"/>
                <w:sz w:val="24"/>
              </w:rPr>
              <w:t>126</w:t>
            </w:r>
          </w:p>
        </w:tc>
        <w:tc>
          <w:tcPr>
            <w:tcW w:w="782" w:type="dxa"/>
            <w:vAlign w:val="center"/>
          </w:tcPr>
          <w:p>
            <w:pPr>
              <w:widowControl/>
              <w:spacing w:line="264" w:lineRule="auto"/>
              <w:jc w:val="center"/>
              <w:textAlignment w:val="center"/>
              <w:rPr>
                <w:rFonts w:ascii="宋体" w:hAnsi="宋体" w:cs="宋体"/>
                <w:color w:val="auto"/>
                <w:sz w:val="24"/>
              </w:rPr>
            </w:pPr>
            <w:r>
              <w:rPr>
                <w:rFonts w:hint="eastAsia" w:ascii="宋体" w:hAnsi="宋体" w:cs="宋体"/>
                <w:color w:val="auto"/>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25" w:type="dxa"/>
            <w:vAlign w:val="center"/>
          </w:tcPr>
          <w:p>
            <w:pPr>
              <w:autoSpaceDE w:val="0"/>
              <w:spacing w:line="288" w:lineRule="auto"/>
              <w:jc w:val="center"/>
              <w:rPr>
                <w:rFonts w:ascii="宋体" w:hAnsi="宋体" w:cs="宋体"/>
                <w:color w:val="auto"/>
                <w:kern w:val="0"/>
                <w:sz w:val="24"/>
              </w:rPr>
            </w:pPr>
            <w:r>
              <w:rPr>
                <w:rFonts w:hint="eastAsia" w:ascii="宋体" w:hAnsi="宋体" w:cs="宋体"/>
                <w:color w:val="auto"/>
                <w:kern w:val="0"/>
                <w:sz w:val="24"/>
              </w:rPr>
              <w:t>2</w:t>
            </w:r>
          </w:p>
        </w:tc>
        <w:tc>
          <w:tcPr>
            <w:tcW w:w="1335" w:type="dxa"/>
            <w:vAlign w:val="center"/>
          </w:tcPr>
          <w:p>
            <w:pPr>
              <w:autoSpaceDE w:val="0"/>
              <w:spacing w:line="288" w:lineRule="auto"/>
              <w:jc w:val="center"/>
              <w:rPr>
                <w:rFonts w:ascii="宋体" w:hAnsi="宋体" w:cs="宋体"/>
                <w:b/>
                <w:color w:val="auto"/>
                <w:sz w:val="24"/>
              </w:rPr>
            </w:pPr>
            <w:r>
              <w:rPr>
                <w:rFonts w:hint="eastAsia" w:ascii="宋体" w:hAnsi="宋体" w:cs="宋体"/>
                <w:b/>
                <w:bCs/>
                <w:color w:val="auto"/>
                <w:sz w:val="24"/>
              </w:rPr>
              <w:t>实物展示台（提供演示，演示内容详见评标办法）</w:t>
            </w:r>
          </w:p>
        </w:tc>
        <w:tc>
          <w:tcPr>
            <w:tcW w:w="5078" w:type="dxa"/>
            <w:vAlign w:val="center"/>
          </w:tcPr>
          <w:p>
            <w:pPr>
              <w:spacing w:line="264" w:lineRule="auto"/>
              <w:rPr>
                <w:rFonts w:ascii="宋体" w:hAnsi="宋体" w:cs="宋体"/>
                <w:color w:val="auto"/>
                <w:sz w:val="24"/>
              </w:rPr>
            </w:pPr>
            <w:r>
              <w:rPr>
                <w:rFonts w:hint="eastAsia" w:ascii="宋体" w:hAnsi="宋体" w:cs="宋体"/>
                <w:color w:val="auto"/>
                <w:sz w:val="24"/>
              </w:rPr>
              <w:t>1.结构：壁挂式安装，内置机箱锁，防盗防破坏。</w:t>
            </w:r>
          </w:p>
          <w:p>
            <w:pPr>
              <w:spacing w:line="264" w:lineRule="auto"/>
              <w:rPr>
                <w:rFonts w:ascii="宋体" w:hAnsi="宋体" w:cs="宋体"/>
                <w:color w:val="auto"/>
                <w:sz w:val="24"/>
              </w:rPr>
            </w:pPr>
            <w:r>
              <w:rPr>
                <w:rFonts w:hint="eastAsia" w:ascii="宋体" w:hAnsi="宋体" w:cs="宋体"/>
                <w:color w:val="auto"/>
                <w:sz w:val="24"/>
              </w:rPr>
              <w:t>2.无锐角无利边设计，塑胶包裹，有效防止师生碰伤、划伤。</w:t>
            </w:r>
          </w:p>
          <w:p>
            <w:pPr>
              <w:spacing w:line="264" w:lineRule="auto"/>
              <w:rPr>
                <w:rFonts w:ascii="宋体" w:hAnsi="宋体" w:cs="宋体"/>
                <w:color w:val="auto"/>
                <w:sz w:val="24"/>
              </w:rPr>
            </w:pPr>
            <w:r>
              <w:rPr>
                <w:rFonts w:hint="eastAsia" w:ascii="宋体" w:hAnsi="宋体" w:cs="宋体"/>
                <w:color w:val="auto"/>
                <w:sz w:val="24"/>
              </w:rPr>
              <w:t>3.采用USB高速接口，单根USB线实现供电、高清数据传输需求。</w:t>
            </w:r>
          </w:p>
          <w:p>
            <w:pPr>
              <w:spacing w:line="264" w:lineRule="auto"/>
              <w:rPr>
                <w:rFonts w:ascii="宋体" w:hAnsi="宋体" w:cs="宋体"/>
                <w:color w:val="auto"/>
                <w:sz w:val="24"/>
              </w:rPr>
            </w:pPr>
            <w:r>
              <w:rPr>
                <w:rFonts w:hint="eastAsia" w:ascii="宋体" w:hAnsi="宋体" w:cs="宋体"/>
                <w:color w:val="auto"/>
                <w:sz w:val="24"/>
              </w:rPr>
              <w:t>4.</w:t>
            </w:r>
            <w:r>
              <w:rPr>
                <w:rFonts w:hint="eastAsia" w:ascii="宋体" w:hAnsi="宋体"/>
                <w:color w:val="auto"/>
                <w:sz w:val="24"/>
              </w:rPr>
              <w:t>★</w:t>
            </w:r>
            <w:r>
              <w:rPr>
                <w:rFonts w:hint="eastAsia" w:ascii="宋体" w:hAnsi="宋体" w:cs="宋体"/>
                <w:color w:val="auto"/>
                <w:sz w:val="24"/>
              </w:rPr>
              <w:t>采用≥800万像素自动对焦摄像头，可拍摄≥A4画幅。带保护镜片，防止灰尘沾染摄像头，防护等级达到IP4X级别</w:t>
            </w:r>
            <w:r>
              <w:rPr>
                <w:rFonts w:hint="eastAsia" w:ascii="宋体" w:hAnsi="宋体" w:eastAsia="宋体" w:cs="宋体"/>
                <w:b/>
                <w:bCs/>
                <w:color w:val="auto"/>
                <w:kern w:val="2"/>
                <w:sz w:val="24"/>
                <w:szCs w:val="24"/>
                <w:lang w:val="en-US" w:eastAsia="zh-CN" w:bidi="ar-SA"/>
              </w:rPr>
              <w:t>（</w:t>
            </w:r>
            <w:r>
              <w:rPr>
                <w:rFonts w:hint="eastAsia" w:ascii="宋体" w:hAnsi="宋体" w:eastAsia="宋体" w:cs="宋体"/>
                <w:b/>
                <w:bCs/>
                <w:color w:val="auto"/>
                <w:kern w:val="0"/>
                <w:sz w:val="24"/>
                <w:szCs w:val="24"/>
              </w:rPr>
              <w:t>提供国家认可的质检机构出具的检测报告复印件</w:t>
            </w:r>
            <w:r>
              <w:rPr>
                <w:rFonts w:hint="eastAsia" w:ascii="宋体" w:hAnsi="宋体" w:eastAsia="宋体" w:cs="宋体"/>
                <w:b/>
                <w:bCs/>
                <w:color w:val="auto"/>
                <w:kern w:val="0"/>
                <w:sz w:val="24"/>
                <w:szCs w:val="24"/>
                <w:lang w:val="en-US" w:eastAsia="zh-CN"/>
              </w:rPr>
              <w:t>并</w:t>
            </w:r>
            <w:r>
              <w:rPr>
                <w:rFonts w:hint="eastAsia" w:ascii="宋体" w:hAnsi="宋体" w:eastAsia="宋体" w:cs="宋体"/>
                <w:b/>
                <w:bCs/>
                <w:color w:val="auto"/>
                <w:kern w:val="0"/>
                <w:sz w:val="24"/>
                <w:szCs w:val="24"/>
              </w:rPr>
              <w:t>加盖公章）。</w:t>
            </w:r>
          </w:p>
          <w:p>
            <w:pPr>
              <w:spacing w:line="264" w:lineRule="auto"/>
              <w:rPr>
                <w:rFonts w:ascii="宋体" w:hAnsi="宋体" w:cs="宋体"/>
                <w:color w:val="auto"/>
                <w:sz w:val="24"/>
              </w:rPr>
            </w:pPr>
            <w:r>
              <w:rPr>
                <w:rFonts w:hint="eastAsia" w:ascii="宋体" w:hAnsi="宋体" w:cs="宋体"/>
                <w:color w:val="auto"/>
                <w:sz w:val="24"/>
              </w:rPr>
              <w:t>5.展台可实现一键启动展台画面、画面放大、画面缩小、画面旋转、拍照截图等功能，同时也支持在一体机或电脑上进行同样的操作。</w:t>
            </w:r>
          </w:p>
          <w:p>
            <w:pPr>
              <w:spacing w:line="264" w:lineRule="auto"/>
              <w:rPr>
                <w:rFonts w:ascii="宋体" w:hAnsi="宋体" w:cs="宋体"/>
                <w:color w:val="auto"/>
                <w:sz w:val="24"/>
              </w:rPr>
            </w:pPr>
            <w:r>
              <w:rPr>
                <w:rFonts w:hint="eastAsia" w:ascii="宋体" w:hAnsi="宋体" w:cs="宋体"/>
                <w:color w:val="auto"/>
                <w:sz w:val="24"/>
              </w:rPr>
              <w:t>6.整机自带均光罩LED补光灯，光线不足时可进行亮度补充，亮度均匀。</w:t>
            </w:r>
          </w:p>
          <w:p>
            <w:pPr>
              <w:spacing w:line="264" w:lineRule="auto"/>
              <w:rPr>
                <w:rFonts w:ascii="宋体" w:hAnsi="宋体" w:cs="宋体"/>
                <w:color w:val="auto"/>
                <w:sz w:val="24"/>
              </w:rPr>
            </w:pPr>
            <w:r>
              <w:rPr>
                <w:rFonts w:hint="eastAsia" w:ascii="宋体" w:hAnsi="宋体" w:cs="宋体"/>
                <w:color w:val="auto"/>
                <w:sz w:val="24"/>
              </w:rPr>
              <w:t>7.支持对展台实时画面进行放大、缩小、旋转、自适应、满屏、截图、锁定等操作</w:t>
            </w:r>
            <w:r>
              <w:rPr>
                <w:rFonts w:hint="eastAsia" w:ascii="宋体" w:hAnsi="宋体" w:cs="宋体"/>
                <w:b/>
                <w:bCs/>
                <w:color w:val="auto"/>
                <w:sz w:val="24"/>
              </w:rPr>
              <w:t>。</w:t>
            </w:r>
          </w:p>
          <w:p>
            <w:pPr>
              <w:spacing w:line="264" w:lineRule="auto"/>
              <w:rPr>
                <w:rFonts w:ascii="宋体" w:hAnsi="宋体" w:cs="宋体"/>
                <w:color w:val="auto"/>
                <w:sz w:val="24"/>
              </w:rPr>
            </w:pPr>
            <w:r>
              <w:rPr>
                <w:rFonts w:hint="eastAsia" w:ascii="宋体" w:hAnsi="宋体" w:cs="宋体"/>
                <w:color w:val="auto"/>
                <w:sz w:val="24"/>
              </w:rPr>
              <w:t>8.支持展台画面实时批注，预设多种笔划粗细及颜色供选择，且支持对展台画面联同批注内容进行同步缩放、移动。</w:t>
            </w:r>
          </w:p>
          <w:p>
            <w:pPr>
              <w:spacing w:line="264" w:lineRule="auto"/>
              <w:rPr>
                <w:rFonts w:ascii="宋体" w:hAnsi="宋体" w:cs="宋体"/>
                <w:color w:val="auto"/>
                <w:sz w:val="24"/>
              </w:rPr>
            </w:pPr>
            <w:r>
              <w:rPr>
                <w:rFonts w:hint="eastAsia" w:ascii="宋体" w:hAnsi="宋体" w:cs="宋体"/>
                <w:color w:val="auto"/>
                <w:sz w:val="24"/>
              </w:rPr>
              <w:t>9.支持展台画面拍照截图并进行多图预览，可对任一图片进行全屏显示、删除等操作。</w:t>
            </w:r>
          </w:p>
        </w:tc>
        <w:tc>
          <w:tcPr>
            <w:tcW w:w="955" w:type="dxa"/>
            <w:vAlign w:val="center"/>
          </w:tcPr>
          <w:p>
            <w:pPr>
              <w:spacing w:line="264" w:lineRule="auto"/>
              <w:jc w:val="center"/>
              <w:rPr>
                <w:rFonts w:ascii="宋体" w:hAnsi="宋体" w:cs="宋体"/>
                <w:color w:val="auto"/>
                <w:sz w:val="24"/>
              </w:rPr>
            </w:pPr>
            <w:r>
              <w:rPr>
                <w:rFonts w:hint="eastAsia" w:ascii="宋体" w:hAnsi="宋体" w:cs="宋体"/>
                <w:color w:val="auto"/>
                <w:sz w:val="24"/>
              </w:rPr>
              <w:t>126</w:t>
            </w:r>
          </w:p>
        </w:tc>
        <w:tc>
          <w:tcPr>
            <w:tcW w:w="782" w:type="dxa"/>
            <w:vAlign w:val="center"/>
          </w:tcPr>
          <w:p>
            <w:pPr>
              <w:widowControl/>
              <w:spacing w:line="264" w:lineRule="auto"/>
              <w:jc w:val="center"/>
              <w:textAlignment w:val="center"/>
              <w:rPr>
                <w:rFonts w:ascii="宋体" w:hAnsi="宋体" w:cs="宋体"/>
                <w:color w:val="auto"/>
                <w:sz w:val="24"/>
              </w:rPr>
            </w:pPr>
            <w:r>
              <w:rPr>
                <w:rFonts w:hint="eastAsia" w:ascii="宋体" w:hAnsi="宋体" w:cs="宋体"/>
                <w:color w:val="auto"/>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5" w:type="dxa"/>
            <w:vAlign w:val="center"/>
          </w:tcPr>
          <w:p>
            <w:pPr>
              <w:tabs>
                <w:tab w:val="left" w:pos="182"/>
              </w:tabs>
              <w:spacing w:line="264" w:lineRule="auto"/>
              <w:jc w:val="center"/>
              <w:rPr>
                <w:rFonts w:ascii="宋体" w:hAnsi="宋体" w:cs="宋体"/>
                <w:color w:val="auto"/>
                <w:sz w:val="24"/>
              </w:rPr>
            </w:pPr>
            <w:r>
              <w:rPr>
                <w:rFonts w:hint="eastAsia" w:ascii="宋体" w:hAnsi="宋体" w:cs="宋体"/>
                <w:color w:val="auto"/>
                <w:sz w:val="24"/>
              </w:rPr>
              <w:t>3</w:t>
            </w:r>
          </w:p>
        </w:tc>
        <w:tc>
          <w:tcPr>
            <w:tcW w:w="1335" w:type="dxa"/>
            <w:vAlign w:val="center"/>
          </w:tcPr>
          <w:p>
            <w:pPr>
              <w:tabs>
                <w:tab w:val="left" w:pos="182"/>
              </w:tabs>
              <w:spacing w:line="264" w:lineRule="auto"/>
              <w:jc w:val="center"/>
              <w:rPr>
                <w:rFonts w:ascii="宋体" w:hAnsi="宋体" w:cs="宋体"/>
                <w:color w:val="auto"/>
                <w:sz w:val="24"/>
              </w:rPr>
            </w:pPr>
            <w:r>
              <w:rPr>
                <w:rFonts w:hint="eastAsia" w:ascii="宋体" w:hAnsi="宋体" w:cs="宋体"/>
                <w:color w:val="auto"/>
                <w:sz w:val="24"/>
              </w:rPr>
              <w:t>智能笔</w:t>
            </w:r>
          </w:p>
        </w:tc>
        <w:tc>
          <w:tcPr>
            <w:tcW w:w="5078" w:type="dxa"/>
            <w:vAlign w:val="center"/>
          </w:tcPr>
          <w:p>
            <w:pPr>
              <w:spacing w:line="264" w:lineRule="auto"/>
              <w:rPr>
                <w:rFonts w:ascii="宋体" w:hAnsi="宋体" w:cs="宋体"/>
                <w:color w:val="auto"/>
                <w:sz w:val="24"/>
              </w:rPr>
            </w:pPr>
            <w:r>
              <w:rPr>
                <w:rFonts w:hint="eastAsia" w:ascii="宋体" w:hAnsi="宋体" w:cs="宋体"/>
                <w:color w:val="auto"/>
                <w:sz w:val="24"/>
              </w:rPr>
              <w:t>1.具有翻页、触摸屏书写、激光等功能。</w:t>
            </w:r>
          </w:p>
          <w:p>
            <w:pPr>
              <w:spacing w:line="264" w:lineRule="auto"/>
              <w:rPr>
                <w:rFonts w:ascii="宋体" w:hAnsi="宋体" w:cs="宋体"/>
                <w:color w:val="auto"/>
                <w:sz w:val="24"/>
              </w:rPr>
            </w:pPr>
            <w:r>
              <w:rPr>
                <w:rFonts w:hint="eastAsia" w:ascii="宋体" w:hAnsi="宋体" w:cs="宋体"/>
                <w:color w:val="auto"/>
                <w:sz w:val="24"/>
              </w:rPr>
              <w:t>2.采用2.4G或其他无线连接技术。</w:t>
            </w:r>
          </w:p>
          <w:p>
            <w:pPr>
              <w:spacing w:line="264" w:lineRule="auto"/>
              <w:rPr>
                <w:rFonts w:ascii="宋体" w:hAnsi="宋体" w:cs="宋体"/>
                <w:color w:val="auto"/>
                <w:sz w:val="24"/>
              </w:rPr>
            </w:pPr>
            <w:r>
              <w:rPr>
                <w:rFonts w:hint="eastAsia" w:ascii="宋体" w:hAnsi="宋体" w:cs="宋体"/>
                <w:color w:val="auto"/>
                <w:sz w:val="24"/>
              </w:rPr>
              <w:t>3.无线接收器能收纳在笔上。</w:t>
            </w:r>
          </w:p>
          <w:p>
            <w:pPr>
              <w:spacing w:line="264" w:lineRule="auto"/>
              <w:rPr>
                <w:rFonts w:ascii="宋体" w:hAnsi="宋体" w:cs="宋体"/>
                <w:color w:val="auto"/>
                <w:sz w:val="24"/>
              </w:rPr>
            </w:pPr>
            <w:r>
              <w:rPr>
                <w:rFonts w:hint="eastAsia" w:ascii="宋体" w:hAnsi="宋体" w:cs="宋体"/>
                <w:color w:val="auto"/>
                <w:sz w:val="24"/>
              </w:rPr>
              <w:t>4.单接收器设计，双系统同时响应。只需安装一个接收器，双系统都能响应智能笔的操作指令。</w:t>
            </w:r>
          </w:p>
        </w:tc>
        <w:tc>
          <w:tcPr>
            <w:tcW w:w="955" w:type="dxa"/>
            <w:vAlign w:val="center"/>
          </w:tcPr>
          <w:p>
            <w:pPr>
              <w:spacing w:line="264" w:lineRule="auto"/>
              <w:jc w:val="center"/>
              <w:rPr>
                <w:rFonts w:ascii="宋体" w:hAnsi="宋体" w:cs="宋体"/>
                <w:color w:val="auto"/>
                <w:sz w:val="24"/>
              </w:rPr>
            </w:pPr>
            <w:r>
              <w:rPr>
                <w:rFonts w:hint="eastAsia" w:ascii="宋体" w:hAnsi="宋体" w:cs="宋体"/>
                <w:color w:val="auto"/>
                <w:sz w:val="24"/>
              </w:rPr>
              <w:t>126</w:t>
            </w:r>
          </w:p>
        </w:tc>
        <w:tc>
          <w:tcPr>
            <w:tcW w:w="782" w:type="dxa"/>
            <w:vAlign w:val="center"/>
          </w:tcPr>
          <w:p>
            <w:pPr>
              <w:widowControl/>
              <w:spacing w:line="264" w:lineRule="auto"/>
              <w:jc w:val="center"/>
              <w:textAlignment w:val="center"/>
              <w:rPr>
                <w:rFonts w:ascii="宋体" w:hAnsi="宋体" w:cs="宋体"/>
                <w:color w:val="auto"/>
                <w:sz w:val="24"/>
              </w:rPr>
            </w:pPr>
            <w:r>
              <w:rPr>
                <w:rFonts w:hint="eastAsia" w:ascii="宋体" w:hAnsi="宋体" w:cs="宋体"/>
                <w:color w:val="auto"/>
                <w:sz w:val="24"/>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jc w:val="center"/>
        </w:trPr>
        <w:tc>
          <w:tcPr>
            <w:tcW w:w="625" w:type="dxa"/>
            <w:vAlign w:val="center"/>
          </w:tcPr>
          <w:p>
            <w:pPr>
              <w:tabs>
                <w:tab w:val="left" w:pos="182"/>
              </w:tabs>
              <w:spacing w:line="264" w:lineRule="auto"/>
              <w:jc w:val="center"/>
              <w:rPr>
                <w:rFonts w:ascii="宋体" w:hAnsi="宋体" w:cs="宋体"/>
                <w:color w:val="auto"/>
                <w:sz w:val="24"/>
              </w:rPr>
            </w:pPr>
            <w:r>
              <w:rPr>
                <w:rFonts w:ascii="宋体" w:hAnsi="宋体" w:cs="宋体"/>
                <w:color w:val="auto"/>
                <w:sz w:val="24"/>
              </w:rPr>
              <w:t>4</w:t>
            </w:r>
          </w:p>
        </w:tc>
        <w:tc>
          <w:tcPr>
            <w:tcW w:w="1335" w:type="dxa"/>
            <w:vAlign w:val="center"/>
          </w:tcPr>
          <w:p>
            <w:pPr>
              <w:spacing w:line="264" w:lineRule="auto"/>
              <w:jc w:val="center"/>
              <w:rPr>
                <w:rFonts w:ascii="宋体" w:hAnsi="宋体" w:cs="宋体"/>
                <w:color w:val="auto"/>
                <w:sz w:val="24"/>
              </w:rPr>
            </w:pPr>
            <w:r>
              <w:rPr>
                <w:rFonts w:hint="eastAsia" w:ascii="宋体" w:hAnsi="宋体" w:cs="宋体"/>
                <w:color w:val="auto"/>
                <w:sz w:val="24"/>
              </w:rPr>
              <w:t>移动</w:t>
            </w:r>
          </w:p>
          <w:p>
            <w:pPr>
              <w:spacing w:line="264" w:lineRule="auto"/>
              <w:jc w:val="center"/>
              <w:rPr>
                <w:rFonts w:ascii="宋体" w:hAnsi="宋体" w:cs="宋体"/>
                <w:b/>
                <w:bCs/>
                <w:color w:val="auto"/>
                <w:sz w:val="24"/>
              </w:rPr>
            </w:pPr>
            <w:r>
              <w:rPr>
                <w:rFonts w:hint="eastAsia" w:ascii="宋体" w:hAnsi="宋体" w:cs="宋体"/>
                <w:color w:val="auto"/>
                <w:sz w:val="24"/>
              </w:rPr>
              <w:t>备授课软件</w:t>
            </w:r>
          </w:p>
        </w:tc>
        <w:tc>
          <w:tcPr>
            <w:tcW w:w="5078" w:type="dxa"/>
            <w:vAlign w:val="center"/>
          </w:tcPr>
          <w:p>
            <w:pPr>
              <w:spacing w:line="264" w:lineRule="auto"/>
              <w:rPr>
                <w:rFonts w:ascii="宋体" w:hAnsi="宋体" w:cs="宋体"/>
                <w:color w:val="auto"/>
                <w:sz w:val="24"/>
              </w:rPr>
            </w:pPr>
            <w:r>
              <w:rPr>
                <w:rFonts w:hint="eastAsia" w:ascii="宋体" w:hAnsi="宋体" w:cs="宋体"/>
                <w:color w:val="auto"/>
                <w:sz w:val="24"/>
              </w:rPr>
              <w:t>1.具备热点功能。</w:t>
            </w:r>
          </w:p>
          <w:p>
            <w:pPr>
              <w:spacing w:line="264" w:lineRule="auto"/>
              <w:rPr>
                <w:rFonts w:ascii="宋体" w:hAnsi="宋体" w:cs="宋体"/>
                <w:color w:val="auto"/>
                <w:sz w:val="24"/>
              </w:rPr>
            </w:pPr>
            <w:r>
              <w:rPr>
                <w:rFonts w:hint="eastAsia" w:ascii="宋体" w:hAnsi="宋体" w:cs="宋体"/>
                <w:color w:val="auto"/>
                <w:sz w:val="24"/>
              </w:rPr>
              <w:t>2.可通过移动端远程控制电脑，打开电脑的文件。</w:t>
            </w:r>
          </w:p>
          <w:p>
            <w:pPr>
              <w:spacing w:line="264" w:lineRule="auto"/>
              <w:rPr>
                <w:rFonts w:ascii="宋体" w:hAnsi="宋体" w:cs="宋体"/>
                <w:color w:val="auto"/>
                <w:sz w:val="24"/>
              </w:rPr>
            </w:pPr>
            <w:r>
              <w:rPr>
                <w:rFonts w:hint="eastAsia" w:ascii="宋体" w:hAnsi="宋体" w:cs="宋体"/>
                <w:color w:val="auto"/>
                <w:sz w:val="24"/>
              </w:rPr>
              <w:t>3.具备资料（含图片、文档、视频等）上传功能。</w:t>
            </w:r>
          </w:p>
          <w:p>
            <w:pPr>
              <w:spacing w:line="264" w:lineRule="auto"/>
              <w:rPr>
                <w:rFonts w:ascii="宋体" w:hAnsi="宋体" w:cs="宋体"/>
                <w:color w:val="auto"/>
                <w:sz w:val="24"/>
              </w:rPr>
            </w:pPr>
            <w:r>
              <w:rPr>
                <w:rFonts w:hint="eastAsia" w:ascii="宋体" w:hAnsi="宋体" w:cs="宋体"/>
                <w:color w:val="auto"/>
                <w:sz w:val="24"/>
              </w:rPr>
              <w:t>4.具备投屏功能。</w:t>
            </w:r>
          </w:p>
          <w:p>
            <w:pPr>
              <w:spacing w:line="264" w:lineRule="auto"/>
              <w:rPr>
                <w:rFonts w:ascii="宋体" w:hAnsi="宋体" w:cs="宋体"/>
                <w:b/>
                <w:bCs/>
                <w:color w:val="auto"/>
                <w:sz w:val="24"/>
              </w:rPr>
            </w:pPr>
            <w:r>
              <w:rPr>
                <w:rFonts w:hint="eastAsia" w:ascii="宋体" w:hAnsi="宋体" w:cs="宋体"/>
                <w:color w:val="auto"/>
                <w:sz w:val="24"/>
              </w:rPr>
              <w:t>5.可配合各种电子白板、手写板等触控装置使用。</w:t>
            </w:r>
          </w:p>
        </w:tc>
        <w:tc>
          <w:tcPr>
            <w:tcW w:w="955" w:type="dxa"/>
            <w:vAlign w:val="center"/>
          </w:tcPr>
          <w:p>
            <w:pPr>
              <w:spacing w:line="264" w:lineRule="auto"/>
              <w:jc w:val="center"/>
              <w:rPr>
                <w:rFonts w:ascii="宋体" w:hAnsi="宋体" w:cs="宋体"/>
                <w:color w:val="auto"/>
                <w:sz w:val="24"/>
              </w:rPr>
            </w:pPr>
            <w:r>
              <w:rPr>
                <w:rFonts w:hint="eastAsia" w:ascii="宋体" w:hAnsi="宋体" w:cs="宋体"/>
                <w:color w:val="auto"/>
                <w:sz w:val="24"/>
              </w:rPr>
              <w:t>126</w:t>
            </w:r>
          </w:p>
        </w:tc>
        <w:tc>
          <w:tcPr>
            <w:tcW w:w="782" w:type="dxa"/>
            <w:vAlign w:val="center"/>
          </w:tcPr>
          <w:p>
            <w:pPr>
              <w:widowControl/>
              <w:spacing w:line="264" w:lineRule="auto"/>
              <w:jc w:val="center"/>
              <w:textAlignment w:val="center"/>
              <w:rPr>
                <w:rFonts w:ascii="宋体" w:hAnsi="宋体" w:cs="宋体"/>
                <w:color w:val="auto"/>
                <w:sz w:val="24"/>
              </w:rPr>
            </w:pPr>
            <w:r>
              <w:rPr>
                <w:rFonts w:hint="eastAsia" w:ascii="宋体" w:hAnsi="宋体" w:cs="宋体"/>
                <w:color w:val="auto"/>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625" w:type="dxa"/>
            <w:vAlign w:val="center"/>
          </w:tcPr>
          <w:p>
            <w:pPr>
              <w:tabs>
                <w:tab w:val="left" w:pos="182"/>
              </w:tabs>
              <w:spacing w:line="264" w:lineRule="auto"/>
              <w:jc w:val="center"/>
              <w:rPr>
                <w:rFonts w:ascii="宋体" w:hAnsi="宋体" w:cs="宋体"/>
                <w:color w:val="auto"/>
                <w:sz w:val="24"/>
              </w:rPr>
            </w:pPr>
            <w:r>
              <w:rPr>
                <w:rFonts w:ascii="宋体" w:hAnsi="宋体" w:cs="宋体"/>
                <w:color w:val="auto"/>
                <w:sz w:val="24"/>
              </w:rPr>
              <w:t>5</w:t>
            </w:r>
          </w:p>
        </w:tc>
        <w:tc>
          <w:tcPr>
            <w:tcW w:w="1335" w:type="dxa"/>
            <w:vAlign w:val="center"/>
          </w:tcPr>
          <w:p>
            <w:pPr>
              <w:spacing w:line="264" w:lineRule="auto"/>
              <w:rPr>
                <w:rFonts w:ascii="宋体" w:hAnsi="宋体" w:cs="宋体"/>
                <w:b/>
                <w:bCs/>
                <w:color w:val="auto"/>
                <w:sz w:val="24"/>
              </w:rPr>
            </w:pPr>
            <w:r>
              <w:rPr>
                <w:rFonts w:hint="eastAsia" w:ascii="宋体" w:hAnsi="宋体" w:cs="宋体"/>
                <w:b/>
                <w:bCs/>
                <w:color w:val="auto"/>
                <w:sz w:val="24"/>
              </w:rPr>
              <w:t>集中管理控制平台（配套一体机进行演示，演示内容详见评标办法）</w:t>
            </w:r>
          </w:p>
        </w:tc>
        <w:tc>
          <w:tcPr>
            <w:tcW w:w="5078" w:type="dxa"/>
            <w:vAlign w:val="center"/>
          </w:tcPr>
          <w:p>
            <w:pPr>
              <w:spacing w:line="264" w:lineRule="auto"/>
              <w:rPr>
                <w:rFonts w:ascii="宋体" w:hAnsi="宋体" w:cs="宋体"/>
                <w:b/>
                <w:bCs/>
                <w:color w:val="auto"/>
                <w:sz w:val="24"/>
              </w:rPr>
            </w:pPr>
            <w:r>
              <w:rPr>
                <w:rFonts w:hint="eastAsia" w:ascii="宋体" w:hAnsi="宋体" w:cs="宋体"/>
                <w:b/>
                <w:bCs/>
                <w:color w:val="auto"/>
                <w:sz w:val="24"/>
              </w:rPr>
              <w:t>整体设计：</w:t>
            </w:r>
          </w:p>
          <w:p>
            <w:pPr>
              <w:spacing w:line="264" w:lineRule="auto"/>
              <w:rPr>
                <w:rFonts w:ascii="宋体" w:hAnsi="宋体" w:cs="宋体"/>
                <w:color w:val="auto"/>
                <w:sz w:val="24"/>
              </w:rPr>
            </w:pPr>
            <w:r>
              <w:rPr>
                <w:rFonts w:hint="eastAsia" w:ascii="宋体" w:hAnsi="宋体" w:cs="宋体"/>
                <w:color w:val="auto"/>
                <w:sz w:val="24"/>
              </w:rPr>
              <w:t>1.管理平台采用B/S云架构设计，无需本地部署服务器等设备实现对设备运行数据的监测。</w:t>
            </w:r>
          </w:p>
          <w:p>
            <w:pPr>
              <w:spacing w:line="264" w:lineRule="auto"/>
              <w:rPr>
                <w:rFonts w:ascii="宋体" w:hAnsi="宋体" w:cs="宋体"/>
                <w:color w:val="auto"/>
                <w:sz w:val="24"/>
              </w:rPr>
            </w:pPr>
            <w:r>
              <w:rPr>
                <w:rFonts w:hint="eastAsia" w:ascii="宋体" w:hAnsi="宋体" w:cs="宋体"/>
                <w:color w:val="auto"/>
                <w:sz w:val="24"/>
              </w:rPr>
              <w:t>2.在操作系统环境下，支持账号、手机验证码等多种方式登录。</w:t>
            </w:r>
          </w:p>
          <w:p>
            <w:pPr>
              <w:spacing w:line="264" w:lineRule="auto"/>
              <w:rPr>
                <w:rFonts w:ascii="宋体" w:hAnsi="宋体" w:cs="宋体"/>
                <w:color w:val="auto"/>
                <w:sz w:val="24"/>
              </w:rPr>
            </w:pPr>
            <w:r>
              <w:rPr>
                <w:rFonts w:hint="eastAsia" w:ascii="宋体" w:hAnsi="宋体" w:cs="宋体"/>
                <w:color w:val="auto"/>
                <w:sz w:val="24"/>
              </w:rPr>
              <w:t>3.平台具有集中运维管理和策略部署功能，为后期需接入统一管控平台，做好配合工作。</w:t>
            </w:r>
          </w:p>
          <w:p>
            <w:pPr>
              <w:spacing w:line="264" w:lineRule="auto"/>
              <w:rPr>
                <w:rFonts w:ascii="宋体" w:hAnsi="宋体" w:cs="宋体"/>
                <w:b/>
                <w:bCs/>
                <w:color w:val="auto"/>
                <w:sz w:val="24"/>
              </w:rPr>
            </w:pPr>
            <w:r>
              <w:rPr>
                <w:rFonts w:hint="eastAsia" w:ascii="宋体" w:hAnsi="宋体" w:cs="宋体"/>
                <w:b/>
                <w:bCs/>
                <w:color w:val="auto"/>
                <w:sz w:val="24"/>
              </w:rPr>
              <w:t>智能教学设备管理：</w:t>
            </w:r>
          </w:p>
          <w:p>
            <w:pPr>
              <w:spacing w:line="264" w:lineRule="auto"/>
              <w:rPr>
                <w:rFonts w:ascii="宋体" w:hAnsi="宋体" w:cs="宋体"/>
                <w:color w:val="auto"/>
                <w:sz w:val="24"/>
              </w:rPr>
            </w:pPr>
            <w:r>
              <w:rPr>
                <w:rFonts w:hint="eastAsia" w:ascii="宋体" w:hAnsi="宋体" w:cs="宋体"/>
                <w:color w:val="auto"/>
                <w:sz w:val="24"/>
              </w:rPr>
              <w:t>1.管理平台实时监控已连接的交互智能设备状态，支持不少于</w:t>
            </w:r>
            <w:r>
              <w:rPr>
                <w:rFonts w:ascii="宋体" w:hAnsi="宋体" w:cs="宋体"/>
                <w:color w:val="auto"/>
                <w:sz w:val="24"/>
              </w:rPr>
              <w:t>20</w:t>
            </w:r>
            <w:r>
              <w:rPr>
                <w:rFonts w:hint="eastAsia" w:ascii="宋体" w:hAnsi="宋体" w:cs="宋体"/>
                <w:color w:val="auto"/>
                <w:sz w:val="24"/>
              </w:rPr>
              <w:t>台设备的略缩预览以及单设备全屏查看；可远程监控交互智能设备开关机状态、设备数据。</w:t>
            </w:r>
          </w:p>
          <w:p>
            <w:pPr>
              <w:spacing w:line="264" w:lineRule="auto"/>
              <w:rPr>
                <w:rFonts w:ascii="宋体" w:hAnsi="宋体" w:cs="宋体"/>
                <w:color w:val="auto"/>
                <w:sz w:val="24"/>
                <w:highlight w:val="none"/>
              </w:rPr>
            </w:pPr>
            <w:r>
              <w:rPr>
                <w:rFonts w:hint="eastAsia" w:ascii="宋体" w:hAnsi="宋体" w:cs="宋体"/>
                <w:color w:val="auto"/>
                <w:sz w:val="24"/>
              </w:rPr>
              <w:t>2.管理平台可对广域网内的交互智能终端进行远程实时控制，能够监控设备当前运行界面，</w:t>
            </w:r>
            <w:r>
              <w:rPr>
                <w:rFonts w:hint="eastAsia" w:ascii="宋体" w:hAnsi="宋体" w:cs="宋体"/>
                <w:color w:val="auto"/>
                <w:sz w:val="24"/>
                <w:highlight w:val="none"/>
              </w:rPr>
              <w:t>并远程对设备操作界面进行控制。</w:t>
            </w:r>
          </w:p>
          <w:p>
            <w:pPr>
              <w:pStyle w:val="19"/>
              <w:rPr>
                <w:rFonts w:ascii="宋体" w:hAnsi="宋体" w:cs="宋体"/>
                <w:color w:val="auto"/>
                <w:sz w:val="24"/>
                <w:highlight w:val="none"/>
              </w:rPr>
            </w:pPr>
            <w:r>
              <w:rPr>
                <w:rFonts w:hint="eastAsia" w:ascii="宋体" w:hAnsi="宋体" w:cs="宋体"/>
                <w:color w:val="auto"/>
                <w:sz w:val="24"/>
                <w:highlight w:val="none"/>
              </w:rPr>
              <w:t>3.管理平台可远程对选定的交互智能设备推送动态文字滚动公告，可对公告文字的颜色、字体以及推送时间进行设置。</w:t>
            </w:r>
          </w:p>
          <w:p>
            <w:pPr>
              <w:spacing w:line="264" w:lineRule="auto"/>
              <w:rPr>
                <w:rFonts w:ascii="宋体" w:hAnsi="宋体" w:cs="宋体"/>
                <w:color w:val="auto"/>
                <w:sz w:val="24"/>
              </w:rPr>
            </w:pPr>
            <w:r>
              <w:rPr>
                <w:rFonts w:hint="eastAsia" w:ascii="宋体" w:hAnsi="宋体" w:cs="宋体"/>
                <w:color w:val="auto"/>
                <w:sz w:val="24"/>
              </w:rPr>
              <w:t>4.管理平台支持批量对交互智能设备进行软件远程部署。</w:t>
            </w:r>
          </w:p>
          <w:p>
            <w:pPr>
              <w:spacing w:line="264" w:lineRule="auto"/>
              <w:rPr>
                <w:rFonts w:ascii="宋体" w:hAnsi="宋体" w:cs="宋体"/>
                <w:color w:val="auto"/>
                <w:sz w:val="24"/>
              </w:rPr>
            </w:pPr>
            <w:r>
              <w:rPr>
                <w:rFonts w:hint="eastAsia" w:ascii="宋体" w:hAnsi="宋体" w:cs="宋体"/>
                <w:color w:val="auto"/>
                <w:sz w:val="24"/>
              </w:rPr>
              <w:t>5.管理平台提供巡视值守模式，显示处于运行状态的交互智能设备使用界面。</w:t>
            </w:r>
          </w:p>
          <w:p>
            <w:pPr>
              <w:spacing w:line="264" w:lineRule="auto"/>
              <w:rPr>
                <w:rFonts w:ascii="宋体" w:hAnsi="宋体" w:cs="宋体"/>
                <w:color w:val="auto"/>
                <w:sz w:val="24"/>
              </w:rPr>
            </w:pPr>
            <w:r>
              <w:rPr>
                <w:rFonts w:hint="eastAsia" w:ascii="宋体" w:hAnsi="宋体" w:cs="宋体"/>
                <w:color w:val="auto"/>
                <w:sz w:val="24"/>
              </w:rPr>
              <w:t>6.支持对设备进行锁屏，具备一键锁定功能，支持有网解锁、无网解锁多种认证解锁功能。</w:t>
            </w:r>
          </w:p>
          <w:p>
            <w:pPr>
              <w:spacing w:line="264" w:lineRule="auto"/>
              <w:rPr>
                <w:rFonts w:ascii="宋体" w:hAnsi="宋体" w:cs="宋体"/>
                <w:b/>
                <w:bCs/>
                <w:color w:val="auto"/>
                <w:sz w:val="24"/>
              </w:rPr>
            </w:pPr>
            <w:r>
              <w:rPr>
                <w:rFonts w:hint="eastAsia" w:ascii="宋体" w:hAnsi="宋体" w:cs="宋体"/>
                <w:b/>
                <w:bCs/>
                <w:color w:val="auto"/>
                <w:sz w:val="24"/>
              </w:rPr>
              <w:t>安全应用防护数据分析：</w:t>
            </w:r>
          </w:p>
          <w:p>
            <w:pPr>
              <w:pStyle w:val="19"/>
              <w:rPr>
                <w:rFonts w:ascii="宋体" w:hAnsi="宋体" w:cs="宋体"/>
                <w:color w:val="auto"/>
                <w:sz w:val="24"/>
              </w:rPr>
            </w:pPr>
            <w:r>
              <w:rPr>
                <w:rFonts w:hint="eastAsia" w:ascii="宋体" w:hAnsi="宋体" w:cs="宋体"/>
                <w:color w:val="auto"/>
                <w:sz w:val="24"/>
              </w:rPr>
              <w:t>管理平台支持实时查看磁盘状况；管理平台可开启或关闭指定交互智能设备的还原保护功能。</w:t>
            </w:r>
          </w:p>
          <w:p>
            <w:pPr>
              <w:spacing w:line="264" w:lineRule="auto"/>
              <w:rPr>
                <w:rFonts w:ascii="宋体" w:hAnsi="宋体" w:cs="宋体"/>
                <w:b/>
                <w:bCs/>
                <w:color w:val="auto"/>
                <w:sz w:val="24"/>
              </w:rPr>
            </w:pPr>
            <w:r>
              <w:rPr>
                <w:rFonts w:hint="eastAsia" w:ascii="宋体" w:hAnsi="宋体" w:cs="宋体"/>
                <w:b/>
                <w:bCs/>
                <w:color w:val="auto"/>
                <w:sz w:val="24"/>
              </w:rPr>
              <w:t>操作管理：</w:t>
            </w:r>
          </w:p>
          <w:p>
            <w:pPr>
              <w:spacing w:line="264" w:lineRule="auto"/>
              <w:rPr>
                <w:rFonts w:ascii="宋体" w:hAnsi="宋体" w:cs="宋体"/>
                <w:color w:val="auto"/>
                <w:sz w:val="24"/>
              </w:rPr>
            </w:pPr>
            <w:r>
              <w:rPr>
                <w:rFonts w:hint="eastAsia" w:ascii="宋体" w:hAnsi="宋体" w:cs="宋体"/>
                <w:color w:val="auto"/>
                <w:sz w:val="24"/>
              </w:rPr>
              <w:t>1.管理操作日志实时反馈远程控制及信息发布等指令状态。</w:t>
            </w:r>
          </w:p>
          <w:p>
            <w:pPr>
              <w:spacing w:line="264" w:lineRule="auto"/>
              <w:rPr>
                <w:rFonts w:ascii="宋体" w:hAnsi="宋体" w:cs="宋体"/>
                <w:color w:val="auto"/>
                <w:sz w:val="24"/>
              </w:rPr>
            </w:pPr>
            <w:r>
              <w:rPr>
                <w:rFonts w:hint="eastAsia" w:ascii="宋体" w:hAnsi="宋体" w:cs="宋体"/>
                <w:color w:val="auto"/>
                <w:sz w:val="24"/>
              </w:rPr>
              <w:t>2.管理平台支持多层级权限管理，超级管理员可添加普通管理员并修改普通管理员的权限。</w:t>
            </w:r>
          </w:p>
          <w:p>
            <w:pPr>
              <w:spacing w:line="264" w:lineRule="auto"/>
              <w:rPr>
                <w:rFonts w:ascii="宋体" w:hAnsi="宋体" w:cs="宋体"/>
                <w:b/>
                <w:bCs/>
                <w:color w:val="auto"/>
                <w:sz w:val="24"/>
              </w:rPr>
            </w:pPr>
            <w:r>
              <w:rPr>
                <w:rFonts w:hint="eastAsia" w:ascii="宋体" w:hAnsi="宋体" w:cs="宋体"/>
                <w:b/>
                <w:bCs/>
                <w:color w:val="auto"/>
                <w:sz w:val="24"/>
              </w:rPr>
              <w:t>移动管理平台：</w:t>
            </w:r>
          </w:p>
          <w:p>
            <w:pPr>
              <w:spacing w:line="264" w:lineRule="auto"/>
              <w:rPr>
                <w:rFonts w:ascii="宋体" w:hAnsi="宋体" w:cs="宋体"/>
                <w:color w:val="auto"/>
                <w:sz w:val="24"/>
              </w:rPr>
            </w:pPr>
            <w:r>
              <w:rPr>
                <w:rFonts w:hint="eastAsia" w:ascii="宋体" w:hAnsi="宋体" w:cs="宋体"/>
                <w:color w:val="auto"/>
                <w:sz w:val="24"/>
              </w:rPr>
              <w:t>1.提供免安装且兼容Android等主流移动端的移动管理平台，可实时查看开机设备数、设备状态、关机设备数等数据。</w:t>
            </w:r>
          </w:p>
          <w:p>
            <w:pPr>
              <w:spacing w:line="264" w:lineRule="auto"/>
              <w:rPr>
                <w:rFonts w:ascii="宋体" w:hAnsi="宋体" w:cs="宋体"/>
                <w:color w:val="auto"/>
                <w:sz w:val="24"/>
              </w:rPr>
            </w:pPr>
            <w:r>
              <w:rPr>
                <w:rFonts w:hint="eastAsia" w:ascii="宋体" w:hAnsi="宋体" w:cs="宋体"/>
                <w:color w:val="auto"/>
                <w:sz w:val="24"/>
              </w:rPr>
              <w:t>2.移动管理平台可对已连接的交互智能设备进行实时关机、开机和重启操作。</w:t>
            </w:r>
          </w:p>
          <w:p>
            <w:pPr>
              <w:spacing w:line="264" w:lineRule="auto"/>
              <w:rPr>
                <w:rFonts w:ascii="宋体" w:hAnsi="宋体" w:cs="宋体"/>
                <w:color w:val="auto"/>
                <w:sz w:val="24"/>
              </w:rPr>
            </w:pPr>
            <w:r>
              <w:rPr>
                <w:rFonts w:hint="eastAsia" w:ascii="宋体" w:hAnsi="宋体" w:cs="宋体"/>
                <w:color w:val="auto"/>
                <w:sz w:val="24"/>
              </w:rPr>
              <w:t>3.移动管理平台可实时监控已连接的交互智能设备，远程查看设备详情。</w:t>
            </w:r>
          </w:p>
          <w:p>
            <w:pPr>
              <w:spacing w:line="264" w:lineRule="auto"/>
              <w:rPr>
                <w:rFonts w:ascii="宋体" w:hAnsi="宋体" w:cs="宋体"/>
                <w:color w:val="auto"/>
                <w:sz w:val="24"/>
              </w:rPr>
            </w:pPr>
            <w:r>
              <w:rPr>
                <w:rFonts w:hint="eastAsia" w:ascii="宋体" w:hAnsi="宋体" w:cs="宋体"/>
                <w:color w:val="auto"/>
                <w:sz w:val="24"/>
              </w:rPr>
              <w:t>4.移动管理平台可查看已连接设备运行异常数据。</w:t>
            </w:r>
          </w:p>
          <w:p>
            <w:pPr>
              <w:spacing w:line="264" w:lineRule="auto"/>
              <w:rPr>
                <w:rFonts w:ascii="宋体" w:hAnsi="宋体" w:cs="宋体"/>
                <w:b/>
                <w:bCs/>
                <w:color w:val="auto"/>
                <w:sz w:val="24"/>
              </w:rPr>
            </w:pPr>
            <w:r>
              <w:rPr>
                <w:rFonts w:hint="eastAsia" w:ascii="宋体" w:hAnsi="宋体" w:cs="宋体"/>
                <w:b/>
                <w:bCs/>
                <w:color w:val="auto"/>
                <w:sz w:val="24"/>
              </w:rPr>
              <w:t>智能教学设备端：</w:t>
            </w:r>
          </w:p>
          <w:p>
            <w:pPr>
              <w:spacing w:line="264" w:lineRule="auto"/>
              <w:rPr>
                <w:rFonts w:ascii="宋体" w:hAnsi="宋体" w:cs="宋体"/>
                <w:color w:val="auto"/>
                <w:sz w:val="24"/>
              </w:rPr>
            </w:pPr>
            <w:r>
              <w:rPr>
                <w:rFonts w:hint="eastAsia" w:ascii="宋体" w:hAnsi="宋体" w:cs="宋体"/>
                <w:color w:val="auto"/>
                <w:sz w:val="24"/>
              </w:rPr>
              <w:t>1.通过管理平台对设备进行远程管理，支持按照年级、班级自定义设备名称。</w:t>
            </w:r>
          </w:p>
          <w:p>
            <w:pPr>
              <w:spacing w:line="264" w:lineRule="auto"/>
              <w:rPr>
                <w:rFonts w:ascii="宋体" w:hAnsi="宋体" w:cs="宋体"/>
                <w:color w:val="auto"/>
                <w:sz w:val="24"/>
              </w:rPr>
            </w:pPr>
            <w:r>
              <w:rPr>
                <w:rFonts w:hint="eastAsia" w:ascii="宋体" w:hAnsi="宋体" w:cs="宋体"/>
                <w:color w:val="auto"/>
                <w:sz w:val="24"/>
              </w:rPr>
              <w:t>2.支持系统还原保护、解冻还原保护。</w:t>
            </w:r>
          </w:p>
          <w:p>
            <w:pPr>
              <w:spacing w:line="264" w:lineRule="auto"/>
              <w:rPr>
                <w:rFonts w:ascii="宋体" w:hAnsi="宋体" w:cs="宋体"/>
                <w:color w:val="auto"/>
                <w:sz w:val="24"/>
              </w:rPr>
            </w:pPr>
            <w:r>
              <w:rPr>
                <w:rFonts w:hint="eastAsia" w:ascii="宋体" w:hAnsi="宋体" w:cs="宋体"/>
                <w:color w:val="auto"/>
                <w:sz w:val="24"/>
              </w:rPr>
              <w:t>3.提供教学专用广告屏蔽工具。支持屏蔽拦截，对弹窗进行无差别拦截；支持自定义应用广告弹窗过滤屏蔽，可屏蔽拦截指定应用的弹窗。</w:t>
            </w:r>
          </w:p>
          <w:p>
            <w:pPr>
              <w:spacing w:line="264" w:lineRule="auto"/>
              <w:rPr>
                <w:rFonts w:ascii="宋体" w:hAnsi="宋体" w:cs="宋体"/>
                <w:color w:val="auto"/>
                <w:sz w:val="24"/>
              </w:rPr>
            </w:pPr>
            <w:r>
              <w:rPr>
                <w:rFonts w:hint="eastAsia" w:ascii="宋体" w:hAnsi="宋体" w:cs="宋体"/>
                <w:color w:val="auto"/>
                <w:sz w:val="24"/>
              </w:rPr>
              <w:t>★</w:t>
            </w:r>
            <w:r>
              <w:rPr>
                <w:rFonts w:hint="eastAsia" w:ascii="宋体" w:hAnsi="宋体" w:cs="宋体"/>
                <w:b/>
                <w:bCs/>
                <w:color w:val="auto"/>
                <w:sz w:val="24"/>
              </w:rPr>
              <w:t>软件具备信息安全等级保护二级及以上认证,提供证明文件。</w:t>
            </w:r>
          </w:p>
        </w:tc>
        <w:tc>
          <w:tcPr>
            <w:tcW w:w="955" w:type="dxa"/>
            <w:vAlign w:val="center"/>
          </w:tcPr>
          <w:p>
            <w:pPr>
              <w:spacing w:line="264" w:lineRule="auto"/>
              <w:jc w:val="center"/>
              <w:rPr>
                <w:rFonts w:ascii="宋体" w:hAnsi="宋体" w:cs="宋体"/>
                <w:color w:val="auto"/>
                <w:sz w:val="24"/>
              </w:rPr>
            </w:pPr>
            <w:r>
              <w:rPr>
                <w:rFonts w:hint="eastAsia" w:ascii="宋体" w:hAnsi="宋体" w:cs="宋体"/>
                <w:color w:val="auto"/>
                <w:sz w:val="24"/>
              </w:rPr>
              <w:t>126</w:t>
            </w:r>
          </w:p>
        </w:tc>
        <w:tc>
          <w:tcPr>
            <w:tcW w:w="782" w:type="dxa"/>
            <w:vAlign w:val="center"/>
          </w:tcPr>
          <w:p>
            <w:pPr>
              <w:widowControl/>
              <w:spacing w:line="264" w:lineRule="auto"/>
              <w:jc w:val="center"/>
              <w:textAlignment w:val="center"/>
              <w:rPr>
                <w:rFonts w:ascii="宋体" w:hAnsi="宋体" w:cs="宋体"/>
                <w:color w:val="auto"/>
                <w:sz w:val="24"/>
              </w:rPr>
            </w:pPr>
            <w:r>
              <w:rPr>
                <w:rFonts w:hint="eastAsia" w:ascii="宋体" w:hAnsi="宋体" w:cs="宋体"/>
                <w:color w:val="auto"/>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5" w:type="dxa"/>
            <w:vAlign w:val="center"/>
          </w:tcPr>
          <w:p>
            <w:pPr>
              <w:tabs>
                <w:tab w:val="left" w:pos="182"/>
              </w:tabs>
              <w:spacing w:line="264" w:lineRule="auto"/>
              <w:jc w:val="center"/>
              <w:rPr>
                <w:rFonts w:ascii="宋体" w:hAnsi="宋体" w:cs="宋体"/>
                <w:color w:val="auto"/>
                <w:sz w:val="24"/>
              </w:rPr>
            </w:pPr>
            <w:r>
              <w:rPr>
                <w:rFonts w:ascii="宋体" w:hAnsi="宋体" w:cs="宋体"/>
                <w:color w:val="auto"/>
                <w:sz w:val="24"/>
              </w:rPr>
              <w:t>6</w:t>
            </w:r>
          </w:p>
        </w:tc>
        <w:tc>
          <w:tcPr>
            <w:tcW w:w="1335" w:type="dxa"/>
            <w:vAlign w:val="center"/>
          </w:tcPr>
          <w:p>
            <w:pPr>
              <w:tabs>
                <w:tab w:val="left" w:pos="182"/>
              </w:tabs>
              <w:spacing w:line="264" w:lineRule="auto"/>
              <w:jc w:val="center"/>
              <w:rPr>
                <w:rFonts w:ascii="宋体" w:hAnsi="宋体" w:cs="宋体"/>
                <w:b/>
                <w:color w:val="auto"/>
                <w:sz w:val="24"/>
              </w:rPr>
            </w:pPr>
            <w:r>
              <w:rPr>
                <w:rFonts w:hint="eastAsia" w:ascii="宋体" w:hAnsi="宋体" w:cs="宋体"/>
                <w:b/>
                <w:color w:val="auto"/>
                <w:sz w:val="24"/>
              </w:rPr>
              <w:t>推拉绿板（提供样品1块，尺寸要求不小于1个平方）</w:t>
            </w:r>
          </w:p>
        </w:tc>
        <w:tc>
          <w:tcPr>
            <w:tcW w:w="5078" w:type="dxa"/>
            <w:vAlign w:val="center"/>
          </w:tcPr>
          <w:p>
            <w:pPr>
              <w:spacing w:line="264" w:lineRule="auto"/>
              <w:rPr>
                <w:rFonts w:ascii="宋体" w:hAnsi="宋体" w:cs="宋体"/>
                <w:b/>
                <w:bCs/>
                <w:color w:val="auto"/>
                <w:sz w:val="24"/>
              </w:rPr>
            </w:pPr>
            <w:r>
              <w:rPr>
                <w:rFonts w:hint="eastAsia" w:ascii="宋体" w:hAnsi="宋体" w:cs="宋体"/>
                <w:b/>
                <w:bCs/>
                <w:color w:val="auto"/>
                <w:sz w:val="24"/>
              </w:rPr>
              <w:t>触控一体机嵌入绿板：</w:t>
            </w:r>
          </w:p>
          <w:p>
            <w:pPr>
              <w:spacing w:line="264" w:lineRule="auto"/>
              <w:rPr>
                <w:rFonts w:ascii="宋体" w:hAnsi="宋体" w:cs="宋体"/>
                <w:color w:val="auto"/>
                <w:sz w:val="24"/>
              </w:rPr>
            </w:pPr>
            <w:r>
              <w:rPr>
                <w:rFonts w:hint="eastAsia" w:ascii="宋体" w:hAnsi="宋体" w:cs="宋体"/>
                <w:color w:val="auto"/>
                <w:sz w:val="24"/>
              </w:rPr>
              <w:t>1.边框采用铝合金全包，安装形式根据学校实际需求进行。</w:t>
            </w:r>
          </w:p>
          <w:p>
            <w:pPr>
              <w:spacing w:line="264" w:lineRule="auto"/>
              <w:rPr>
                <w:rFonts w:ascii="宋体" w:hAnsi="宋体" w:cs="宋体"/>
                <w:color w:val="auto"/>
                <w:sz w:val="24"/>
              </w:rPr>
            </w:pPr>
            <w:r>
              <w:rPr>
                <w:rFonts w:hint="eastAsia" w:ascii="宋体" w:hAnsi="宋体" w:cs="宋体"/>
                <w:color w:val="auto"/>
                <w:sz w:val="24"/>
              </w:rPr>
              <w:t>2.结构：双层结构，左右滑动设计，由大框及书写板组成，触控一体机位置及书写板的组合方式由学校确认，滑动板配锁定功能，移动时不得碰撞USB设备。</w:t>
            </w:r>
          </w:p>
          <w:p>
            <w:pPr>
              <w:spacing w:line="264" w:lineRule="auto"/>
              <w:rPr>
                <w:rFonts w:ascii="宋体" w:hAnsi="宋体" w:cs="宋体"/>
                <w:b/>
                <w:bCs/>
                <w:color w:val="auto"/>
                <w:sz w:val="24"/>
              </w:rPr>
            </w:pPr>
            <w:r>
              <w:rPr>
                <w:rFonts w:hint="eastAsia" w:ascii="宋体" w:hAnsi="宋体" w:cs="宋体"/>
                <w:b/>
                <w:bCs/>
                <w:color w:val="auto"/>
                <w:sz w:val="24"/>
              </w:rPr>
              <w:t>基本尺寸：</w:t>
            </w:r>
          </w:p>
          <w:p>
            <w:pPr>
              <w:spacing w:line="264" w:lineRule="auto"/>
              <w:rPr>
                <w:rFonts w:ascii="宋体" w:hAnsi="宋体" w:cs="宋体"/>
                <w:color w:val="auto"/>
                <w:sz w:val="24"/>
              </w:rPr>
            </w:pPr>
            <w:r>
              <w:rPr>
                <w:rFonts w:hint="eastAsia" w:ascii="宋体" w:hAnsi="宋体" w:cs="宋体"/>
                <w:color w:val="auto"/>
                <w:sz w:val="24"/>
              </w:rPr>
              <w:t>1.推拉绿板按触控一体机尺寸订制，保证与触控一体机尺寸配套。长不少于4米，高不少于1.2米，同时提供绿板样品一块。</w:t>
            </w:r>
          </w:p>
          <w:p>
            <w:pPr>
              <w:spacing w:line="264" w:lineRule="auto"/>
              <w:rPr>
                <w:rFonts w:ascii="宋体" w:hAnsi="宋体" w:cs="宋体"/>
                <w:color w:val="auto"/>
                <w:sz w:val="24"/>
              </w:rPr>
            </w:pPr>
            <w:r>
              <w:rPr>
                <w:rFonts w:hint="eastAsia" w:ascii="宋体" w:hAnsi="宋体" w:cs="宋体"/>
                <w:color w:val="auto"/>
                <w:sz w:val="24"/>
              </w:rPr>
              <w:t>2.★书写板面：采用高温烤漆板面不眩光，厚度≥0.32mm，亚光、墨绿色，板面表面附有一层透明保护膜。</w:t>
            </w:r>
          </w:p>
          <w:p>
            <w:pPr>
              <w:spacing w:line="264" w:lineRule="auto"/>
              <w:rPr>
                <w:rFonts w:ascii="宋体" w:hAnsi="宋体" w:cs="宋体"/>
                <w:color w:val="auto"/>
                <w:sz w:val="24"/>
              </w:rPr>
            </w:pPr>
            <w:r>
              <w:rPr>
                <w:rFonts w:hint="eastAsia" w:ascii="宋体" w:hAnsi="宋体" w:cs="宋体"/>
                <w:color w:val="auto"/>
                <w:sz w:val="24"/>
              </w:rPr>
              <w:t>3.内芯材料：高强度、吸音、双A瓦楞纸板或泡沫，采用适用工艺，书写流程、无噪音，改善书写手感。</w:t>
            </w:r>
          </w:p>
          <w:p>
            <w:pPr>
              <w:spacing w:line="264" w:lineRule="auto"/>
              <w:rPr>
                <w:rFonts w:ascii="宋体" w:hAnsi="宋体" w:cs="宋体"/>
                <w:color w:val="auto"/>
                <w:sz w:val="24"/>
              </w:rPr>
            </w:pPr>
            <w:r>
              <w:rPr>
                <w:rFonts w:hint="eastAsia" w:ascii="宋体" w:hAnsi="宋体" w:cs="宋体"/>
                <w:color w:val="auto"/>
                <w:sz w:val="24"/>
              </w:rPr>
              <w:t>4.背板：采用优质镀锌板或彩钢板，厚度≥0.2mm，不影响红外线操控的触控一体机。</w:t>
            </w:r>
          </w:p>
          <w:p>
            <w:pPr>
              <w:spacing w:line="264" w:lineRule="auto"/>
              <w:rPr>
                <w:rFonts w:ascii="宋体" w:hAnsi="宋体" w:cs="宋体"/>
                <w:color w:val="auto"/>
                <w:sz w:val="24"/>
              </w:rPr>
            </w:pPr>
            <w:r>
              <w:rPr>
                <w:rFonts w:hint="eastAsia" w:ascii="宋体" w:hAnsi="宋体" w:cs="宋体"/>
                <w:color w:val="auto"/>
                <w:sz w:val="24"/>
              </w:rPr>
              <w:t>5.滑轨：双U型，上轨采用双吊轮（8个），下轨采用前后平移轮（4个）。</w:t>
            </w:r>
          </w:p>
          <w:p>
            <w:pPr>
              <w:spacing w:line="264" w:lineRule="auto"/>
              <w:rPr>
                <w:rFonts w:ascii="宋体" w:hAnsi="宋体" w:cs="宋体"/>
                <w:b/>
                <w:bCs/>
                <w:color w:val="auto"/>
                <w:sz w:val="24"/>
              </w:rPr>
            </w:pPr>
          </w:p>
          <w:p>
            <w:pPr>
              <w:spacing w:line="264" w:lineRule="auto"/>
              <w:rPr>
                <w:rFonts w:ascii="宋体" w:hAnsi="宋体" w:cs="宋体"/>
                <w:b/>
                <w:color w:val="auto"/>
                <w:sz w:val="24"/>
              </w:rPr>
            </w:pPr>
            <w:r>
              <w:rPr>
                <w:rFonts w:hint="eastAsia" w:ascii="宋体" w:hAnsi="宋体" w:cs="宋体"/>
                <w:b/>
                <w:bCs/>
                <w:color w:val="auto"/>
                <w:sz w:val="24"/>
              </w:rPr>
              <w:t>绿板符合GB28231-2011《书写板安全卫生要求》▲其中甲醛释放限量应不大于1.5mg/L（提供相关检验报告）。</w:t>
            </w:r>
          </w:p>
        </w:tc>
        <w:tc>
          <w:tcPr>
            <w:tcW w:w="955" w:type="dxa"/>
            <w:vAlign w:val="center"/>
          </w:tcPr>
          <w:p>
            <w:pPr>
              <w:spacing w:line="264" w:lineRule="auto"/>
              <w:jc w:val="center"/>
              <w:rPr>
                <w:rFonts w:ascii="宋体" w:hAnsi="宋体" w:cs="宋体"/>
                <w:color w:val="auto"/>
                <w:sz w:val="24"/>
              </w:rPr>
            </w:pPr>
            <w:r>
              <w:rPr>
                <w:rFonts w:hint="eastAsia" w:ascii="宋体" w:hAnsi="宋体" w:cs="宋体"/>
                <w:color w:val="auto"/>
                <w:sz w:val="24"/>
              </w:rPr>
              <w:t>49</w:t>
            </w:r>
          </w:p>
        </w:tc>
        <w:tc>
          <w:tcPr>
            <w:tcW w:w="782" w:type="dxa"/>
            <w:vAlign w:val="center"/>
          </w:tcPr>
          <w:p>
            <w:pPr>
              <w:widowControl/>
              <w:spacing w:line="264" w:lineRule="auto"/>
              <w:jc w:val="center"/>
              <w:textAlignment w:val="center"/>
              <w:rPr>
                <w:rFonts w:ascii="宋体" w:hAnsi="宋体" w:cs="宋体"/>
                <w:color w:val="auto"/>
                <w:sz w:val="24"/>
              </w:rPr>
            </w:pPr>
            <w:r>
              <w:rPr>
                <w:rFonts w:hint="eastAsia" w:ascii="宋体" w:hAnsi="宋体" w:cs="宋体"/>
                <w:color w:val="auto"/>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625" w:type="dxa"/>
            <w:vAlign w:val="center"/>
          </w:tcPr>
          <w:p>
            <w:pPr>
              <w:tabs>
                <w:tab w:val="left" w:pos="182"/>
              </w:tabs>
              <w:spacing w:line="264" w:lineRule="auto"/>
              <w:jc w:val="center"/>
              <w:rPr>
                <w:rFonts w:ascii="宋体" w:hAnsi="宋体" w:cs="宋体"/>
                <w:color w:val="auto"/>
                <w:sz w:val="24"/>
              </w:rPr>
            </w:pPr>
            <w:r>
              <w:rPr>
                <w:rFonts w:hint="eastAsia" w:ascii="宋体" w:hAnsi="宋体" w:cs="宋体"/>
                <w:color w:val="auto"/>
                <w:sz w:val="24"/>
              </w:rPr>
              <w:t>6</w:t>
            </w:r>
          </w:p>
        </w:tc>
        <w:tc>
          <w:tcPr>
            <w:tcW w:w="1335" w:type="dxa"/>
            <w:vAlign w:val="center"/>
          </w:tcPr>
          <w:p>
            <w:pPr>
              <w:tabs>
                <w:tab w:val="left" w:pos="182"/>
              </w:tabs>
              <w:spacing w:line="264" w:lineRule="auto"/>
              <w:jc w:val="center"/>
              <w:rPr>
                <w:rFonts w:ascii="宋体" w:hAnsi="宋体" w:cs="宋体"/>
                <w:color w:val="auto"/>
                <w:sz w:val="24"/>
              </w:rPr>
            </w:pPr>
            <w:r>
              <w:rPr>
                <w:rFonts w:hint="eastAsia" w:ascii="宋体" w:hAnsi="宋体" w:cs="宋体"/>
                <w:b/>
                <w:bCs/>
                <w:color w:val="auto"/>
                <w:sz w:val="24"/>
              </w:rPr>
              <w:t>有源音箱</w:t>
            </w:r>
          </w:p>
        </w:tc>
        <w:tc>
          <w:tcPr>
            <w:tcW w:w="5078" w:type="dxa"/>
            <w:vAlign w:val="center"/>
          </w:tcPr>
          <w:p>
            <w:pPr>
              <w:pStyle w:val="23"/>
              <w:numPr>
                <w:ilvl w:val="0"/>
                <w:numId w:val="1"/>
              </w:numPr>
              <w:spacing w:line="240" w:lineRule="auto"/>
              <w:rPr>
                <w:rFonts w:hAnsi="宋体" w:cs="宋体"/>
                <w:snapToGrid/>
                <w:color w:val="auto"/>
                <w:kern w:val="0"/>
                <w:szCs w:val="24"/>
                <w:lang w:val="en-US"/>
              </w:rPr>
            </w:pPr>
            <w:r>
              <w:rPr>
                <w:rFonts w:hint="eastAsia" w:hAnsi="宋体" w:cs="宋体"/>
                <w:color w:val="auto"/>
                <w:szCs w:val="24"/>
              </w:rPr>
              <w:t>★</w:t>
            </w:r>
            <w:r>
              <w:rPr>
                <w:rFonts w:hint="eastAsia" w:hAnsi="宋体" w:cs="宋体"/>
                <w:snapToGrid/>
                <w:color w:val="auto"/>
                <w:kern w:val="0"/>
                <w:szCs w:val="24"/>
                <w:lang w:val="en-US"/>
              </w:rPr>
              <w:t>采用功放与有源音箱一体化设计，内置麦克风无线接收模块，帮助教师实现多媒体扩音以及本地扩声功能。</w:t>
            </w:r>
          </w:p>
          <w:p>
            <w:pPr>
              <w:pStyle w:val="23"/>
              <w:numPr>
                <w:ilvl w:val="0"/>
                <w:numId w:val="1"/>
              </w:numPr>
              <w:spacing w:line="240" w:lineRule="auto"/>
              <w:rPr>
                <w:rFonts w:hAnsi="宋体" w:cs="宋体"/>
                <w:snapToGrid/>
                <w:color w:val="auto"/>
                <w:kern w:val="0"/>
                <w:szCs w:val="24"/>
                <w:lang w:val="en-US"/>
              </w:rPr>
            </w:pPr>
            <w:r>
              <w:rPr>
                <w:rFonts w:hint="eastAsia" w:hAnsi="宋体" w:cs="宋体"/>
                <w:snapToGrid/>
                <w:color w:val="auto"/>
                <w:kern w:val="0"/>
                <w:szCs w:val="24"/>
                <w:lang w:val="en-US"/>
              </w:rPr>
              <w:t>双音箱有线连接，保护设备免受环境影响。</w:t>
            </w:r>
          </w:p>
          <w:p>
            <w:pPr>
              <w:pStyle w:val="23"/>
              <w:numPr>
                <w:ilvl w:val="0"/>
                <w:numId w:val="1"/>
              </w:numPr>
              <w:spacing w:line="240" w:lineRule="auto"/>
              <w:rPr>
                <w:rFonts w:hAnsi="宋体" w:cs="宋体"/>
                <w:snapToGrid/>
                <w:color w:val="auto"/>
                <w:kern w:val="0"/>
                <w:szCs w:val="24"/>
                <w:lang w:val="en-US"/>
              </w:rPr>
            </w:pPr>
            <w:r>
              <w:rPr>
                <w:rFonts w:hint="eastAsia" w:hAnsi="宋体" w:cs="宋体"/>
                <w:snapToGrid/>
                <w:color w:val="auto"/>
                <w:kern w:val="0"/>
                <w:szCs w:val="24"/>
                <w:lang w:val="en-US"/>
              </w:rPr>
              <w:t>双音箱总重量不超过5KG。</w:t>
            </w:r>
          </w:p>
          <w:p>
            <w:pPr>
              <w:pStyle w:val="23"/>
              <w:numPr>
                <w:ilvl w:val="0"/>
                <w:numId w:val="1"/>
              </w:numPr>
              <w:spacing w:line="240" w:lineRule="auto"/>
              <w:rPr>
                <w:rFonts w:hAnsi="宋体" w:cs="宋体"/>
                <w:snapToGrid/>
                <w:color w:val="auto"/>
                <w:kern w:val="0"/>
                <w:szCs w:val="24"/>
                <w:lang w:val="en-US"/>
              </w:rPr>
            </w:pPr>
            <w:r>
              <w:rPr>
                <w:rFonts w:hint="eastAsia" w:hAnsi="宋体" w:cs="宋体"/>
                <w:snapToGrid/>
                <w:color w:val="auto"/>
                <w:kern w:val="0"/>
                <w:szCs w:val="24"/>
                <w:lang w:val="en-US"/>
              </w:rPr>
              <w:t>输出额定功率≥2*15W，喇叭单元尺寸≥5寸。</w:t>
            </w:r>
          </w:p>
          <w:p>
            <w:pPr>
              <w:pStyle w:val="23"/>
              <w:numPr>
                <w:ilvl w:val="0"/>
                <w:numId w:val="1"/>
              </w:numPr>
              <w:spacing w:line="240" w:lineRule="auto"/>
              <w:rPr>
                <w:rFonts w:hAnsi="宋体" w:cs="宋体"/>
                <w:snapToGrid/>
                <w:color w:val="auto"/>
                <w:kern w:val="0"/>
                <w:szCs w:val="24"/>
                <w:lang w:val="en-US"/>
              </w:rPr>
            </w:pPr>
            <w:r>
              <w:rPr>
                <w:rFonts w:hint="eastAsia" w:hAnsi="宋体" w:cs="宋体"/>
                <w:snapToGrid/>
                <w:color w:val="auto"/>
                <w:kern w:val="0"/>
                <w:szCs w:val="24"/>
                <w:lang w:val="en-US"/>
              </w:rPr>
              <w:t>端口：220V电源接口≥1个、Line in≥1个、USB≥1个。USB接口可外接U盘设备对音箱固件进行升级。</w:t>
            </w:r>
          </w:p>
          <w:p>
            <w:pPr>
              <w:pStyle w:val="23"/>
              <w:numPr>
                <w:ilvl w:val="0"/>
                <w:numId w:val="1"/>
              </w:numPr>
              <w:spacing w:line="240" w:lineRule="auto"/>
              <w:rPr>
                <w:rFonts w:hAnsi="宋体" w:cs="宋体"/>
                <w:snapToGrid/>
                <w:color w:val="auto"/>
                <w:kern w:val="0"/>
                <w:szCs w:val="24"/>
                <w:lang w:val="en-US"/>
              </w:rPr>
            </w:pPr>
            <w:r>
              <w:rPr>
                <w:rFonts w:hint="eastAsia" w:hAnsi="宋体" w:cs="宋体"/>
                <w:snapToGrid/>
                <w:color w:val="auto"/>
                <w:kern w:val="0"/>
                <w:szCs w:val="24"/>
                <w:lang w:val="en-US"/>
              </w:rPr>
              <w:t>频率响应：110Hz~15KHz。</w:t>
            </w:r>
          </w:p>
          <w:p>
            <w:pPr>
              <w:pStyle w:val="23"/>
              <w:numPr>
                <w:ilvl w:val="0"/>
                <w:numId w:val="1"/>
              </w:numPr>
              <w:spacing w:line="240" w:lineRule="auto"/>
              <w:rPr>
                <w:rFonts w:hAnsi="宋体" w:cs="宋体"/>
                <w:snapToGrid/>
                <w:color w:val="auto"/>
                <w:kern w:val="0"/>
                <w:szCs w:val="24"/>
                <w:lang w:val="en-US"/>
              </w:rPr>
            </w:pPr>
            <w:r>
              <w:rPr>
                <w:rFonts w:hint="eastAsia" w:hAnsi="宋体" w:cs="宋体"/>
                <w:snapToGrid/>
                <w:color w:val="auto"/>
                <w:kern w:val="0"/>
                <w:szCs w:val="24"/>
                <w:lang w:val="en-US"/>
              </w:rPr>
              <w:t>专门为教室声学环境设计的合适扩声效果，距离音箱10米处声压级达到75dB或以上。</w:t>
            </w:r>
          </w:p>
          <w:p>
            <w:pPr>
              <w:pStyle w:val="23"/>
              <w:numPr>
                <w:ilvl w:val="0"/>
                <w:numId w:val="1"/>
              </w:numPr>
              <w:spacing w:line="240" w:lineRule="auto"/>
              <w:rPr>
                <w:rFonts w:hAnsi="宋体" w:cs="宋体"/>
                <w:snapToGrid/>
                <w:color w:val="auto"/>
                <w:kern w:val="0"/>
                <w:szCs w:val="24"/>
                <w:lang w:val="en-US"/>
              </w:rPr>
            </w:pPr>
            <w:r>
              <w:rPr>
                <w:rFonts w:hint="eastAsia" w:hAnsi="宋体" w:cs="宋体"/>
                <w:snapToGrid/>
                <w:color w:val="auto"/>
                <w:kern w:val="0"/>
                <w:szCs w:val="24"/>
                <w:lang w:val="en-US"/>
              </w:rPr>
              <w:t>音箱支持UHF频段的无线麦克风扩音接收，与WiFI不处于同一频段；配置独立音频数字信号处理芯片，支持啸叫抑制功能。</w:t>
            </w:r>
          </w:p>
          <w:p>
            <w:pPr>
              <w:pStyle w:val="23"/>
              <w:numPr>
                <w:ilvl w:val="0"/>
                <w:numId w:val="1"/>
              </w:numPr>
              <w:spacing w:line="240" w:lineRule="auto"/>
              <w:rPr>
                <w:rFonts w:hAnsi="宋体" w:cs="宋体"/>
                <w:snapToGrid/>
                <w:color w:val="auto"/>
                <w:kern w:val="0"/>
                <w:szCs w:val="24"/>
                <w:lang w:val="en-US"/>
              </w:rPr>
            </w:pPr>
            <w:r>
              <w:rPr>
                <w:rFonts w:hint="eastAsia" w:hAnsi="宋体" w:cs="宋体"/>
                <w:snapToGrid/>
                <w:color w:val="auto"/>
                <w:kern w:val="0"/>
                <w:szCs w:val="24"/>
                <w:lang w:val="en-US"/>
              </w:rPr>
              <w:t>支持扩声和输入音源叠加输出。</w:t>
            </w:r>
          </w:p>
          <w:p>
            <w:pPr>
              <w:pStyle w:val="23"/>
              <w:numPr>
                <w:ilvl w:val="0"/>
                <w:numId w:val="1"/>
              </w:numPr>
              <w:spacing w:line="240" w:lineRule="auto"/>
              <w:rPr>
                <w:rFonts w:hAnsi="宋体" w:cs="宋体"/>
                <w:snapToGrid/>
                <w:color w:val="auto"/>
                <w:kern w:val="0"/>
                <w:szCs w:val="24"/>
                <w:lang w:val="en-US"/>
              </w:rPr>
            </w:pPr>
            <w:r>
              <w:rPr>
                <w:rFonts w:hint="eastAsia" w:hAnsi="宋体" w:cs="宋体"/>
                <w:snapToGrid/>
                <w:color w:val="auto"/>
                <w:kern w:val="0"/>
                <w:szCs w:val="24"/>
                <w:lang w:val="en-US"/>
              </w:rPr>
              <w:t>支持蓝牙无线接收，可分享移动设备上的音频。支持密码模式，防止学生连接。</w:t>
            </w:r>
          </w:p>
        </w:tc>
        <w:tc>
          <w:tcPr>
            <w:tcW w:w="955" w:type="dxa"/>
            <w:vAlign w:val="center"/>
          </w:tcPr>
          <w:p>
            <w:pPr>
              <w:spacing w:line="264" w:lineRule="auto"/>
              <w:jc w:val="center"/>
              <w:rPr>
                <w:rFonts w:ascii="宋体" w:hAnsi="宋体" w:cs="宋体"/>
                <w:color w:val="auto"/>
                <w:sz w:val="24"/>
              </w:rPr>
            </w:pPr>
            <w:r>
              <w:rPr>
                <w:rFonts w:hint="eastAsia" w:ascii="宋体" w:hAnsi="宋体" w:cs="宋体"/>
                <w:color w:val="auto"/>
                <w:sz w:val="24"/>
              </w:rPr>
              <w:t>126</w:t>
            </w:r>
          </w:p>
        </w:tc>
        <w:tc>
          <w:tcPr>
            <w:tcW w:w="782" w:type="dxa"/>
            <w:vAlign w:val="center"/>
          </w:tcPr>
          <w:p>
            <w:pPr>
              <w:widowControl/>
              <w:spacing w:line="264" w:lineRule="auto"/>
              <w:jc w:val="center"/>
              <w:textAlignment w:val="center"/>
              <w:rPr>
                <w:rFonts w:ascii="宋体" w:hAnsi="宋体" w:cs="宋体"/>
                <w:color w:val="auto"/>
                <w:sz w:val="24"/>
              </w:rPr>
            </w:pPr>
            <w:r>
              <w:rPr>
                <w:rFonts w:hint="eastAsia" w:ascii="宋体" w:hAnsi="宋体" w:cs="宋体"/>
                <w:color w:val="auto"/>
                <w:sz w:val="24"/>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625" w:type="dxa"/>
            <w:vAlign w:val="center"/>
          </w:tcPr>
          <w:p>
            <w:pPr>
              <w:tabs>
                <w:tab w:val="left" w:pos="182"/>
              </w:tabs>
              <w:spacing w:line="264" w:lineRule="auto"/>
              <w:jc w:val="center"/>
              <w:rPr>
                <w:rFonts w:ascii="宋体" w:hAnsi="宋体" w:cs="宋体"/>
                <w:color w:val="auto"/>
                <w:sz w:val="24"/>
              </w:rPr>
            </w:pPr>
            <w:r>
              <w:rPr>
                <w:rFonts w:hint="eastAsia" w:ascii="宋体" w:hAnsi="宋体" w:cs="宋体"/>
                <w:color w:val="auto"/>
                <w:sz w:val="24"/>
              </w:rPr>
              <w:t>7</w:t>
            </w:r>
          </w:p>
        </w:tc>
        <w:tc>
          <w:tcPr>
            <w:tcW w:w="1335" w:type="dxa"/>
            <w:vAlign w:val="center"/>
          </w:tcPr>
          <w:p>
            <w:pPr>
              <w:tabs>
                <w:tab w:val="left" w:pos="182"/>
              </w:tabs>
              <w:spacing w:line="264" w:lineRule="auto"/>
              <w:jc w:val="center"/>
              <w:rPr>
                <w:rFonts w:ascii="宋体" w:hAnsi="宋体" w:cs="宋体"/>
                <w:color w:val="auto"/>
                <w:sz w:val="24"/>
              </w:rPr>
            </w:pPr>
            <w:r>
              <w:rPr>
                <w:rFonts w:hint="eastAsia" w:ascii="宋体" w:hAnsi="宋体" w:cs="宋体"/>
                <w:b/>
                <w:bCs/>
                <w:color w:val="auto"/>
                <w:sz w:val="24"/>
              </w:rPr>
              <w:t>无线麦克风（提供演示，演示内容详见评标办法）</w:t>
            </w:r>
          </w:p>
        </w:tc>
        <w:tc>
          <w:tcPr>
            <w:tcW w:w="5078" w:type="dxa"/>
            <w:vAlign w:val="center"/>
          </w:tcPr>
          <w:p>
            <w:pPr>
              <w:pStyle w:val="23"/>
              <w:numPr>
                <w:ilvl w:val="0"/>
                <w:numId w:val="2"/>
              </w:numPr>
              <w:spacing w:line="240" w:lineRule="auto"/>
              <w:rPr>
                <w:rFonts w:hAnsi="宋体" w:cs="宋体"/>
                <w:snapToGrid/>
                <w:color w:val="auto"/>
                <w:kern w:val="0"/>
                <w:szCs w:val="24"/>
                <w:lang w:val="en-US"/>
              </w:rPr>
            </w:pPr>
            <w:r>
              <w:rPr>
                <w:rFonts w:hint="eastAsia" w:hAnsi="宋体" w:cs="宋体"/>
                <w:snapToGrid/>
                <w:color w:val="auto"/>
                <w:kern w:val="0"/>
                <w:szCs w:val="24"/>
                <w:lang w:val="en-US"/>
              </w:rPr>
              <w:t>无线麦克风集音频发射处理器、天线、电池、拾音麦克风于一体，配合一体化有源音箱，无需任何外接辅助设备即可实现本地扩声功能。</w:t>
            </w:r>
          </w:p>
          <w:p>
            <w:pPr>
              <w:pStyle w:val="23"/>
              <w:numPr>
                <w:ilvl w:val="0"/>
                <w:numId w:val="2"/>
              </w:numPr>
              <w:spacing w:line="240" w:lineRule="auto"/>
              <w:rPr>
                <w:rFonts w:hAnsi="宋体" w:cs="宋体"/>
                <w:snapToGrid/>
                <w:color w:val="auto"/>
                <w:kern w:val="0"/>
                <w:szCs w:val="24"/>
                <w:lang w:val="en-US"/>
              </w:rPr>
            </w:pPr>
            <w:r>
              <w:rPr>
                <w:rFonts w:hint="eastAsia" w:hAnsi="宋体" w:cs="宋体"/>
                <w:snapToGrid/>
                <w:color w:val="auto"/>
                <w:kern w:val="0"/>
                <w:szCs w:val="24"/>
                <w:lang w:val="en-US"/>
              </w:rPr>
              <w:t>采用U段720MHz~780MHz传输，有效避免环境中2.4G信号干扰，例如蓝牙及WIFI设备。</w:t>
            </w:r>
          </w:p>
          <w:p>
            <w:pPr>
              <w:pStyle w:val="23"/>
              <w:numPr>
                <w:ilvl w:val="0"/>
                <w:numId w:val="2"/>
              </w:numPr>
              <w:spacing w:line="240" w:lineRule="auto"/>
              <w:rPr>
                <w:rFonts w:hAnsi="宋体" w:cs="宋体"/>
                <w:snapToGrid/>
                <w:color w:val="auto"/>
                <w:kern w:val="0"/>
                <w:szCs w:val="24"/>
                <w:lang w:val="en-US"/>
              </w:rPr>
            </w:pPr>
            <w:r>
              <w:rPr>
                <w:rFonts w:hint="eastAsia" w:hAnsi="宋体" w:cs="宋体"/>
                <w:snapToGrid/>
                <w:color w:val="auto"/>
                <w:kern w:val="0"/>
                <w:szCs w:val="24"/>
                <w:lang w:val="en-US"/>
              </w:rPr>
              <w:t>采用红外对码方式连接，避免连接到其他教室音箱。可在2s内快速完成与教学扩声音箱对码，无需繁琐操作。</w:t>
            </w:r>
          </w:p>
          <w:p>
            <w:pPr>
              <w:pStyle w:val="23"/>
              <w:numPr>
                <w:ilvl w:val="0"/>
                <w:numId w:val="2"/>
              </w:numPr>
              <w:spacing w:line="240" w:lineRule="auto"/>
              <w:rPr>
                <w:rFonts w:hAnsi="宋体" w:cs="宋体"/>
                <w:snapToGrid/>
                <w:color w:val="auto"/>
                <w:kern w:val="0"/>
                <w:szCs w:val="24"/>
                <w:lang w:val="en-US"/>
              </w:rPr>
            </w:pPr>
            <w:r>
              <w:rPr>
                <w:rFonts w:hint="eastAsia" w:hAnsi="宋体" w:cs="宋体"/>
                <w:snapToGrid/>
                <w:color w:val="auto"/>
                <w:kern w:val="0"/>
                <w:szCs w:val="24"/>
                <w:lang w:val="en-US"/>
              </w:rPr>
              <w:t>可配合外接USB麦克风接收器连接一体机，具备翻页键功能，可远程操控一体机设备进行课件软件翻页功能。</w:t>
            </w:r>
          </w:p>
          <w:p>
            <w:pPr>
              <w:pStyle w:val="23"/>
              <w:numPr>
                <w:ilvl w:val="0"/>
                <w:numId w:val="2"/>
              </w:numPr>
              <w:spacing w:line="240" w:lineRule="auto"/>
              <w:rPr>
                <w:rFonts w:hAnsi="宋体" w:cs="宋体"/>
                <w:snapToGrid/>
                <w:color w:val="auto"/>
                <w:kern w:val="0"/>
                <w:szCs w:val="24"/>
                <w:lang w:val="en-US"/>
              </w:rPr>
            </w:pPr>
            <w:r>
              <w:rPr>
                <w:rFonts w:hint="eastAsia" w:hAnsi="宋体" w:cs="宋体"/>
                <w:snapToGrid/>
                <w:color w:val="auto"/>
                <w:kern w:val="0"/>
                <w:szCs w:val="24"/>
                <w:lang w:val="en-US"/>
              </w:rPr>
              <w:t>充电10分钟，可扩音60分钟或以上；麦克风未连接音箱大于等于15分钟之后，自动进入关机状态。</w:t>
            </w:r>
          </w:p>
          <w:p>
            <w:pPr>
              <w:tabs>
                <w:tab w:val="left" w:pos="182"/>
              </w:tabs>
              <w:spacing w:line="264" w:lineRule="auto"/>
              <w:jc w:val="left"/>
              <w:rPr>
                <w:rFonts w:ascii="宋体" w:hAnsi="宋体" w:cs="宋体"/>
                <w:b/>
                <w:bCs/>
                <w:color w:val="auto"/>
                <w:sz w:val="24"/>
              </w:rPr>
            </w:pPr>
            <w:r>
              <w:rPr>
                <w:rFonts w:hint="eastAsia" w:ascii="宋体" w:hAnsi="宋体" w:cs="宋体"/>
                <w:color w:val="auto"/>
                <w:kern w:val="0"/>
                <w:sz w:val="24"/>
              </w:rPr>
              <w:t>6.无遮挡情况下，有效工作距离≥10米，保证全教室覆盖。</w:t>
            </w:r>
          </w:p>
        </w:tc>
        <w:tc>
          <w:tcPr>
            <w:tcW w:w="955" w:type="dxa"/>
            <w:vAlign w:val="center"/>
          </w:tcPr>
          <w:p>
            <w:pPr>
              <w:spacing w:line="264" w:lineRule="auto"/>
              <w:jc w:val="center"/>
              <w:rPr>
                <w:rFonts w:ascii="宋体" w:hAnsi="宋体" w:cs="宋体"/>
                <w:color w:val="auto"/>
                <w:sz w:val="24"/>
              </w:rPr>
            </w:pPr>
            <w:r>
              <w:rPr>
                <w:rFonts w:hint="eastAsia" w:ascii="宋体" w:hAnsi="宋体" w:cs="宋体"/>
                <w:color w:val="auto"/>
                <w:sz w:val="24"/>
              </w:rPr>
              <w:t>126</w:t>
            </w:r>
          </w:p>
        </w:tc>
        <w:tc>
          <w:tcPr>
            <w:tcW w:w="782" w:type="dxa"/>
            <w:vAlign w:val="center"/>
          </w:tcPr>
          <w:p>
            <w:pPr>
              <w:widowControl/>
              <w:spacing w:line="264" w:lineRule="auto"/>
              <w:jc w:val="center"/>
              <w:textAlignment w:val="center"/>
              <w:rPr>
                <w:rFonts w:ascii="宋体" w:hAnsi="宋体" w:cs="宋体"/>
                <w:color w:val="auto"/>
                <w:sz w:val="24"/>
              </w:rPr>
            </w:pPr>
            <w:r>
              <w:rPr>
                <w:rFonts w:hint="eastAsia" w:ascii="宋体" w:hAnsi="宋体" w:cs="宋体"/>
                <w:color w:val="auto"/>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625" w:type="dxa"/>
            <w:vAlign w:val="center"/>
          </w:tcPr>
          <w:p>
            <w:pPr>
              <w:tabs>
                <w:tab w:val="left" w:pos="182"/>
              </w:tabs>
              <w:spacing w:line="264" w:lineRule="auto"/>
              <w:jc w:val="center"/>
              <w:rPr>
                <w:rFonts w:ascii="宋体" w:hAnsi="宋体" w:cs="宋体"/>
                <w:color w:val="auto"/>
                <w:sz w:val="24"/>
              </w:rPr>
            </w:pPr>
            <w:r>
              <w:rPr>
                <w:rFonts w:hint="eastAsia" w:ascii="宋体" w:hAnsi="宋体" w:cs="宋体"/>
                <w:color w:val="auto"/>
                <w:sz w:val="24"/>
              </w:rPr>
              <w:t>8</w:t>
            </w:r>
          </w:p>
        </w:tc>
        <w:tc>
          <w:tcPr>
            <w:tcW w:w="1335" w:type="dxa"/>
            <w:vAlign w:val="center"/>
          </w:tcPr>
          <w:p>
            <w:pPr>
              <w:tabs>
                <w:tab w:val="left" w:pos="182"/>
              </w:tabs>
              <w:spacing w:line="264" w:lineRule="auto"/>
              <w:jc w:val="center"/>
              <w:rPr>
                <w:rFonts w:ascii="宋体" w:hAnsi="宋体" w:cs="宋体"/>
                <w:b/>
                <w:bCs/>
                <w:color w:val="auto"/>
                <w:sz w:val="24"/>
              </w:rPr>
            </w:pPr>
            <w:r>
              <w:rPr>
                <w:rFonts w:hint="eastAsia" w:ascii="宋体" w:hAnsi="宋体" w:cs="宋体"/>
                <w:b/>
                <w:bCs/>
                <w:color w:val="auto"/>
                <w:sz w:val="24"/>
              </w:rPr>
              <w:t>移动支架</w:t>
            </w:r>
          </w:p>
        </w:tc>
        <w:tc>
          <w:tcPr>
            <w:tcW w:w="5078" w:type="dxa"/>
            <w:vAlign w:val="center"/>
          </w:tcPr>
          <w:p>
            <w:pPr>
              <w:pStyle w:val="23"/>
              <w:rPr>
                <w:rFonts w:hAnsi="宋体" w:cs="宋体"/>
                <w:snapToGrid/>
                <w:color w:val="auto"/>
                <w:kern w:val="0"/>
                <w:szCs w:val="24"/>
                <w:lang w:val="en-US"/>
              </w:rPr>
            </w:pPr>
            <w:r>
              <w:rPr>
                <w:rFonts w:hint="eastAsia" w:hAnsi="宋体" w:cs="宋体"/>
                <w:snapToGrid/>
                <w:color w:val="auto"/>
                <w:kern w:val="0"/>
                <w:szCs w:val="24"/>
                <w:lang w:val="en-US"/>
              </w:rPr>
              <w:t>1.支撑立杆采用壁厚≥1.8mm方通冷轧钢材质，表面黑色喷涂；</w:t>
            </w:r>
          </w:p>
          <w:p>
            <w:pPr>
              <w:pStyle w:val="23"/>
              <w:rPr>
                <w:rFonts w:hAnsi="宋体" w:cs="宋体"/>
                <w:snapToGrid/>
                <w:color w:val="auto"/>
                <w:kern w:val="0"/>
                <w:szCs w:val="24"/>
                <w:lang w:val="en-US"/>
              </w:rPr>
            </w:pPr>
            <w:r>
              <w:rPr>
                <w:rFonts w:hint="eastAsia" w:hAnsi="宋体" w:cs="宋体"/>
                <w:snapToGrid/>
                <w:color w:val="auto"/>
                <w:kern w:val="0"/>
                <w:szCs w:val="24"/>
                <w:lang w:val="en-US"/>
              </w:rPr>
              <w:t>2.脚轮为万向轮，聚氨酯（PU）材质，均带脚刹，直径不小于75mm，脚轮中心距横向≥1115mm，纵向≥627mm。</w:t>
            </w:r>
          </w:p>
          <w:p>
            <w:pPr>
              <w:pStyle w:val="23"/>
              <w:rPr>
                <w:rFonts w:hAnsi="宋体" w:cs="宋体"/>
                <w:snapToGrid/>
                <w:color w:val="auto"/>
                <w:kern w:val="0"/>
                <w:szCs w:val="24"/>
                <w:lang w:val="en-US"/>
              </w:rPr>
            </w:pPr>
            <w:r>
              <w:rPr>
                <w:rFonts w:hint="eastAsia" w:hAnsi="宋体" w:cs="宋体"/>
                <w:snapToGrid/>
                <w:color w:val="auto"/>
                <w:kern w:val="0"/>
                <w:szCs w:val="24"/>
                <w:lang w:val="en-US"/>
              </w:rPr>
              <w:t>3.移动支架通过防倾斜实验，正负10度倾斜角度下不能翻倒；</w:t>
            </w:r>
          </w:p>
          <w:p>
            <w:pPr>
              <w:pStyle w:val="23"/>
              <w:rPr>
                <w:rFonts w:hAnsi="宋体" w:cs="宋体"/>
                <w:snapToGrid/>
                <w:color w:val="auto"/>
                <w:kern w:val="0"/>
                <w:szCs w:val="24"/>
                <w:lang w:val="en-US"/>
              </w:rPr>
            </w:pPr>
            <w:r>
              <w:rPr>
                <w:rFonts w:hint="eastAsia" w:hAnsi="宋体" w:cs="宋体"/>
                <w:snapToGrid/>
                <w:color w:val="auto"/>
                <w:kern w:val="0"/>
                <w:szCs w:val="24"/>
                <w:lang w:val="en-US"/>
              </w:rPr>
              <w:t>4.承挂≥100kg，壁挂高度可调；整体高度≥1597mm；</w:t>
            </w:r>
          </w:p>
          <w:p>
            <w:pPr>
              <w:pStyle w:val="23"/>
              <w:rPr>
                <w:rFonts w:hAnsi="宋体" w:cs="宋体"/>
                <w:snapToGrid/>
                <w:color w:val="auto"/>
                <w:kern w:val="0"/>
                <w:szCs w:val="24"/>
                <w:lang w:val="en-US"/>
              </w:rPr>
            </w:pPr>
            <w:r>
              <w:rPr>
                <w:rFonts w:hint="eastAsia" w:hAnsi="宋体" w:cs="宋体"/>
                <w:snapToGrid/>
                <w:color w:val="auto"/>
                <w:kern w:val="0"/>
                <w:szCs w:val="24"/>
                <w:lang w:val="en-US"/>
              </w:rPr>
              <w:t>5.托盘承重25KG,模具设置U型置物槽，方便触摸笔、遥控器等物品放置。</w:t>
            </w:r>
          </w:p>
        </w:tc>
        <w:tc>
          <w:tcPr>
            <w:tcW w:w="955" w:type="dxa"/>
            <w:vAlign w:val="center"/>
          </w:tcPr>
          <w:p>
            <w:pPr>
              <w:spacing w:line="264" w:lineRule="auto"/>
              <w:jc w:val="center"/>
              <w:rPr>
                <w:rFonts w:ascii="宋体" w:hAnsi="宋体" w:cs="宋体"/>
                <w:color w:val="auto"/>
                <w:sz w:val="24"/>
              </w:rPr>
            </w:pPr>
            <w:r>
              <w:rPr>
                <w:rFonts w:hint="eastAsia" w:ascii="宋体" w:hAnsi="宋体" w:cs="宋体"/>
                <w:color w:val="auto"/>
                <w:sz w:val="24"/>
              </w:rPr>
              <w:t>77</w:t>
            </w:r>
          </w:p>
        </w:tc>
        <w:tc>
          <w:tcPr>
            <w:tcW w:w="782" w:type="dxa"/>
            <w:vAlign w:val="center"/>
          </w:tcPr>
          <w:p>
            <w:pPr>
              <w:widowControl/>
              <w:spacing w:line="264" w:lineRule="auto"/>
              <w:jc w:val="center"/>
              <w:textAlignment w:val="center"/>
              <w:rPr>
                <w:rFonts w:ascii="宋体" w:hAnsi="宋体" w:cs="宋体"/>
                <w:color w:val="auto"/>
                <w:sz w:val="24"/>
              </w:rPr>
            </w:pPr>
            <w:r>
              <w:rPr>
                <w:rFonts w:hint="eastAsia" w:ascii="宋体" w:hAnsi="宋体" w:cs="宋体"/>
                <w:color w:val="auto"/>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625" w:type="dxa"/>
            <w:vAlign w:val="center"/>
          </w:tcPr>
          <w:p>
            <w:pPr>
              <w:tabs>
                <w:tab w:val="left" w:pos="182"/>
              </w:tabs>
              <w:spacing w:line="264" w:lineRule="auto"/>
              <w:jc w:val="center"/>
              <w:rPr>
                <w:rFonts w:ascii="宋体" w:hAnsi="宋体" w:cs="宋体"/>
                <w:color w:val="auto"/>
                <w:sz w:val="24"/>
              </w:rPr>
            </w:pPr>
            <w:r>
              <w:rPr>
                <w:rFonts w:hint="eastAsia" w:ascii="宋体" w:hAnsi="宋体" w:cs="宋体"/>
                <w:color w:val="auto"/>
                <w:sz w:val="24"/>
              </w:rPr>
              <w:t>9</w:t>
            </w:r>
          </w:p>
        </w:tc>
        <w:tc>
          <w:tcPr>
            <w:tcW w:w="1335" w:type="dxa"/>
            <w:vAlign w:val="center"/>
          </w:tcPr>
          <w:p>
            <w:pPr>
              <w:tabs>
                <w:tab w:val="left" w:pos="182"/>
              </w:tabs>
              <w:spacing w:line="264" w:lineRule="auto"/>
              <w:jc w:val="center"/>
              <w:rPr>
                <w:rFonts w:ascii="宋体" w:hAnsi="宋体" w:cs="宋体"/>
                <w:b/>
                <w:color w:val="auto"/>
                <w:sz w:val="24"/>
              </w:rPr>
            </w:pPr>
            <w:r>
              <w:rPr>
                <w:rFonts w:hint="eastAsia" w:ascii="宋体" w:hAnsi="宋体" w:cs="宋体"/>
                <w:b/>
                <w:color w:val="auto"/>
                <w:sz w:val="24"/>
              </w:rPr>
              <w:t>附件</w:t>
            </w:r>
          </w:p>
        </w:tc>
        <w:tc>
          <w:tcPr>
            <w:tcW w:w="5078" w:type="dxa"/>
            <w:vAlign w:val="center"/>
          </w:tcPr>
          <w:p>
            <w:pPr>
              <w:tabs>
                <w:tab w:val="left" w:pos="182"/>
              </w:tabs>
              <w:spacing w:line="264" w:lineRule="auto"/>
              <w:jc w:val="left"/>
              <w:rPr>
                <w:rFonts w:hint="eastAsia" w:ascii="宋体" w:hAnsi="宋体" w:eastAsia="宋体" w:cs="宋体"/>
                <w:color w:val="auto"/>
                <w:sz w:val="24"/>
                <w:lang w:eastAsia="zh-CN"/>
              </w:rPr>
            </w:pPr>
            <w:r>
              <w:rPr>
                <w:rFonts w:hint="eastAsia" w:ascii="宋体" w:hAnsi="宋体" w:cs="宋体"/>
                <w:color w:val="auto"/>
                <w:sz w:val="24"/>
              </w:rPr>
              <w:t>提供满足安装所需一切辅助材料及货物运输配送、系统调试、使用培训等</w:t>
            </w:r>
            <w:r>
              <w:rPr>
                <w:rFonts w:hint="eastAsia" w:ascii="宋体" w:hAnsi="宋体" w:cs="宋体"/>
                <w:color w:val="auto"/>
                <w:sz w:val="24"/>
                <w:lang w:eastAsia="zh-CN"/>
              </w:rPr>
              <w:t>。</w:t>
            </w:r>
          </w:p>
        </w:tc>
        <w:tc>
          <w:tcPr>
            <w:tcW w:w="955" w:type="dxa"/>
            <w:vAlign w:val="center"/>
          </w:tcPr>
          <w:p>
            <w:pPr>
              <w:widowControl/>
              <w:spacing w:line="264" w:lineRule="auto"/>
              <w:textAlignment w:val="center"/>
              <w:rPr>
                <w:rFonts w:ascii="宋体" w:hAnsi="宋体" w:cs="宋体"/>
                <w:color w:val="auto"/>
                <w:sz w:val="24"/>
              </w:rPr>
            </w:pPr>
            <w:r>
              <w:rPr>
                <w:rFonts w:hint="eastAsia" w:ascii="宋体" w:hAnsi="宋体" w:cs="宋体"/>
                <w:color w:val="auto"/>
                <w:sz w:val="24"/>
              </w:rPr>
              <w:t>1（与安装配套）</w:t>
            </w:r>
          </w:p>
        </w:tc>
        <w:tc>
          <w:tcPr>
            <w:tcW w:w="782" w:type="dxa"/>
            <w:vAlign w:val="center"/>
          </w:tcPr>
          <w:p>
            <w:pPr>
              <w:widowControl/>
              <w:spacing w:line="264" w:lineRule="auto"/>
              <w:jc w:val="center"/>
              <w:textAlignment w:val="center"/>
              <w:rPr>
                <w:rFonts w:ascii="宋体" w:hAnsi="宋体" w:cs="宋体"/>
                <w:color w:val="auto"/>
                <w:sz w:val="24"/>
              </w:rPr>
            </w:pPr>
            <w:r>
              <w:rPr>
                <w:rFonts w:hint="eastAsia" w:ascii="宋体" w:hAnsi="宋体" w:cs="宋体"/>
                <w:color w:val="auto"/>
                <w:sz w:val="24"/>
              </w:rPr>
              <w:t>批</w:t>
            </w:r>
          </w:p>
        </w:tc>
      </w:tr>
    </w:tbl>
    <w:p>
      <w:pPr>
        <w:rPr>
          <w:color w:val="auto"/>
        </w:rPr>
      </w:pPr>
    </w:p>
    <w:p>
      <w:pPr>
        <w:rPr>
          <w:color w:val="auto"/>
        </w:rPr>
      </w:pPr>
    </w:p>
    <w:p>
      <w:pPr>
        <w:rPr>
          <w:rFonts w:ascii="宋体" w:hAnsi="宋体" w:cs="宋体"/>
          <w:b/>
          <w:bCs/>
          <w:color w:val="auto"/>
          <w:sz w:val="24"/>
        </w:rPr>
      </w:pPr>
    </w:p>
    <w:p>
      <w:pPr>
        <w:rPr>
          <w:rFonts w:ascii="宋体" w:hAnsi="宋体" w:cs="宋体"/>
          <w:b/>
          <w:bCs/>
          <w:color w:val="auto"/>
          <w:sz w:val="24"/>
        </w:rPr>
      </w:pPr>
    </w:p>
    <w:p>
      <w:pPr>
        <w:rPr>
          <w:rFonts w:ascii="宋体" w:hAnsi="宋体" w:cs="宋体"/>
          <w:b/>
          <w:bCs/>
          <w:color w:val="auto"/>
          <w:sz w:val="28"/>
          <w:szCs w:val="28"/>
        </w:rPr>
      </w:pPr>
      <w:r>
        <w:rPr>
          <w:rFonts w:hint="eastAsia" w:ascii="宋体" w:hAnsi="宋体" w:cs="宋体"/>
          <w:b/>
          <w:bCs/>
          <w:color w:val="auto"/>
          <w:sz w:val="28"/>
          <w:szCs w:val="28"/>
        </w:rPr>
        <w:t>标项二</w:t>
      </w:r>
      <w:r>
        <w:rPr>
          <w:rFonts w:ascii="宋体" w:hAnsi="宋体" w:cs="宋体"/>
          <w:b/>
          <w:bCs/>
          <w:color w:val="auto"/>
          <w:sz w:val="28"/>
          <w:szCs w:val="28"/>
        </w:rPr>
        <w:t xml:space="preserve"> </w:t>
      </w:r>
      <w:r>
        <w:rPr>
          <w:rFonts w:hint="eastAsia" w:ascii="宋体" w:hAnsi="宋体" w:cs="宋体"/>
          <w:b/>
          <w:bCs/>
          <w:color w:val="auto"/>
          <w:sz w:val="28"/>
          <w:szCs w:val="28"/>
        </w:rPr>
        <w:t>标的清单：</w:t>
      </w:r>
    </w:p>
    <w:tbl>
      <w:tblPr>
        <w:tblStyle w:val="6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365"/>
        <w:gridCol w:w="5133"/>
        <w:gridCol w:w="870"/>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25" w:type="dxa"/>
            <w:vAlign w:val="center"/>
          </w:tcPr>
          <w:p>
            <w:pPr>
              <w:widowControl/>
              <w:spacing w:line="264" w:lineRule="auto"/>
              <w:jc w:val="center"/>
              <w:textAlignment w:val="center"/>
              <w:rPr>
                <w:rFonts w:ascii="宋体" w:hAnsi="宋体" w:cs="宋体"/>
                <w:b/>
                <w:bCs/>
                <w:color w:val="auto"/>
                <w:sz w:val="24"/>
              </w:rPr>
            </w:pPr>
            <w:r>
              <w:rPr>
                <w:rFonts w:hint="eastAsia" w:ascii="宋体" w:hAnsi="宋体" w:cs="宋体"/>
                <w:b/>
                <w:bCs/>
                <w:color w:val="auto"/>
                <w:kern w:val="0"/>
                <w:sz w:val="24"/>
              </w:rPr>
              <w:t>序号</w:t>
            </w:r>
          </w:p>
        </w:tc>
        <w:tc>
          <w:tcPr>
            <w:tcW w:w="1365" w:type="dxa"/>
            <w:vAlign w:val="center"/>
          </w:tcPr>
          <w:p>
            <w:pPr>
              <w:widowControl/>
              <w:spacing w:line="264" w:lineRule="auto"/>
              <w:jc w:val="center"/>
              <w:textAlignment w:val="center"/>
              <w:rPr>
                <w:rFonts w:ascii="宋体" w:hAnsi="宋体" w:cs="宋体"/>
                <w:b/>
                <w:bCs/>
                <w:color w:val="auto"/>
                <w:kern w:val="0"/>
                <w:sz w:val="24"/>
              </w:rPr>
            </w:pPr>
            <w:r>
              <w:rPr>
                <w:rFonts w:hint="eastAsia" w:ascii="宋体" w:hAnsi="宋体" w:cs="宋体"/>
                <w:b/>
                <w:bCs/>
                <w:color w:val="auto"/>
                <w:kern w:val="0"/>
                <w:sz w:val="24"/>
              </w:rPr>
              <w:t>标的</w:t>
            </w:r>
          </w:p>
          <w:p>
            <w:pPr>
              <w:widowControl/>
              <w:spacing w:line="264" w:lineRule="auto"/>
              <w:jc w:val="center"/>
              <w:textAlignment w:val="center"/>
              <w:rPr>
                <w:rFonts w:ascii="宋体" w:hAnsi="宋体" w:cs="宋体"/>
                <w:b/>
                <w:bCs/>
                <w:color w:val="auto"/>
                <w:sz w:val="24"/>
              </w:rPr>
            </w:pPr>
            <w:r>
              <w:rPr>
                <w:rFonts w:hint="eastAsia" w:ascii="宋体" w:hAnsi="宋体" w:cs="宋体"/>
                <w:b/>
                <w:bCs/>
                <w:color w:val="auto"/>
                <w:kern w:val="0"/>
                <w:sz w:val="24"/>
              </w:rPr>
              <w:t>名称</w:t>
            </w:r>
          </w:p>
        </w:tc>
        <w:tc>
          <w:tcPr>
            <w:tcW w:w="5133" w:type="dxa"/>
            <w:vAlign w:val="center"/>
          </w:tcPr>
          <w:p>
            <w:pPr>
              <w:widowControl/>
              <w:spacing w:line="264" w:lineRule="auto"/>
              <w:jc w:val="center"/>
              <w:textAlignment w:val="center"/>
              <w:rPr>
                <w:rFonts w:ascii="宋体" w:hAnsi="宋体" w:cs="宋体"/>
                <w:b/>
                <w:bCs/>
                <w:color w:val="auto"/>
                <w:sz w:val="24"/>
              </w:rPr>
            </w:pPr>
            <w:r>
              <w:rPr>
                <w:rFonts w:hint="eastAsia" w:ascii="宋体" w:hAnsi="宋体" w:cs="宋体"/>
                <w:b/>
                <w:bCs/>
                <w:color w:val="auto"/>
                <w:sz w:val="24"/>
              </w:rPr>
              <w:t>技术参数</w:t>
            </w:r>
          </w:p>
        </w:tc>
        <w:tc>
          <w:tcPr>
            <w:tcW w:w="870" w:type="dxa"/>
            <w:vAlign w:val="center"/>
          </w:tcPr>
          <w:p>
            <w:pPr>
              <w:widowControl/>
              <w:spacing w:line="264" w:lineRule="auto"/>
              <w:jc w:val="center"/>
              <w:textAlignment w:val="center"/>
              <w:rPr>
                <w:rFonts w:ascii="宋体" w:hAnsi="宋体" w:cs="宋体"/>
                <w:b/>
                <w:bCs/>
                <w:color w:val="auto"/>
                <w:sz w:val="24"/>
              </w:rPr>
            </w:pPr>
            <w:r>
              <w:rPr>
                <w:rFonts w:hint="eastAsia" w:ascii="宋体" w:hAnsi="宋体" w:cs="宋体"/>
                <w:b/>
                <w:bCs/>
                <w:color w:val="auto"/>
                <w:kern w:val="0"/>
                <w:sz w:val="24"/>
              </w:rPr>
              <w:t>数量</w:t>
            </w:r>
          </w:p>
        </w:tc>
        <w:tc>
          <w:tcPr>
            <w:tcW w:w="782" w:type="dxa"/>
            <w:vAlign w:val="center"/>
          </w:tcPr>
          <w:p>
            <w:pPr>
              <w:widowControl/>
              <w:spacing w:line="264" w:lineRule="auto"/>
              <w:jc w:val="center"/>
              <w:textAlignment w:val="center"/>
              <w:rPr>
                <w:rFonts w:ascii="宋体" w:hAnsi="宋体" w:cs="宋体"/>
                <w:b/>
                <w:bCs/>
                <w:color w:val="auto"/>
                <w:sz w:val="24"/>
              </w:rPr>
            </w:pPr>
            <w:r>
              <w:rPr>
                <w:rFonts w:hint="eastAsia" w:ascii="宋体" w:hAnsi="宋体" w:cs="宋体"/>
                <w:b/>
                <w:bCs/>
                <w:color w:val="auto"/>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25" w:type="dxa"/>
            <w:vAlign w:val="center"/>
          </w:tcPr>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hint="eastAsia" w:ascii="宋体" w:hAnsi="宋体" w:cs="宋体"/>
                <w:color w:val="auto"/>
                <w:kern w:val="0"/>
                <w:sz w:val="24"/>
              </w:rPr>
            </w:pPr>
          </w:p>
          <w:p>
            <w:pPr>
              <w:widowControl/>
              <w:spacing w:line="264" w:lineRule="auto"/>
              <w:jc w:val="center"/>
              <w:textAlignment w:val="center"/>
              <w:rPr>
                <w:rFonts w:ascii="宋体" w:hAnsi="宋体" w:cs="宋体"/>
                <w:color w:val="auto"/>
                <w:sz w:val="24"/>
              </w:rPr>
            </w:pPr>
            <w:r>
              <w:rPr>
                <w:rFonts w:hint="eastAsia" w:ascii="宋体" w:hAnsi="宋体" w:cs="宋体"/>
                <w:color w:val="auto"/>
                <w:kern w:val="0"/>
                <w:sz w:val="24"/>
              </w:rPr>
              <w:t>1</w:t>
            </w:r>
          </w:p>
        </w:tc>
        <w:tc>
          <w:tcPr>
            <w:tcW w:w="1365" w:type="dxa"/>
            <w:vAlign w:val="center"/>
          </w:tcPr>
          <w:p>
            <w:pPr>
              <w:widowControl/>
              <w:spacing w:line="264" w:lineRule="auto"/>
              <w:textAlignment w:val="center"/>
              <w:rPr>
                <w:rFonts w:hint="eastAsia" w:ascii="宋体" w:hAnsi="宋体" w:cs="宋体"/>
                <w:b/>
                <w:bCs/>
                <w:color w:val="auto"/>
                <w:sz w:val="24"/>
              </w:rPr>
            </w:pPr>
          </w:p>
          <w:p>
            <w:pPr>
              <w:widowControl/>
              <w:spacing w:line="264" w:lineRule="auto"/>
              <w:textAlignment w:val="center"/>
              <w:rPr>
                <w:rFonts w:hint="eastAsia" w:ascii="宋体" w:hAnsi="宋体" w:cs="宋体"/>
                <w:b/>
                <w:bCs/>
                <w:color w:val="auto"/>
                <w:sz w:val="24"/>
              </w:rPr>
            </w:pPr>
          </w:p>
          <w:p>
            <w:pPr>
              <w:widowControl/>
              <w:spacing w:line="264" w:lineRule="auto"/>
              <w:textAlignment w:val="center"/>
              <w:rPr>
                <w:rFonts w:hint="eastAsia" w:ascii="宋体" w:hAnsi="宋体" w:cs="宋体"/>
                <w:b/>
                <w:bCs/>
                <w:color w:val="auto"/>
                <w:sz w:val="24"/>
              </w:rPr>
            </w:pPr>
          </w:p>
          <w:p>
            <w:pPr>
              <w:widowControl/>
              <w:spacing w:line="264" w:lineRule="auto"/>
              <w:textAlignment w:val="center"/>
              <w:rPr>
                <w:rFonts w:hint="eastAsia" w:ascii="宋体" w:hAnsi="宋体" w:cs="宋体"/>
                <w:b/>
                <w:bCs/>
                <w:color w:val="auto"/>
                <w:sz w:val="24"/>
              </w:rPr>
            </w:pPr>
          </w:p>
          <w:p>
            <w:pPr>
              <w:widowControl/>
              <w:spacing w:line="264" w:lineRule="auto"/>
              <w:textAlignment w:val="center"/>
              <w:rPr>
                <w:rFonts w:hint="eastAsia" w:ascii="宋体" w:hAnsi="宋体" w:cs="宋体"/>
                <w:b/>
                <w:bCs/>
                <w:color w:val="auto"/>
                <w:sz w:val="24"/>
              </w:rPr>
            </w:pPr>
          </w:p>
          <w:p>
            <w:pPr>
              <w:widowControl/>
              <w:spacing w:line="264" w:lineRule="auto"/>
              <w:textAlignment w:val="center"/>
              <w:rPr>
                <w:rFonts w:hint="eastAsia" w:ascii="宋体" w:hAnsi="宋体" w:cs="宋体"/>
                <w:b/>
                <w:bCs/>
                <w:color w:val="auto"/>
                <w:sz w:val="24"/>
              </w:rPr>
            </w:pPr>
          </w:p>
          <w:p>
            <w:pPr>
              <w:widowControl/>
              <w:spacing w:line="264" w:lineRule="auto"/>
              <w:textAlignment w:val="center"/>
              <w:rPr>
                <w:rFonts w:hint="eastAsia" w:ascii="宋体" w:hAnsi="宋体" w:cs="宋体"/>
                <w:b/>
                <w:bCs/>
                <w:color w:val="auto"/>
                <w:sz w:val="24"/>
              </w:rPr>
            </w:pPr>
          </w:p>
          <w:p>
            <w:pPr>
              <w:widowControl/>
              <w:spacing w:line="264" w:lineRule="auto"/>
              <w:textAlignment w:val="center"/>
              <w:rPr>
                <w:rFonts w:hint="eastAsia" w:ascii="宋体" w:hAnsi="宋体" w:cs="宋体"/>
                <w:b/>
                <w:bCs/>
                <w:color w:val="auto"/>
                <w:sz w:val="24"/>
              </w:rPr>
            </w:pPr>
          </w:p>
          <w:p>
            <w:pPr>
              <w:widowControl/>
              <w:spacing w:line="264" w:lineRule="auto"/>
              <w:textAlignment w:val="center"/>
              <w:rPr>
                <w:rFonts w:hint="eastAsia" w:ascii="宋体" w:hAnsi="宋体" w:cs="宋体"/>
                <w:b/>
                <w:bCs/>
                <w:color w:val="auto"/>
                <w:sz w:val="24"/>
              </w:rPr>
            </w:pPr>
          </w:p>
          <w:p>
            <w:pPr>
              <w:widowControl/>
              <w:spacing w:line="264" w:lineRule="auto"/>
              <w:textAlignment w:val="center"/>
              <w:rPr>
                <w:rFonts w:hint="eastAsia" w:ascii="宋体" w:hAnsi="宋体" w:cs="宋体"/>
                <w:b/>
                <w:bCs/>
                <w:color w:val="auto"/>
                <w:sz w:val="24"/>
              </w:rPr>
            </w:pPr>
          </w:p>
          <w:p>
            <w:pPr>
              <w:widowControl/>
              <w:spacing w:line="264" w:lineRule="auto"/>
              <w:textAlignment w:val="center"/>
              <w:rPr>
                <w:rFonts w:hint="eastAsia" w:ascii="宋体" w:hAnsi="宋体" w:cs="宋体"/>
                <w:b/>
                <w:bCs/>
                <w:color w:val="auto"/>
                <w:sz w:val="24"/>
              </w:rPr>
            </w:pPr>
          </w:p>
          <w:p>
            <w:pPr>
              <w:widowControl/>
              <w:spacing w:line="264" w:lineRule="auto"/>
              <w:textAlignment w:val="center"/>
              <w:rPr>
                <w:rFonts w:hint="eastAsia" w:ascii="宋体" w:hAnsi="宋体" w:cs="宋体"/>
                <w:b/>
                <w:bCs/>
                <w:color w:val="auto"/>
                <w:sz w:val="24"/>
              </w:rPr>
            </w:pPr>
          </w:p>
          <w:p>
            <w:pPr>
              <w:widowControl/>
              <w:spacing w:line="264" w:lineRule="auto"/>
              <w:textAlignment w:val="center"/>
              <w:rPr>
                <w:rFonts w:hint="eastAsia" w:ascii="宋体" w:hAnsi="宋体" w:cs="宋体"/>
                <w:b/>
                <w:bCs/>
                <w:color w:val="auto"/>
                <w:sz w:val="24"/>
              </w:rPr>
            </w:pPr>
          </w:p>
          <w:p>
            <w:pPr>
              <w:widowControl/>
              <w:spacing w:line="264" w:lineRule="auto"/>
              <w:textAlignment w:val="center"/>
              <w:rPr>
                <w:rFonts w:hint="eastAsia" w:ascii="宋体" w:hAnsi="宋体" w:cs="宋体"/>
                <w:b/>
                <w:bCs/>
                <w:color w:val="auto"/>
                <w:sz w:val="24"/>
              </w:rPr>
            </w:pPr>
          </w:p>
          <w:p>
            <w:pPr>
              <w:widowControl/>
              <w:spacing w:line="264" w:lineRule="auto"/>
              <w:textAlignment w:val="center"/>
              <w:rPr>
                <w:rFonts w:hint="eastAsia" w:ascii="宋体" w:hAnsi="宋体" w:cs="宋体"/>
                <w:b/>
                <w:bCs/>
                <w:color w:val="auto"/>
                <w:sz w:val="24"/>
              </w:rPr>
            </w:pPr>
          </w:p>
          <w:p>
            <w:pPr>
              <w:widowControl/>
              <w:spacing w:line="264" w:lineRule="auto"/>
              <w:textAlignment w:val="center"/>
              <w:rPr>
                <w:rFonts w:hint="eastAsia" w:ascii="宋体" w:hAnsi="宋体" w:cs="宋体"/>
                <w:b/>
                <w:bCs/>
                <w:color w:val="auto"/>
                <w:sz w:val="24"/>
              </w:rPr>
            </w:pPr>
          </w:p>
          <w:p>
            <w:pPr>
              <w:widowControl/>
              <w:spacing w:line="264" w:lineRule="auto"/>
              <w:textAlignment w:val="center"/>
              <w:rPr>
                <w:rFonts w:hint="eastAsia" w:ascii="宋体" w:hAnsi="宋体" w:cs="宋体"/>
                <w:b/>
                <w:bCs/>
                <w:color w:val="auto"/>
                <w:sz w:val="24"/>
              </w:rPr>
            </w:pPr>
          </w:p>
          <w:p>
            <w:pPr>
              <w:widowControl/>
              <w:spacing w:line="264" w:lineRule="auto"/>
              <w:textAlignment w:val="center"/>
              <w:rPr>
                <w:rFonts w:hint="eastAsia" w:ascii="宋体" w:hAnsi="宋体" w:cs="宋体"/>
                <w:b/>
                <w:bCs/>
                <w:color w:val="auto"/>
                <w:sz w:val="24"/>
              </w:rPr>
            </w:pPr>
          </w:p>
          <w:p>
            <w:pPr>
              <w:widowControl/>
              <w:spacing w:line="264" w:lineRule="auto"/>
              <w:textAlignment w:val="center"/>
              <w:rPr>
                <w:rFonts w:hint="eastAsia" w:ascii="宋体" w:hAnsi="宋体" w:cs="宋体"/>
                <w:b/>
                <w:bCs/>
                <w:color w:val="auto"/>
                <w:sz w:val="24"/>
              </w:rPr>
            </w:pPr>
          </w:p>
          <w:p>
            <w:pPr>
              <w:widowControl/>
              <w:spacing w:line="264" w:lineRule="auto"/>
              <w:textAlignment w:val="center"/>
              <w:rPr>
                <w:rFonts w:hint="eastAsia" w:ascii="宋体" w:hAnsi="宋体" w:cs="宋体"/>
                <w:b/>
                <w:bCs/>
                <w:color w:val="auto"/>
                <w:sz w:val="24"/>
              </w:rPr>
            </w:pPr>
          </w:p>
          <w:p>
            <w:pPr>
              <w:widowControl/>
              <w:spacing w:line="264" w:lineRule="auto"/>
              <w:textAlignment w:val="center"/>
              <w:rPr>
                <w:rFonts w:ascii="宋体" w:hAnsi="宋体" w:cs="宋体"/>
                <w:color w:val="auto"/>
                <w:sz w:val="24"/>
              </w:rPr>
            </w:pPr>
            <w:r>
              <w:rPr>
                <w:rFonts w:hint="eastAsia" w:ascii="宋体" w:hAnsi="宋体" w:cs="宋体"/>
                <w:b/>
                <w:bCs/>
                <w:color w:val="auto"/>
                <w:sz w:val="24"/>
              </w:rPr>
              <w:t>86寸智能交互一体机（含智慧绿板）（提供演示，演示内容详见评标办法）</w:t>
            </w:r>
          </w:p>
          <w:p>
            <w:pPr>
              <w:pStyle w:val="2"/>
              <w:jc w:val="both"/>
              <w:rPr>
                <w:color w:val="auto"/>
              </w:rPr>
            </w:pPr>
          </w:p>
        </w:tc>
        <w:tc>
          <w:tcPr>
            <w:tcW w:w="5133" w:type="dxa"/>
            <w:vAlign w:val="center"/>
          </w:tcPr>
          <w:p>
            <w:pPr>
              <w:spacing w:line="264" w:lineRule="auto"/>
              <w:rPr>
                <w:rFonts w:ascii="宋体" w:hAnsi="宋体" w:cs="宋体"/>
                <w:b/>
                <w:color w:val="auto"/>
                <w:sz w:val="24"/>
              </w:rPr>
            </w:pPr>
            <w:r>
              <w:rPr>
                <w:rFonts w:hint="eastAsia" w:ascii="宋体" w:hAnsi="宋体" w:cs="宋体"/>
                <w:b/>
                <w:color w:val="auto"/>
                <w:sz w:val="24"/>
              </w:rPr>
              <w:t>一、整体要求</w:t>
            </w:r>
          </w:p>
          <w:p>
            <w:pPr>
              <w:spacing w:line="264" w:lineRule="auto"/>
              <w:rPr>
                <w:rFonts w:ascii="宋体" w:hAnsi="宋体" w:cs="宋体"/>
                <w:color w:val="auto"/>
                <w:sz w:val="24"/>
              </w:rPr>
            </w:pPr>
            <w:r>
              <w:rPr>
                <w:rFonts w:hint="eastAsia" w:ascii="宋体" w:hAnsi="宋体" w:cs="宋体"/>
                <w:color w:val="auto"/>
                <w:sz w:val="24"/>
              </w:rPr>
              <w:t>1.整机要求使用金属材质外壳，并在屏幕边缘处采用金属圆角包边，拼接平面一体化，结构要求采用无推拉式结构，连接线要求外露，主副屏过度必须平滑且在同一平面，中间无单独边框阻隔。</w:t>
            </w:r>
            <w:r>
              <w:rPr>
                <w:rFonts w:hint="eastAsia" w:ascii="宋体" w:hAnsi="宋体" w:cs="宋体"/>
                <w:color w:val="auto"/>
                <w:sz w:val="24"/>
              </w:rPr>
              <w:br w:type="textWrapping"/>
            </w:r>
            <w:r>
              <w:rPr>
                <w:rFonts w:hint="eastAsia" w:ascii="宋体" w:hAnsi="宋体" w:cs="宋体"/>
                <w:color w:val="auto"/>
                <w:sz w:val="24"/>
              </w:rPr>
              <w:t>2.整机要求屏幕边缘采用金属圆角包边防护，整机背板采用金属材质，有效屏蔽内部电路器件辐射。</w:t>
            </w:r>
          </w:p>
          <w:p>
            <w:pPr>
              <w:spacing w:line="264" w:lineRule="auto"/>
              <w:rPr>
                <w:rFonts w:ascii="宋体" w:hAnsi="宋体" w:cs="宋体"/>
                <w:color w:val="auto"/>
                <w:sz w:val="24"/>
              </w:rPr>
            </w:pPr>
            <w:r>
              <w:rPr>
                <w:rFonts w:hint="eastAsia" w:ascii="宋体" w:hAnsi="宋体" w:cs="宋体"/>
                <w:color w:val="auto"/>
                <w:sz w:val="24"/>
              </w:rPr>
              <w:t>3.★内嵌超窄红外感应，覆盖整体≥4200mm*1200mm整机要求支持触控。内含主机一体机和左右两块绿色副屏。</w:t>
            </w:r>
          </w:p>
          <w:p>
            <w:pPr>
              <w:spacing w:line="264" w:lineRule="auto"/>
              <w:rPr>
                <w:rFonts w:ascii="宋体" w:hAnsi="宋体" w:cs="宋体"/>
                <w:color w:val="auto"/>
                <w:sz w:val="24"/>
              </w:rPr>
            </w:pPr>
            <w:r>
              <w:rPr>
                <w:rFonts w:hint="eastAsia" w:ascii="宋体" w:hAnsi="宋体" w:cs="宋体"/>
                <w:color w:val="auto"/>
                <w:sz w:val="24"/>
              </w:rPr>
              <w:t>4.主屏及两侧副屏都要求支持普通粉笔直接书写，书写面板要求采用耐磨材质，两侧副屏可要求支持多种媒介进行板书书写，便于老师完整书写教学内容。</w:t>
            </w:r>
          </w:p>
          <w:p>
            <w:pPr>
              <w:spacing w:line="264" w:lineRule="auto"/>
              <w:rPr>
                <w:rFonts w:ascii="宋体" w:hAnsi="宋体" w:cs="宋体"/>
                <w:color w:val="auto"/>
                <w:sz w:val="24"/>
              </w:rPr>
            </w:pPr>
            <w:r>
              <w:rPr>
                <w:rFonts w:hint="eastAsia" w:ascii="宋体" w:hAnsi="宋体" w:cs="宋体"/>
                <w:color w:val="auto"/>
                <w:sz w:val="24"/>
              </w:rPr>
              <w:t>5.整机无需外接无线网卡，在Windows系统下可实现Wi-Fi无线上网连接、AP无线热点发射和BT蓝牙连接功能。</w:t>
            </w:r>
          </w:p>
          <w:p>
            <w:pPr>
              <w:spacing w:line="264" w:lineRule="auto"/>
              <w:rPr>
                <w:rFonts w:ascii="宋体" w:hAnsi="宋体" w:cs="宋体"/>
                <w:color w:val="auto"/>
                <w:sz w:val="24"/>
              </w:rPr>
            </w:pPr>
            <w:r>
              <w:rPr>
                <w:rFonts w:hint="eastAsia" w:ascii="宋体" w:hAnsi="宋体" w:cs="宋体"/>
                <w:color w:val="auto"/>
                <w:sz w:val="24"/>
              </w:rPr>
              <w:t>6.智能亮度调节：整机能感应并自动调节屏幕亮度来达到在不同光照环境下的最佳显示效果，此功能要求根据实际情况可自行开启或关闭。</w:t>
            </w:r>
          </w:p>
          <w:p>
            <w:pPr>
              <w:spacing w:line="264" w:lineRule="auto"/>
              <w:rPr>
                <w:rFonts w:ascii="宋体" w:hAnsi="宋体" w:cs="宋体"/>
                <w:color w:val="auto"/>
                <w:sz w:val="24"/>
              </w:rPr>
            </w:pPr>
            <w:r>
              <w:rPr>
                <w:rFonts w:hint="eastAsia" w:ascii="宋体" w:hAnsi="宋体" w:cs="宋体"/>
                <w:color w:val="auto"/>
                <w:sz w:val="24"/>
              </w:rPr>
              <w:t>7.整机只要求连接一根网线，即可实现Windows及Android系统同时联网。</w:t>
            </w:r>
          </w:p>
          <w:p>
            <w:pPr>
              <w:pStyle w:val="61"/>
              <w:ind w:left="0" w:leftChars="0" w:firstLine="0" w:firstLineChars="0"/>
              <w:rPr>
                <w:color w:val="auto"/>
              </w:rPr>
            </w:pPr>
            <w:r>
              <w:rPr>
                <w:rFonts w:cs="宋体"/>
                <w:color w:val="auto"/>
                <w:sz w:val="24"/>
              </w:rPr>
              <w:t>8.能实现与手机、平板、笔记本电脑终端无线连接。</w:t>
            </w:r>
          </w:p>
          <w:p>
            <w:pPr>
              <w:spacing w:line="264" w:lineRule="auto"/>
              <w:rPr>
                <w:rFonts w:ascii="宋体" w:hAnsi="宋体" w:cs="宋体"/>
                <w:b/>
                <w:color w:val="auto"/>
                <w:sz w:val="24"/>
              </w:rPr>
            </w:pPr>
            <w:r>
              <w:rPr>
                <w:rFonts w:hint="eastAsia" w:ascii="宋体" w:hAnsi="宋体" w:cs="宋体"/>
                <w:b/>
                <w:color w:val="auto"/>
                <w:sz w:val="24"/>
              </w:rPr>
              <w:t>二、整机设计：</w:t>
            </w:r>
          </w:p>
          <w:p>
            <w:pPr>
              <w:spacing w:line="264" w:lineRule="auto"/>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整机主屏要求采用86英寸UHD超高清LED液晶屏，显示比例16:9，分辨率≥3840*2160</w:t>
            </w:r>
            <w:r>
              <w:rPr>
                <w:rFonts w:hint="eastAsia" w:ascii="宋体" w:hAnsi="宋体" w:cs="宋体"/>
                <w:color w:val="auto"/>
                <w:sz w:val="24"/>
              </w:rPr>
              <w:t>。</w:t>
            </w:r>
          </w:p>
          <w:p>
            <w:pPr>
              <w:spacing w:line="264" w:lineRule="auto"/>
              <w:rPr>
                <w:rFonts w:ascii="宋体" w:hAnsi="宋体" w:cs="宋体"/>
                <w:color w:val="auto"/>
                <w:sz w:val="24"/>
              </w:rPr>
            </w:pPr>
            <w:r>
              <w:rPr>
                <w:rFonts w:hint="eastAsia" w:ascii="宋体" w:hAnsi="宋体" w:cs="宋体"/>
                <w:color w:val="auto"/>
                <w:sz w:val="24"/>
              </w:rPr>
              <w:t>2.钢化玻璃厚度不得超过4mm，钢化玻璃表面硬度不得小于9H</w:t>
            </w:r>
            <w:r>
              <w:rPr>
                <w:rFonts w:hint="eastAsia" w:ascii="宋体" w:hAnsi="宋体" w:cs="宋体"/>
                <w:b/>
                <w:color w:val="auto"/>
                <w:sz w:val="24"/>
              </w:rPr>
              <w:t>(提供相关部门检测机构出具的检测报告复印件)</w:t>
            </w:r>
            <w:r>
              <w:rPr>
                <w:rFonts w:hint="eastAsia" w:ascii="宋体" w:hAnsi="宋体" w:cs="宋体"/>
                <w:color w:val="auto"/>
                <w:sz w:val="24"/>
              </w:rPr>
              <w:t>。</w:t>
            </w:r>
          </w:p>
          <w:p>
            <w:pPr>
              <w:spacing w:line="264" w:lineRule="auto"/>
              <w:rPr>
                <w:rFonts w:ascii="宋体" w:hAnsi="宋体" w:cs="宋体"/>
                <w:color w:val="auto"/>
                <w:sz w:val="24"/>
              </w:rPr>
            </w:pPr>
            <w:r>
              <w:rPr>
                <w:rFonts w:hint="eastAsia" w:ascii="宋体" w:hAnsi="宋体" w:cs="宋体"/>
                <w:color w:val="auto"/>
                <w:sz w:val="24"/>
              </w:rPr>
              <w:t>3.表面钢化玻璃与屏幕间要求采用</w:t>
            </w:r>
            <w:r>
              <w:rPr>
                <w:rFonts w:hint="eastAsia" w:ascii="宋体" w:hAnsi="宋体" w:cs="宋体"/>
                <w:color w:val="auto"/>
                <w:sz w:val="24"/>
                <w:lang w:val="en-US" w:eastAsia="zh-CN"/>
              </w:rPr>
              <w:t>全</w:t>
            </w:r>
            <w:r>
              <w:rPr>
                <w:rFonts w:hint="eastAsia" w:ascii="宋体" w:hAnsi="宋体" w:cs="宋体"/>
                <w:color w:val="auto"/>
                <w:sz w:val="24"/>
              </w:rPr>
              <w:t>贴合技术，减少显示面板与玻璃间的偏光、散射，画面显示更加清晰通透、可视角度更广，整机色域覆盖率（NTSC）不得小于75%。</w:t>
            </w:r>
          </w:p>
          <w:p>
            <w:pPr>
              <w:spacing w:line="264" w:lineRule="auto"/>
              <w:rPr>
                <w:rFonts w:ascii="宋体" w:hAnsi="宋体" w:cs="宋体"/>
                <w:color w:val="auto"/>
                <w:sz w:val="24"/>
              </w:rPr>
            </w:pPr>
            <w:r>
              <w:rPr>
                <w:rFonts w:hint="eastAsia" w:ascii="宋体" w:hAnsi="宋体" w:cs="宋体"/>
                <w:color w:val="auto"/>
                <w:sz w:val="24"/>
              </w:rPr>
              <w:t>4.</w:t>
            </w:r>
            <w:r>
              <w:rPr>
                <w:rFonts w:hint="eastAsia" w:ascii="宋体" w:hAnsi="宋体" w:cs="宋体"/>
                <w:color w:val="auto"/>
                <w:sz w:val="24"/>
                <w:lang w:val="en-US" w:eastAsia="zh-CN"/>
              </w:rPr>
              <w:t>★</w:t>
            </w:r>
            <w:r>
              <w:rPr>
                <w:rFonts w:hint="eastAsia" w:ascii="宋体" w:hAnsi="宋体" w:cs="宋体"/>
                <w:color w:val="auto"/>
                <w:sz w:val="24"/>
              </w:rPr>
              <w:t>整机触控采用红外设计，要求支持Windows系统中进行20点或以上触控，要求支持在Android系统中进行10点或以上触控。</w:t>
            </w:r>
          </w:p>
          <w:p>
            <w:pPr>
              <w:spacing w:line="264" w:lineRule="auto"/>
              <w:rPr>
                <w:rFonts w:ascii="宋体" w:hAnsi="宋体" w:cs="宋体"/>
                <w:color w:val="auto"/>
                <w:sz w:val="24"/>
              </w:rPr>
            </w:pPr>
            <w:r>
              <w:rPr>
                <w:rFonts w:hint="default" w:ascii="宋体" w:hAnsi="宋体" w:cs="宋体"/>
                <w:color w:val="auto"/>
                <w:sz w:val="24"/>
                <w:lang w:val="en-US"/>
              </w:rPr>
              <w:t>5</w:t>
            </w:r>
            <w:r>
              <w:rPr>
                <w:rFonts w:hint="eastAsia" w:ascii="宋体" w:hAnsi="宋体" w:cs="宋体"/>
                <w:color w:val="auto"/>
                <w:sz w:val="24"/>
              </w:rPr>
              <w:t>.整机内置≥2.1声道扬声器，具备高音扬声器与低音扬声器，额定总功率≥50W</w:t>
            </w:r>
            <w:r>
              <w:rPr>
                <w:rFonts w:hint="eastAsia" w:ascii="宋体" w:hAnsi="宋体" w:cs="宋体"/>
                <w:color w:val="auto"/>
                <w:kern w:val="0"/>
                <w:sz w:val="24"/>
              </w:rPr>
              <w:t>。</w:t>
            </w:r>
          </w:p>
          <w:p>
            <w:pPr>
              <w:spacing w:line="264" w:lineRule="auto"/>
              <w:rPr>
                <w:rFonts w:ascii="宋体" w:hAnsi="宋体" w:cs="宋体"/>
                <w:color w:val="auto"/>
                <w:sz w:val="24"/>
              </w:rPr>
            </w:pPr>
            <w:r>
              <w:rPr>
                <w:rFonts w:hint="default" w:ascii="宋体" w:hAnsi="宋体" w:cs="宋体"/>
                <w:color w:val="auto"/>
                <w:sz w:val="24"/>
                <w:lang w:val="en-US"/>
              </w:rPr>
              <w:t>6</w:t>
            </w:r>
            <w:r>
              <w:rPr>
                <w:rFonts w:hint="eastAsia" w:ascii="宋体" w:hAnsi="宋体" w:cs="宋体"/>
                <w:color w:val="auto"/>
                <w:sz w:val="24"/>
              </w:rPr>
              <w:t>.前置要求设置2路按键，整机具备独立物理按键，同一物理按键完成Android系统、Windows系统的节能熄屏操作，通过轻按按键实现节能熄屏/唤醒，长按按键实现关机。</w:t>
            </w:r>
          </w:p>
          <w:p>
            <w:pPr>
              <w:spacing w:line="264" w:lineRule="auto"/>
              <w:rPr>
                <w:rFonts w:hint="eastAsia" w:ascii="宋体" w:hAnsi="宋体" w:eastAsia="宋体" w:cs="宋体"/>
                <w:b/>
                <w:bCs/>
                <w:color w:val="auto"/>
                <w:sz w:val="24"/>
                <w:lang w:val="en-US" w:eastAsia="zh-CN"/>
              </w:rPr>
            </w:pPr>
            <w:r>
              <w:rPr>
                <w:rFonts w:hint="default" w:ascii="宋体" w:hAnsi="宋体" w:cs="宋体"/>
                <w:color w:val="auto"/>
                <w:sz w:val="24"/>
                <w:lang w:val="en-US"/>
              </w:rPr>
              <w:t>7</w:t>
            </w:r>
            <w:r>
              <w:rPr>
                <w:rFonts w:hint="eastAsia" w:ascii="宋体" w:hAnsi="宋体" w:cs="宋体"/>
                <w:color w:val="auto"/>
                <w:sz w:val="24"/>
              </w:rPr>
              <w:t>.</w:t>
            </w:r>
            <w:r>
              <w:rPr>
                <w:rFonts w:hint="eastAsia" w:ascii="宋体" w:hAnsi="宋体" w:cs="宋体"/>
                <w:color w:val="auto"/>
                <w:kern w:val="0"/>
              </w:rPr>
              <w:t xml:space="preserve"> </w:t>
            </w:r>
            <w:r>
              <w:rPr>
                <w:rFonts w:hint="eastAsia" w:ascii="宋体" w:hAnsi="宋体" w:cs="宋体"/>
                <w:color w:val="auto"/>
                <w:sz w:val="24"/>
              </w:rPr>
              <w:t>★护眼模式：可以在任意通道任意画面任意软件所有显示内容下实现护眼模式的调用，支持多种护眼模式；支持自定义调节；支持根据环境光自动调节</w:t>
            </w:r>
            <w:r>
              <w:rPr>
                <w:rFonts w:hint="eastAsia" w:ascii="宋体" w:hAnsi="宋体" w:eastAsia="宋体" w:cs="宋体"/>
                <w:b/>
                <w:bCs/>
                <w:color w:val="auto"/>
                <w:kern w:val="2"/>
                <w:sz w:val="24"/>
                <w:szCs w:val="24"/>
                <w:lang w:val="en-US" w:eastAsia="zh-CN" w:bidi="ar-SA"/>
              </w:rPr>
              <w:t>（</w:t>
            </w:r>
            <w:r>
              <w:rPr>
                <w:rFonts w:hint="eastAsia" w:ascii="宋体" w:hAnsi="宋体" w:eastAsia="宋体" w:cs="宋体"/>
                <w:b/>
                <w:bCs/>
                <w:color w:val="auto"/>
                <w:kern w:val="0"/>
                <w:sz w:val="24"/>
                <w:szCs w:val="24"/>
              </w:rPr>
              <w:t>提供国家认可的质检机构出具的检测报告复印件</w:t>
            </w:r>
            <w:r>
              <w:rPr>
                <w:rFonts w:hint="eastAsia" w:ascii="宋体" w:hAnsi="宋体" w:eastAsia="宋体" w:cs="宋体"/>
                <w:b/>
                <w:bCs/>
                <w:color w:val="auto"/>
                <w:kern w:val="0"/>
                <w:sz w:val="24"/>
                <w:szCs w:val="24"/>
                <w:lang w:val="en-US" w:eastAsia="zh-CN"/>
              </w:rPr>
              <w:t>并</w:t>
            </w:r>
            <w:r>
              <w:rPr>
                <w:rFonts w:hint="eastAsia" w:ascii="宋体" w:hAnsi="宋体" w:eastAsia="宋体" w:cs="宋体"/>
                <w:b/>
                <w:bCs/>
                <w:color w:val="auto"/>
                <w:kern w:val="0"/>
                <w:sz w:val="24"/>
                <w:szCs w:val="24"/>
              </w:rPr>
              <w:t>加盖公章）</w:t>
            </w:r>
            <w:r>
              <w:rPr>
                <w:rFonts w:hint="eastAsia" w:ascii="宋体" w:hAnsi="宋体" w:eastAsia="宋体" w:cs="宋体"/>
                <w:b/>
                <w:bCs/>
                <w:color w:val="auto"/>
                <w:kern w:val="0"/>
                <w:sz w:val="24"/>
                <w:szCs w:val="24"/>
                <w:lang w:eastAsia="zh-CN"/>
              </w:rPr>
              <w:t>。</w:t>
            </w:r>
          </w:p>
          <w:p>
            <w:pPr>
              <w:spacing w:line="264" w:lineRule="auto"/>
              <w:rPr>
                <w:rFonts w:ascii="宋体" w:hAnsi="宋体" w:cs="宋体"/>
                <w:color w:val="auto"/>
                <w:sz w:val="24"/>
              </w:rPr>
            </w:pPr>
            <w:r>
              <w:rPr>
                <w:rFonts w:hint="default" w:ascii="宋体" w:hAnsi="宋体" w:cs="宋体"/>
                <w:color w:val="auto"/>
                <w:sz w:val="24"/>
                <w:lang w:val="en-US"/>
              </w:rPr>
              <w:t>8.</w:t>
            </w:r>
            <w:r>
              <w:rPr>
                <w:rFonts w:hint="eastAsia" w:ascii="宋体" w:hAnsi="宋体" w:cs="宋体"/>
                <w:color w:val="auto"/>
                <w:sz w:val="24"/>
              </w:rPr>
              <w:t>整机支持蓝牙Bluetooth ≥5.</w:t>
            </w:r>
            <w:r>
              <w:rPr>
                <w:rFonts w:hint="default" w:ascii="宋体" w:hAnsi="宋体" w:cs="宋体"/>
                <w:color w:val="auto"/>
                <w:sz w:val="24"/>
                <w:lang w:val="en-US"/>
              </w:rPr>
              <w:t>0</w:t>
            </w:r>
            <w:r>
              <w:rPr>
                <w:rFonts w:hint="eastAsia" w:ascii="宋体" w:hAnsi="宋体" w:cs="宋体"/>
                <w:color w:val="auto"/>
                <w:sz w:val="24"/>
              </w:rPr>
              <w:t>标准， Wi-Fi制式支持IEEE 802.11 a/b/g/n/ac/ax；支持版本Wi-Fi≥</w:t>
            </w:r>
            <w:r>
              <w:rPr>
                <w:rFonts w:hint="default" w:ascii="宋体" w:hAnsi="宋体" w:cs="宋体"/>
                <w:color w:val="auto"/>
                <w:sz w:val="24"/>
                <w:lang w:val="en-US"/>
              </w:rPr>
              <w:t>5</w:t>
            </w:r>
            <w:r>
              <w:rPr>
                <w:rFonts w:hint="eastAsia" w:ascii="宋体" w:hAnsi="宋体" w:cs="宋体"/>
                <w:color w:val="auto"/>
                <w:sz w:val="24"/>
              </w:rPr>
              <w:t>。</w:t>
            </w:r>
          </w:p>
          <w:p>
            <w:pPr>
              <w:spacing w:line="264" w:lineRule="auto"/>
              <w:rPr>
                <w:rFonts w:hint="eastAsia" w:ascii="宋体" w:hAnsi="宋体" w:eastAsia="宋体" w:cs="宋体"/>
                <w:color w:val="auto"/>
                <w:sz w:val="24"/>
                <w:lang w:eastAsia="zh-CN"/>
              </w:rPr>
            </w:pPr>
            <w:r>
              <w:rPr>
                <w:rFonts w:hint="default" w:ascii="宋体" w:hAnsi="宋体" w:cs="宋体"/>
                <w:color w:val="auto"/>
                <w:sz w:val="24"/>
                <w:lang w:val="en-US"/>
              </w:rPr>
              <w:t>9</w:t>
            </w:r>
            <w:r>
              <w:rPr>
                <w:rFonts w:hint="eastAsia" w:ascii="宋体" w:hAnsi="宋体" w:cs="宋体"/>
                <w:color w:val="auto"/>
                <w:sz w:val="24"/>
              </w:rPr>
              <w:t>.</w:t>
            </w:r>
            <w:r>
              <w:rPr>
                <w:rFonts w:hint="eastAsia" w:ascii="宋体" w:hAnsi="宋体" w:cs="宋体"/>
                <w:color w:val="auto"/>
                <w:kern w:val="0"/>
              </w:rPr>
              <w:t xml:space="preserve"> </w:t>
            </w:r>
            <w:r>
              <w:rPr>
                <w:rFonts w:hint="eastAsia" w:ascii="宋体" w:hAnsi="宋体" w:cs="宋体"/>
                <w:color w:val="auto"/>
                <w:sz w:val="24"/>
              </w:rPr>
              <w:t>★整机内置非外接1</w:t>
            </w:r>
            <w:r>
              <w:rPr>
                <w:rFonts w:hint="default" w:ascii="宋体" w:hAnsi="宋体" w:cs="宋体"/>
                <w:color w:val="auto"/>
                <w:sz w:val="24"/>
                <w:lang w:val="en-US"/>
              </w:rPr>
              <w:t>3</w:t>
            </w:r>
            <w:r>
              <w:rPr>
                <w:rFonts w:hint="eastAsia" w:ascii="宋体" w:hAnsi="宋体" w:cs="宋体"/>
                <w:color w:val="auto"/>
                <w:sz w:val="24"/>
              </w:rPr>
              <w:t>00万像素以上高清摄像头，对角角度135度。支持远程巡课应用，可用于远程巡课，并且可以AI识别人像，摄像头支持人脸识别、快速点人数、随机抽人；识别所有学生，显示标记，然后随机抽选</w:t>
            </w:r>
            <w:r>
              <w:rPr>
                <w:rFonts w:hint="eastAsia" w:ascii="宋体" w:hAnsi="宋体" w:eastAsia="宋体" w:cs="宋体"/>
                <w:b/>
                <w:bCs/>
                <w:color w:val="auto"/>
                <w:kern w:val="2"/>
                <w:sz w:val="24"/>
                <w:szCs w:val="24"/>
                <w:lang w:val="en-US" w:eastAsia="zh-CN" w:bidi="ar-SA"/>
              </w:rPr>
              <w:t>（</w:t>
            </w:r>
            <w:r>
              <w:rPr>
                <w:rFonts w:hint="eastAsia" w:ascii="宋体" w:hAnsi="宋体" w:eastAsia="宋体" w:cs="宋体"/>
                <w:b/>
                <w:bCs/>
                <w:color w:val="auto"/>
                <w:kern w:val="0"/>
                <w:sz w:val="24"/>
                <w:szCs w:val="24"/>
              </w:rPr>
              <w:t>提供国家认可的质检机构出具的检测报告复印件</w:t>
            </w:r>
            <w:r>
              <w:rPr>
                <w:rFonts w:hint="eastAsia" w:ascii="宋体" w:hAnsi="宋体" w:eastAsia="宋体" w:cs="宋体"/>
                <w:b/>
                <w:bCs/>
                <w:color w:val="auto"/>
                <w:kern w:val="0"/>
                <w:sz w:val="24"/>
                <w:szCs w:val="24"/>
                <w:lang w:val="en-US" w:eastAsia="zh-CN"/>
              </w:rPr>
              <w:t>并</w:t>
            </w:r>
            <w:r>
              <w:rPr>
                <w:rFonts w:hint="eastAsia" w:ascii="宋体" w:hAnsi="宋体" w:eastAsia="宋体" w:cs="宋体"/>
                <w:b/>
                <w:bCs/>
                <w:color w:val="auto"/>
                <w:kern w:val="0"/>
                <w:sz w:val="24"/>
                <w:szCs w:val="24"/>
              </w:rPr>
              <w:t>加盖公章）</w:t>
            </w:r>
            <w:r>
              <w:rPr>
                <w:rFonts w:hint="eastAsia" w:ascii="宋体" w:hAnsi="宋体" w:eastAsia="宋体" w:cs="宋体"/>
                <w:b/>
                <w:bCs/>
                <w:color w:val="auto"/>
                <w:kern w:val="0"/>
                <w:sz w:val="24"/>
                <w:szCs w:val="24"/>
                <w:lang w:eastAsia="zh-CN"/>
              </w:rPr>
              <w:t>。</w:t>
            </w:r>
          </w:p>
          <w:p>
            <w:pPr>
              <w:spacing w:line="264" w:lineRule="auto"/>
              <w:rPr>
                <w:rFonts w:ascii="宋体" w:hAnsi="宋体" w:cs="宋体"/>
                <w:color w:val="auto"/>
                <w:sz w:val="24"/>
              </w:rPr>
            </w:pPr>
            <w:r>
              <w:rPr>
                <w:rFonts w:hint="default" w:ascii="宋体" w:hAnsi="宋体" w:cs="宋体"/>
                <w:color w:val="auto"/>
                <w:sz w:val="24"/>
                <w:lang w:val="en-US"/>
              </w:rPr>
              <w:t>10</w:t>
            </w:r>
            <w:r>
              <w:rPr>
                <w:rFonts w:hint="eastAsia" w:ascii="宋体" w:hAnsi="宋体" w:cs="宋体"/>
                <w:color w:val="auto"/>
                <w:sz w:val="24"/>
              </w:rPr>
              <w:t>.整机要求内嵌非独立外扩展的阵列麦克风，可用于一键录屏对教室环境音频进行采集。</w:t>
            </w:r>
          </w:p>
          <w:p>
            <w:pPr>
              <w:spacing w:line="264" w:lineRule="auto"/>
              <w:rPr>
                <w:rFonts w:ascii="宋体" w:hAnsi="宋体" w:cs="宋体"/>
                <w:color w:val="auto"/>
                <w:sz w:val="24"/>
              </w:rPr>
            </w:pPr>
            <w:r>
              <w:rPr>
                <w:rFonts w:hint="eastAsia" w:ascii="宋体" w:hAnsi="宋体" w:cs="宋体"/>
                <w:color w:val="auto"/>
                <w:sz w:val="24"/>
              </w:rPr>
              <w:t>1</w:t>
            </w:r>
            <w:r>
              <w:rPr>
                <w:rFonts w:hint="default" w:ascii="宋体" w:hAnsi="宋体" w:cs="宋体"/>
                <w:color w:val="auto"/>
                <w:sz w:val="24"/>
                <w:lang w:val="en-US"/>
              </w:rPr>
              <w:t>1</w:t>
            </w:r>
            <w:r>
              <w:rPr>
                <w:rFonts w:hint="eastAsia" w:ascii="宋体" w:hAnsi="宋体" w:cs="宋体"/>
                <w:color w:val="auto"/>
                <w:sz w:val="24"/>
              </w:rPr>
              <w:t>.要求外接电脑设备经双头Type-C线连接至整机，可调用整机内置的摄像头、麦克风、扬声器，在外接电脑即可控制整机拍摄教室画面</w:t>
            </w:r>
            <w:r>
              <w:rPr>
                <w:rFonts w:hint="eastAsia" w:ascii="宋体" w:hAnsi="宋体" w:cs="宋体"/>
                <w:b/>
                <w:bCs/>
                <w:color w:val="auto"/>
                <w:sz w:val="24"/>
              </w:rPr>
              <w:t>(提供相关部门检测机构出具的检测报告复印件)。</w:t>
            </w:r>
            <w:r>
              <w:rPr>
                <w:rFonts w:hint="eastAsia" w:ascii="宋体" w:hAnsi="宋体" w:cs="宋体"/>
                <w:color w:val="auto"/>
                <w:sz w:val="24"/>
              </w:rPr>
              <w:br w:type="textWrapping"/>
            </w:r>
            <w:r>
              <w:rPr>
                <w:rFonts w:hint="default" w:ascii="宋体" w:hAnsi="宋体" w:cs="宋体"/>
                <w:color w:val="auto"/>
                <w:sz w:val="24"/>
                <w:lang w:val="en-US"/>
              </w:rPr>
              <w:t>12</w:t>
            </w:r>
            <w:r>
              <w:rPr>
                <w:rFonts w:hint="eastAsia" w:ascii="宋体" w:hAnsi="宋体" w:cs="宋体"/>
                <w:color w:val="auto"/>
                <w:sz w:val="24"/>
              </w:rPr>
              <w:t>.★要求整机视网膜蓝光危害（蓝光加权辐射亮度LB）符合IEC62471标准，LB限值范围≤0.55（蓝光危害最大状况下）</w:t>
            </w:r>
            <w:r>
              <w:rPr>
                <w:rFonts w:hint="eastAsia" w:ascii="宋体" w:hAnsi="宋体" w:cs="宋体"/>
                <w:b/>
                <w:bCs/>
                <w:color w:val="auto"/>
                <w:sz w:val="24"/>
              </w:rPr>
              <w:t>(提供相关部门检测机构出具的检测报告复印件)。</w:t>
            </w:r>
          </w:p>
          <w:p>
            <w:pPr>
              <w:spacing w:line="264" w:lineRule="auto"/>
              <w:rPr>
                <w:rFonts w:ascii="宋体" w:hAnsi="宋体" w:cs="宋体"/>
                <w:color w:val="auto"/>
                <w:sz w:val="24"/>
              </w:rPr>
            </w:pPr>
            <w:r>
              <w:rPr>
                <w:rFonts w:hint="eastAsia" w:ascii="宋体" w:hAnsi="宋体" w:cs="宋体"/>
                <w:b/>
                <w:color w:val="auto"/>
                <w:sz w:val="24"/>
              </w:rPr>
              <w:t>三、主要功能</w:t>
            </w:r>
          </w:p>
          <w:p>
            <w:pPr>
              <w:spacing w:line="264" w:lineRule="auto"/>
              <w:rPr>
                <w:rFonts w:ascii="宋体" w:hAnsi="宋体" w:cs="宋体"/>
                <w:color w:val="auto"/>
                <w:sz w:val="24"/>
              </w:rPr>
            </w:pPr>
            <w:r>
              <w:rPr>
                <w:rFonts w:hint="eastAsia" w:ascii="宋体" w:hAnsi="宋体" w:cs="宋体"/>
                <w:color w:val="auto"/>
                <w:sz w:val="24"/>
              </w:rPr>
              <w:t>1.左右两侧副屏粉笔书写的内容要求实时在主屏同步展示，并可进行保存、扫码分享。</w:t>
            </w:r>
          </w:p>
          <w:p>
            <w:pPr>
              <w:spacing w:line="264" w:lineRule="auto"/>
              <w:rPr>
                <w:rFonts w:hint="eastAsia" w:ascii="宋体" w:hAnsi="宋体" w:eastAsia="宋体" w:cs="宋体"/>
                <w:color w:val="auto"/>
                <w:sz w:val="24"/>
                <w:lang w:eastAsia="zh-CN"/>
              </w:rPr>
            </w:pPr>
            <w:r>
              <w:rPr>
                <w:rFonts w:hint="eastAsia" w:ascii="宋体" w:hAnsi="宋体" w:cs="宋体"/>
                <w:color w:val="auto"/>
                <w:sz w:val="24"/>
              </w:rPr>
              <w:t>2.整机要求支持主屏左右2路按键打开教学白板软件。</w:t>
            </w:r>
          </w:p>
          <w:p>
            <w:pPr>
              <w:spacing w:line="264" w:lineRule="auto"/>
              <w:rPr>
                <w:rFonts w:ascii="宋体" w:hAnsi="宋体" w:cs="宋体"/>
                <w:color w:val="auto"/>
                <w:sz w:val="24"/>
              </w:rPr>
            </w:pPr>
            <w:r>
              <w:rPr>
                <w:rFonts w:hint="eastAsia" w:ascii="宋体" w:hAnsi="宋体" w:cs="宋体"/>
                <w:color w:val="auto"/>
                <w:sz w:val="24"/>
              </w:rPr>
              <w:t>3.★整机支持</w:t>
            </w:r>
            <w:r>
              <w:rPr>
                <w:rFonts w:hint="eastAsia" w:ascii="宋体" w:hAnsi="宋体" w:cs="宋体"/>
                <w:color w:val="auto"/>
                <w:sz w:val="24"/>
                <w:lang w:val="en-US" w:eastAsia="zh-CN"/>
              </w:rPr>
              <w:t>多种笔迹颜色选择，</w:t>
            </w:r>
            <w:r>
              <w:rPr>
                <w:rFonts w:hint="eastAsia" w:ascii="宋体" w:hAnsi="宋体" w:cs="宋体"/>
                <w:color w:val="auto"/>
                <w:sz w:val="24"/>
              </w:rPr>
              <w:t>切换后主屏板书软件的笔迹颜色随之改变；方便教师停留在黑板前就可以在白笔和彩色笔之间切换颜色，勾画重点教学内容，且保证教师板书电子化的还原度</w:t>
            </w:r>
            <w:r>
              <w:rPr>
                <w:rFonts w:hint="eastAsia" w:ascii="宋体" w:hAnsi="宋体" w:eastAsia="宋体" w:cs="宋体"/>
                <w:b/>
                <w:bCs/>
                <w:color w:val="auto"/>
                <w:kern w:val="2"/>
                <w:sz w:val="24"/>
                <w:szCs w:val="24"/>
                <w:lang w:val="en-US" w:eastAsia="zh-CN" w:bidi="ar-SA"/>
              </w:rPr>
              <w:t>（</w:t>
            </w:r>
            <w:r>
              <w:rPr>
                <w:rFonts w:hint="eastAsia" w:ascii="宋体" w:hAnsi="宋体" w:eastAsia="宋体" w:cs="宋体"/>
                <w:b/>
                <w:bCs/>
                <w:color w:val="auto"/>
                <w:kern w:val="0"/>
                <w:sz w:val="24"/>
                <w:szCs w:val="24"/>
              </w:rPr>
              <w:t>提供国家认可的质检机构出具的检测报告复印件</w:t>
            </w:r>
            <w:r>
              <w:rPr>
                <w:rFonts w:hint="eastAsia" w:ascii="宋体" w:hAnsi="宋体" w:eastAsia="宋体" w:cs="宋体"/>
                <w:b/>
                <w:bCs/>
                <w:color w:val="auto"/>
                <w:kern w:val="0"/>
                <w:sz w:val="24"/>
                <w:szCs w:val="24"/>
                <w:lang w:val="en-US" w:eastAsia="zh-CN"/>
              </w:rPr>
              <w:t>并</w:t>
            </w:r>
            <w:r>
              <w:rPr>
                <w:rFonts w:hint="eastAsia" w:ascii="宋体" w:hAnsi="宋体" w:eastAsia="宋体" w:cs="宋体"/>
                <w:b/>
                <w:bCs/>
                <w:color w:val="auto"/>
                <w:kern w:val="0"/>
                <w:sz w:val="24"/>
                <w:szCs w:val="24"/>
              </w:rPr>
              <w:t>加盖公章）</w:t>
            </w:r>
          </w:p>
          <w:p>
            <w:pPr>
              <w:spacing w:line="264" w:lineRule="auto"/>
              <w:rPr>
                <w:rFonts w:hint="eastAsia" w:ascii="宋体" w:hAnsi="宋体" w:eastAsia="宋体" w:cs="宋体"/>
                <w:color w:val="auto"/>
                <w:sz w:val="24"/>
                <w:lang w:eastAsia="zh-CN"/>
              </w:rPr>
            </w:pPr>
            <w:r>
              <w:rPr>
                <w:rFonts w:hint="eastAsia" w:ascii="宋体" w:hAnsi="宋体" w:cs="宋体"/>
                <w:color w:val="auto"/>
                <w:sz w:val="24"/>
              </w:rPr>
              <w:t>4.单副屏要求支持书写记录，并且主副屏要求支持同时书写</w:t>
            </w:r>
            <w:r>
              <w:rPr>
                <w:rFonts w:hint="eastAsia" w:ascii="宋体" w:hAnsi="宋体" w:cs="宋体"/>
                <w:color w:val="auto"/>
                <w:sz w:val="24"/>
                <w:lang w:eastAsia="zh-CN"/>
              </w:rPr>
              <w:t>，</w:t>
            </w:r>
            <w:r>
              <w:rPr>
                <w:rFonts w:hint="eastAsia" w:ascii="宋体" w:hAnsi="宋体" w:cs="宋体"/>
                <w:color w:val="auto"/>
                <w:sz w:val="24"/>
              </w:rPr>
              <w:t>支持记忆板书悬浮窗口状态提示。</w:t>
            </w:r>
          </w:p>
          <w:p>
            <w:pPr>
              <w:spacing w:line="264" w:lineRule="auto"/>
              <w:rPr>
                <w:rFonts w:hint="eastAsia" w:ascii="宋体" w:hAnsi="宋体" w:cs="宋体"/>
                <w:color w:val="auto"/>
                <w:sz w:val="24"/>
              </w:rPr>
            </w:pPr>
            <w:r>
              <w:rPr>
                <w:rFonts w:hint="eastAsia" w:ascii="宋体" w:hAnsi="宋体" w:cs="宋体"/>
                <w:color w:val="auto"/>
                <w:sz w:val="24"/>
              </w:rPr>
              <w:t>5.整机支持设置笔迹颜色和粗细，至少支持三种笔迹颜色</w:t>
            </w:r>
            <w:r>
              <w:rPr>
                <w:rFonts w:hint="eastAsia" w:cs="宋体"/>
                <w:color w:val="auto"/>
                <w:sz w:val="24"/>
              </w:rPr>
              <w:t>。</w:t>
            </w:r>
          </w:p>
          <w:p>
            <w:pPr>
              <w:spacing w:line="264" w:lineRule="auto"/>
              <w:rPr>
                <w:rFonts w:ascii="宋体" w:hAnsi="宋体" w:cs="宋体"/>
                <w:color w:val="auto"/>
                <w:sz w:val="24"/>
              </w:rPr>
            </w:pPr>
            <w:r>
              <w:rPr>
                <w:rFonts w:hint="default" w:ascii="宋体" w:hAnsi="宋体" w:cs="宋体"/>
                <w:color w:val="auto"/>
                <w:sz w:val="24"/>
                <w:lang w:val="en-US"/>
              </w:rPr>
              <w:t>6.</w:t>
            </w:r>
            <w:r>
              <w:rPr>
                <w:rFonts w:hint="eastAsia" w:ascii="宋体" w:hAnsi="宋体" w:cs="宋体"/>
                <w:color w:val="auto"/>
                <w:sz w:val="24"/>
              </w:rPr>
              <w:t>副屏要求支持板擦擦除副屏的板书字迹，同时在主屏选择橡皮的模式下可通过副屏擦除主屏上电子化记录的字迹。</w:t>
            </w:r>
          </w:p>
          <w:p>
            <w:pPr>
              <w:spacing w:line="264" w:lineRule="auto"/>
              <w:rPr>
                <w:rFonts w:hint="default" w:ascii="宋体" w:hAnsi="宋体" w:cs="宋体"/>
                <w:color w:val="auto"/>
                <w:sz w:val="24"/>
                <w:lang w:val="en-US"/>
              </w:rPr>
            </w:pPr>
            <w:r>
              <w:rPr>
                <w:rFonts w:hint="default" w:ascii="宋体" w:hAnsi="宋体" w:cs="宋体"/>
                <w:color w:val="auto"/>
                <w:sz w:val="24"/>
                <w:lang w:val="en-US"/>
              </w:rPr>
              <w:t>7.</w:t>
            </w:r>
            <w:r>
              <w:rPr>
                <w:rFonts w:hint="eastAsia" w:cs="宋体"/>
                <w:color w:val="auto"/>
                <w:sz w:val="24"/>
              </w:rPr>
              <w:t xml:space="preserve"> ★整机支持板书记录保存功能，同时支持板书分享功能。</w:t>
            </w:r>
          </w:p>
          <w:p>
            <w:pPr>
              <w:spacing w:line="264" w:lineRule="auto"/>
              <w:rPr>
                <w:rFonts w:ascii="宋体" w:hAnsi="宋体" w:cs="宋体"/>
                <w:color w:val="auto"/>
                <w:sz w:val="24"/>
              </w:rPr>
            </w:pPr>
            <w:r>
              <w:rPr>
                <w:rFonts w:hint="default" w:ascii="宋体" w:hAnsi="宋体" w:cs="宋体"/>
                <w:color w:val="auto"/>
                <w:sz w:val="24"/>
                <w:lang w:val="en-US"/>
              </w:rPr>
              <w:t>8.</w:t>
            </w:r>
            <w:r>
              <w:rPr>
                <w:rFonts w:hint="eastAsia" w:ascii="宋体" w:hAnsi="宋体" w:cs="宋体"/>
                <w:color w:val="auto"/>
                <w:sz w:val="24"/>
              </w:rPr>
              <w:t>要求支持屏幕下移模式，将任意界面显示画面整体下移进行显示，此时依然可以及逆行正常触控、书写以及操作当前页面，点击非现实画面区域即可退出该模式</w:t>
            </w:r>
            <w:r>
              <w:rPr>
                <w:rFonts w:hint="eastAsia" w:ascii="宋体" w:hAnsi="宋体" w:cs="宋体"/>
                <w:b/>
                <w:bCs/>
                <w:color w:val="auto"/>
                <w:sz w:val="24"/>
              </w:rPr>
              <w:t>(提供相关部门检测机构出具的检测报告复印件)。</w:t>
            </w:r>
          </w:p>
          <w:p>
            <w:pPr>
              <w:pStyle w:val="19"/>
              <w:rPr>
                <w:rFonts w:ascii="宋体" w:hAnsi="宋体" w:cs="宋体"/>
                <w:color w:val="auto"/>
                <w:sz w:val="24"/>
              </w:rPr>
            </w:pPr>
            <w:r>
              <w:rPr>
                <w:rFonts w:hint="default" w:ascii="宋体" w:hAnsi="宋体" w:cs="宋体"/>
                <w:color w:val="auto"/>
                <w:sz w:val="24"/>
                <w:lang w:val="en-US"/>
              </w:rPr>
              <w:t>9</w:t>
            </w:r>
            <w:r>
              <w:rPr>
                <w:rFonts w:hint="eastAsia" w:ascii="宋体" w:hAnsi="宋体" w:cs="宋体"/>
                <w:color w:val="auto"/>
                <w:sz w:val="24"/>
              </w:rPr>
              <w:t>.要求具备智能手势识别功能，在任意信号源通道下可通过手势调用相应功能：完成息屏、屏幕下移、任务切换、擦除笔迹、调用教学工具等。</w:t>
            </w:r>
          </w:p>
          <w:p>
            <w:pPr>
              <w:spacing w:line="264" w:lineRule="auto"/>
              <w:rPr>
                <w:rFonts w:ascii="宋体" w:hAnsi="宋体" w:cs="宋体"/>
                <w:color w:val="auto"/>
                <w:sz w:val="24"/>
              </w:rPr>
            </w:pPr>
            <w:r>
              <w:rPr>
                <w:rFonts w:hint="default" w:ascii="宋体" w:hAnsi="宋体" w:cs="宋体"/>
                <w:color w:val="auto"/>
                <w:sz w:val="24"/>
                <w:lang w:val="en-US"/>
              </w:rPr>
              <w:t>10</w:t>
            </w:r>
            <w:r>
              <w:rPr>
                <w:rFonts w:hint="eastAsia" w:ascii="宋体" w:hAnsi="宋体" w:cs="宋体"/>
                <w:color w:val="auto"/>
                <w:sz w:val="24"/>
              </w:rPr>
              <w:t>.要求支持通过Type-C接口U盘进行文件传输，兼容Type-C接口手机充电。</w:t>
            </w:r>
          </w:p>
          <w:p>
            <w:pPr>
              <w:spacing w:line="264" w:lineRule="auto"/>
              <w:rPr>
                <w:rFonts w:ascii="宋体" w:hAnsi="宋体" w:cs="宋体"/>
                <w:color w:val="auto"/>
                <w:sz w:val="24"/>
              </w:rPr>
            </w:pPr>
            <w:r>
              <w:rPr>
                <w:rFonts w:hint="eastAsia" w:ascii="宋体" w:hAnsi="宋体" w:cs="宋体"/>
                <w:color w:val="auto"/>
                <w:sz w:val="24"/>
              </w:rPr>
              <w:t>1</w:t>
            </w:r>
            <w:r>
              <w:rPr>
                <w:rFonts w:hint="default" w:ascii="宋体" w:hAnsi="宋体" w:cs="宋体"/>
                <w:color w:val="auto"/>
                <w:sz w:val="24"/>
                <w:lang w:val="en-US"/>
              </w:rPr>
              <w:t>1</w:t>
            </w:r>
            <w:r>
              <w:rPr>
                <w:rFonts w:hint="eastAsia" w:ascii="宋体" w:hAnsi="宋体" w:cs="宋体"/>
                <w:color w:val="auto"/>
                <w:sz w:val="24"/>
              </w:rPr>
              <w:t>.要求支持对任意通道进行批注。要求支持手势识别调出板擦工具擦除批注内容，可根据手与屏幕的接触面积自动调整板擦工具的大小。</w:t>
            </w:r>
          </w:p>
          <w:p>
            <w:pPr>
              <w:spacing w:line="264" w:lineRule="auto"/>
              <w:rPr>
                <w:rFonts w:ascii="宋体" w:hAnsi="宋体" w:cs="宋体"/>
                <w:color w:val="auto"/>
                <w:sz w:val="24"/>
              </w:rPr>
            </w:pPr>
            <w:r>
              <w:rPr>
                <w:rFonts w:hint="eastAsia" w:ascii="宋体" w:hAnsi="宋体" w:cs="宋体"/>
                <w:color w:val="auto"/>
                <w:sz w:val="24"/>
              </w:rPr>
              <w:t>1</w:t>
            </w:r>
            <w:r>
              <w:rPr>
                <w:rFonts w:hint="default" w:ascii="宋体" w:hAnsi="宋体" w:cs="宋体"/>
                <w:color w:val="auto"/>
                <w:sz w:val="24"/>
                <w:lang w:val="en-US"/>
              </w:rPr>
              <w:t>2</w:t>
            </w:r>
            <w:r>
              <w:rPr>
                <w:rFonts w:hint="eastAsia" w:ascii="宋体" w:hAnsi="宋体" w:cs="宋体"/>
                <w:color w:val="auto"/>
                <w:sz w:val="24"/>
              </w:rPr>
              <w:t>.整机内置独立AP模块，要求支持不少于40个学生端同时连接到整机自发的AP热点网络。</w:t>
            </w:r>
          </w:p>
          <w:p>
            <w:pPr>
              <w:spacing w:line="264" w:lineRule="auto"/>
              <w:rPr>
                <w:rFonts w:ascii="宋体" w:hAnsi="宋体" w:cs="宋体"/>
                <w:b/>
                <w:color w:val="auto"/>
                <w:sz w:val="24"/>
              </w:rPr>
            </w:pPr>
            <w:r>
              <w:rPr>
                <w:rFonts w:hint="eastAsia" w:ascii="宋体" w:hAnsi="宋体" w:cs="宋体"/>
                <w:b/>
                <w:color w:val="auto"/>
                <w:sz w:val="24"/>
              </w:rPr>
              <w:t>四、嵌入式系统：</w:t>
            </w:r>
          </w:p>
          <w:p>
            <w:pPr>
              <w:spacing w:line="264" w:lineRule="auto"/>
              <w:rPr>
                <w:rFonts w:ascii="宋体" w:hAnsi="宋体" w:cs="宋体"/>
                <w:color w:val="auto"/>
                <w:sz w:val="24"/>
              </w:rPr>
            </w:pPr>
            <w:r>
              <w:rPr>
                <w:rFonts w:hint="eastAsia" w:ascii="宋体" w:hAnsi="宋体" w:cs="宋体"/>
                <w:color w:val="auto"/>
                <w:sz w:val="24"/>
              </w:rPr>
              <w:t>1.嵌入式系统版本要求不低于Android</w:t>
            </w:r>
            <w:r>
              <w:rPr>
                <w:rFonts w:hint="default" w:ascii="宋体" w:hAnsi="宋体" w:cs="宋体"/>
                <w:color w:val="auto"/>
                <w:sz w:val="24"/>
                <w:lang w:val="en-US"/>
              </w:rPr>
              <w:t>11</w:t>
            </w:r>
            <w:r>
              <w:rPr>
                <w:rFonts w:hint="eastAsia" w:ascii="宋体" w:hAnsi="宋体" w:cs="宋体"/>
                <w:color w:val="auto"/>
                <w:sz w:val="24"/>
              </w:rPr>
              <w:t>.0，内存≥2GB，存储空间≥8GB</w:t>
            </w:r>
            <w:r>
              <w:rPr>
                <w:rFonts w:hint="eastAsia" w:ascii="宋体" w:hAnsi="宋体" w:cs="宋体"/>
                <w:b/>
                <w:bCs/>
                <w:color w:val="auto"/>
                <w:sz w:val="24"/>
              </w:rPr>
              <w:t>(提供相关部门检测机构出具的检测报告复印件)。</w:t>
            </w:r>
          </w:p>
          <w:p>
            <w:pPr>
              <w:spacing w:line="264" w:lineRule="auto"/>
              <w:rPr>
                <w:rFonts w:ascii="宋体" w:hAnsi="宋体" w:cs="宋体"/>
                <w:color w:val="auto"/>
                <w:sz w:val="24"/>
              </w:rPr>
            </w:pPr>
            <w:r>
              <w:rPr>
                <w:rFonts w:hint="eastAsia" w:ascii="宋体" w:hAnsi="宋体" w:cs="宋体"/>
                <w:color w:val="auto"/>
                <w:sz w:val="24"/>
              </w:rPr>
              <w:t>2.嵌入式Android操作系统下，白板要求支持对笔迹和形状的颜色进行更换。</w:t>
            </w:r>
          </w:p>
          <w:p>
            <w:pPr>
              <w:spacing w:line="264" w:lineRule="auto"/>
              <w:rPr>
                <w:rFonts w:ascii="宋体" w:hAnsi="宋体" w:cs="宋体"/>
                <w:color w:val="auto"/>
                <w:sz w:val="24"/>
              </w:rPr>
            </w:pPr>
            <w:r>
              <w:rPr>
                <w:rFonts w:hint="eastAsia" w:ascii="宋体" w:hAnsi="宋体" w:cs="宋体"/>
                <w:color w:val="auto"/>
                <w:sz w:val="24"/>
              </w:rPr>
              <w:t>3.嵌入式Android操作系统下，互动白板要求支持不同背景颜色。</w:t>
            </w:r>
          </w:p>
          <w:p>
            <w:pPr>
              <w:spacing w:line="264" w:lineRule="auto"/>
              <w:rPr>
                <w:rFonts w:ascii="宋体" w:hAnsi="宋体" w:cs="宋体"/>
                <w:color w:val="auto"/>
                <w:sz w:val="24"/>
              </w:rPr>
            </w:pPr>
            <w:r>
              <w:rPr>
                <w:rFonts w:hint="eastAsia" w:ascii="宋体" w:hAnsi="宋体" w:cs="宋体"/>
                <w:color w:val="auto"/>
                <w:sz w:val="24"/>
              </w:rPr>
              <w:t>4.嵌入式系统内置互动白板要求支持≥</w:t>
            </w:r>
            <w:r>
              <w:rPr>
                <w:rFonts w:hint="default" w:ascii="宋体" w:hAnsi="宋体" w:cs="宋体"/>
                <w:color w:val="auto"/>
                <w:sz w:val="24"/>
                <w:lang w:val="en-US"/>
              </w:rPr>
              <w:t>10</w:t>
            </w:r>
            <w:r>
              <w:rPr>
                <w:rFonts w:hint="eastAsia" w:ascii="宋体" w:hAnsi="宋体" w:cs="宋体"/>
                <w:color w:val="auto"/>
                <w:sz w:val="24"/>
              </w:rPr>
              <w:t>笔书写及手掌擦除（手掌擦除面积根据手掌与屏幕的接触面大小自动调整），白板书写内容支持pdf格式或者图片格式导出，要求支持多种笔形选择。</w:t>
            </w:r>
          </w:p>
          <w:p>
            <w:pPr>
              <w:spacing w:line="264" w:lineRule="auto"/>
              <w:rPr>
                <w:rFonts w:ascii="宋体" w:hAnsi="宋体" w:cs="宋体"/>
                <w:color w:val="auto"/>
                <w:sz w:val="24"/>
              </w:rPr>
            </w:pPr>
            <w:r>
              <w:rPr>
                <w:rFonts w:hint="eastAsia" w:ascii="宋体" w:hAnsi="宋体" w:cs="宋体"/>
                <w:color w:val="auto"/>
                <w:sz w:val="24"/>
              </w:rPr>
              <w:t>5.嵌入式Android操作系统下要求可实现windows系统中常用的教学应用功能，如白板书写、文档软件使用和网页浏览。</w:t>
            </w:r>
          </w:p>
          <w:p>
            <w:pPr>
              <w:spacing w:line="264" w:lineRule="auto"/>
              <w:rPr>
                <w:rFonts w:hint="eastAsia" w:ascii="宋体" w:hAnsi="宋体" w:eastAsia="宋体" w:cs="宋体"/>
                <w:color w:val="auto"/>
                <w:sz w:val="24"/>
                <w:lang w:eastAsia="zh-CN"/>
              </w:rPr>
            </w:pPr>
            <w:r>
              <w:rPr>
                <w:rFonts w:hint="eastAsia" w:ascii="宋体" w:hAnsi="宋体" w:cs="宋体"/>
                <w:color w:val="auto"/>
                <w:sz w:val="24"/>
              </w:rPr>
              <w:t>6.在嵌入式Android操作系统下，能对TV多媒体USB所读取到的文件进行自动归类，可分类查找文档、图片、音视频等，检索后可直接在界面中打开</w:t>
            </w:r>
            <w:r>
              <w:rPr>
                <w:rFonts w:hint="eastAsia" w:ascii="宋体" w:hAnsi="宋体" w:cs="宋体"/>
                <w:color w:val="auto"/>
                <w:sz w:val="24"/>
                <w:lang w:eastAsia="zh-CN"/>
              </w:rPr>
              <w:t>。</w:t>
            </w:r>
          </w:p>
          <w:p>
            <w:pPr>
              <w:spacing w:line="264" w:lineRule="auto"/>
              <w:rPr>
                <w:rFonts w:ascii="宋体" w:hAnsi="宋体" w:cs="宋体"/>
                <w:b/>
                <w:color w:val="auto"/>
                <w:sz w:val="24"/>
              </w:rPr>
            </w:pPr>
          </w:p>
          <w:p>
            <w:pPr>
              <w:spacing w:line="264" w:lineRule="auto"/>
              <w:rPr>
                <w:rFonts w:hint="default" w:ascii="宋体" w:hAnsi="宋体" w:eastAsia="宋体" w:cs="宋体"/>
                <w:b/>
                <w:color w:val="auto"/>
                <w:sz w:val="24"/>
                <w:lang w:val="en-US" w:eastAsia="zh-CN"/>
              </w:rPr>
            </w:pPr>
            <w:r>
              <w:rPr>
                <w:rFonts w:hint="eastAsia" w:ascii="宋体" w:hAnsi="宋体" w:cs="宋体"/>
                <w:b/>
                <w:color w:val="auto"/>
                <w:sz w:val="24"/>
              </w:rPr>
              <w:t>五、教学软件</w:t>
            </w:r>
            <w:r>
              <w:rPr>
                <w:rFonts w:hint="eastAsia" w:ascii="宋体" w:hAnsi="宋体" w:cs="宋体"/>
                <w:b/>
                <w:color w:val="auto"/>
                <w:sz w:val="24"/>
                <w:lang w:val="en-US" w:eastAsia="zh-CN"/>
              </w:rPr>
              <w:t>及教学资源</w:t>
            </w:r>
          </w:p>
          <w:p>
            <w:pPr>
              <w:spacing w:line="264" w:lineRule="auto"/>
              <w:rPr>
                <w:rFonts w:ascii="宋体" w:hAnsi="宋体" w:cs="宋体"/>
                <w:color w:val="auto"/>
                <w:kern w:val="2"/>
                <w:sz w:val="24"/>
                <w:highlight w:val="none"/>
              </w:rPr>
            </w:pPr>
            <w:r>
              <w:rPr>
                <w:rFonts w:hint="eastAsia" w:ascii="宋体" w:hAnsi="宋体" w:cs="宋体"/>
                <w:color w:val="auto"/>
                <w:kern w:val="2"/>
                <w:sz w:val="24"/>
              </w:rPr>
              <w:t>采用备授课一体化设计，为使用方全体教师配备个人账号，形成一体的信息化教学账号体系；根据教室账号信息将教师个人云空间匹配对应学校，支持多种方式登录个人账号，包括但不限于账号密码登录，二维码登录等方式</w:t>
            </w:r>
            <w:r>
              <w:rPr>
                <w:rFonts w:hint="eastAsia" w:ascii="宋体" w:hAnsi="宋体" w:cs="宋体"/>
                <w:color w:val="auto"/>
                <w:kern w:val="2"/>
                <w:sz w:val="24"/>
                <w:highlight w:val="none"/>
              </w:rPr>
              <w:t>。</w:t>
            </w:r>
          </w:p>
          <w:p>
            <w:pPr>
              <w:spacing w:line="264"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1.书写：支持三种及以上书写笔类型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书写时不出现跳笔、跳位、断笔、时滞、变形走样等现场</w:t>
            </w:r>
            <w:r>
              <w:rPr>
                <w:rFonts w:hint="eastAsia" w:ascii="宋体" w:hAnsi="宋体" w:cs="宋体"/>
                <w:color w:val="auto"/>
                <w:sz w:val="24"/>
                <w:szCs w:val="24"/>
                <w:highlight w:val="none"/>
                <w:lang w:val="en-US" w:eastAsia="zh-CN"/>
              </w:rPr>
              <w:t>。</w:t>
            </w:r>
          </w:p>
          <w:p>
            <w:pPr>
              <w:spacing w:line="264" w:lineRule="auto"/>
              <w:rPr>
                <w:rFonts w:hint="eastAsia" w:ascii="宋体" w:hAnsi="宋体" w:eastAsia="宋体" w:cs="宋体"/>
                <w:color w:val="auto"/>
                <w:sz w:val="24"/>
                <w:szCs w:val="24"/>
              </w:rPr>
            </w:pPr>
            <w:r>
              <w:rPr>
                <w:rFonts w:hint="default" w:ascii="宋体" w:hAnsi="宋体" w:eastAsia="宋体" w:cs="宋体"/>
                <w:color w:val="auto"/>
                <w:sz w:val="24"/>
                <w:szCs w:val="24"/>
                <w:lang w:val="en-US"/>
              </w:rPr>
              <w:t>2</w:t>
            </w:r>
            <w:r>
              <w:rPr>
                <w:rFonts w:hint="eastAsia" w:ascii="宋体" w:hAnsi="宋体" w:eastAsia="宋体" w:cs="宋体"/>
                <w:color w:val="auto"/>
                <w:sz w:val="24"/>
                <w:szCs w:val="24"/>
                <w:highlight w:val="none"/>
              </w:rPr>
              <w:t>.多点支持：支持</w:t>
            </w:r>
            <w:r>
              <w:rPr>
                <w:rFonts w:hint="eastAsia" w:ascii="宋体" w:hAnsi="宋体" w:eastAsia="宋体" w:cs="宋体"/>
                <w:color w:val="auto"/>
                <w:sz w:val="24"/>
                <w:szCs w:val="24"/>
                <w:highlight w:val="none"/>
                <w:lang w:val="en-US" w:eastAsia="zh-CN"/>
              </w:rPr>
              <w:t>同时</w:t>
            </w:r>
            <w:r>
              <w:rPr>
                <w:rFonts w:hint="eastAsia" w:ascii="宋体" w:hAnsi="宋体" w:eastAsia="宋体" w:cs="宋体"/>
                <w:color w:val="auto"/>
                <w:sz w:val="24"/>
                <w:szCs w:val="24"/>
                <w:highlight w:val="none"/>
              </w:rPr>
              <w:t>对两个或以上对象进行缩放功能。</w:t>
            </w:r>
          </w:p>
          <w:p>
            <w:pPr>
              <w:spacing w:line="264" w:lineRule="auto"/>
              <w:rPr>
                <w:color w:val="auto"/>
              </w:rPr>
            </w:pPr>
            <w:r>
              <w:rPr>
                <w:rFonts w:hint="default" w:ascii="宋体" w:hAnsi="宋体" w:eastAsia="宋体" w:cs="宋体"/>
                <w:color w:val="auto"/>
                <w:sz w:val="24"/>
                <w:szCs w:val="24"/>
                <w:lang w:val="en-US"/>
              </w:rPr>
              <w:t>3</w:t>
            </w:r>
            <w:r>
              <w:rPr>
                <w:rFonts w:hint="eastAsia" w:ascii="宋体" w:hAnsi="宋体" w:eastAsia="宋体" w:cs="宋体"/>
                <w:color w:val="auto"/>
                <w:sz w:val="24"/>
                <w:szCs w:val="24"/>
              </w:rPr>
              <w:t>.边写边擦：支持点擦除、区域擦除及全部擦除（清页操作）,并可支持在选择笔工具状态下直接通过手势识别动作实现擦除功能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支持两到三个人在选择书写工具的状态下同时书写和擦除，互不影响。</w:t>
            </w:r>
          </w:p>
          <w:p>
            <w:pPr>
              <w:pStyle w:val="672"/>
              <w:numPr>
                <w:ilvl w:val="0"/>
                <w:numId w:val="0"/>
              </w:numPr>
              <w:spacing w:after="120"/>
              <w:ind w:leftChars="0"/>
              <w:rPr>
                <w:rFonts w:ascii="宋体" w:hAnsi="宋体" w:cs="宋体"/>
                <w:color w:val="auto"/>
                <w:kern w:val="2"/>
                <w:sz w:val="24"/>
              </w:rPr>
            </w:pPr>
            <w:r>
              <w:rPr>
                <w:rFonts w:hint="default" w:ascii="宋体" w:hAnsi="宋体" w:cs="宋体"/>
                <w:color w:val="auto"/>
                <w:kern w:val="2"/>
                <w:sz w:val="24"/>
                <w:lang w:val="en-US"/>
              </w:rPr>
              <w:t>4.</w:t>
            </w:r>
            <w:r>
              <w:rPr>
                <w:rFonts w:hint="eastAsia" w:ascii="宋体" w:hAnsi="宋体" w:cs="宋体"/>
                <w:color w:val="auto"/>
                <w:kern w:val="2"/>
                <w:sz w:val="24"/>
              </w:rPr>
              <w:t>提供拼音卡片、古诗词、汉字卡片、网络画板、字母卡片、化学实验、元素周期表、化学方程式、物理实验、星球工具等至少20种学科工具，可一键插入课件。</w:t>
            </w:r>
          </w:p>
          <w:p>
            <w:pPr>
              <w:pStyle w:val="672"/>
              <w:numPr>
                <w:ilvl w:val="0"/>
                <w:numId w:val="0"/>
              </w:numPr>
              <w:spacing w:after="120"/>
              <w:ind w:leftChars="0"/>
              <w:rPr>
                <w:rFonts w:ascii="宋体" w:hAnsi="宋体" w:cs="宋体"/>
                <w:color w:val="auto"/>
                <w:kern w:val="2"/>
                <w:sz w:val="24"/>
              </w:rPr>
            </w:pPr>
            <w:r>
              <w:rPr>
                <w:rFonts w:hint="default" w:ascii="宋体" w:hAnsi="宋体" w:cs="宋体"/>
                <w:color w:val="auto"/>
                <w:kern w:val="2"/>
                <w:sz w:val="24"/>
                <w:lang w:val="en-US"/>
              </w:rPr>
              <w:t>5.</w:t>
            </w:r>
            <w:r>
              <w:rPr>
                <w:rFonts w:ascii="宋体" w:hAnsi="宋体" w:eastAsia="宋体" w:cs="宋体"/>
                <w:color w:val="auto"/>
                <w:sz w:val="24"/>
                <w:szCs w:val="24"/>
              </w:rPr>
              <w:t>只需输入化学元素，自动显示出和该元素相关的多个常用化学反应方程式供选用；</w:t>
            </w:r>
            <w:r>
              <w:rPr>
                <w:rFonts w:hint="default" w:ascii="宋体" w:hAnsi="宋体" w:cs="宋体"/>
                <w:color w:val="auto"/>
                <w:kern w:val="2"/>
                <w:sz w:val="24"/>
                <w:lang w:val="en-US"/>
              </w:rPr>
              <w:t>支持自定义英语单词和语文生字</w:t>
            </w:r>
            <w:r>
              <w:rPr>
                <w:rFonts w:hint="eastAsia" w:ascii="宋体" w:hAnsi="宋体" w:cs="宋体"/>
                <w:color w:val="auto"/>
                <w:kern w:val="2"/>
                <w:sz w:val="24"/>
                <w:lang w:val="en-US" w:eastAsia="zh-CN"/>
              </w:rPr>
              <w:t>或词语</w:t>
            </w:r>
            <w:r>
              <w:rPr>
                <w:rFonts w:hint="default" w:ascii="宋体" w:hAnsi="宋体" w:cs="宋体"/>
                <w:color w:val="auto"/>
                <w:kern w:val="2"/>
                <w:sz w:val="24"/>
                <w:lang w:val="en-US"/>
              </w:rPr>
              <w:t>，一键生成单词卡片和生字卡片，支持听写朗读</w:t>
            </w:r>
            <w:r>
              <w:rPr>
                <w:rFonts w:hint="eastAsia" w:ascii="宋体" w:hAnsi="宋体" w:cs="宋体"/>
                <w:color w:val="auto"/>
                <w:kern w:val="2"/>
                <w:sz w:val="24"/>
              </w:rPr>
              <w:t>。</w:t>
            </w:r>
          </w:p>
          <w:p>
            <w:pPr>
              <w:pStyle w:val="672"/>
              <w:numPr>
                <w:ilvl w:val="0"/>
                <w:numId w:val="0"/>
              </w:numPr>
              <w:spacing w:after="120"/>
              <w:ind w:leftChars="0"/>
              <w:rPr>
                <w:rFonts w:ascii="宋体" w:hAnsi="宋体" w:cs="宋体"/>
                <w:color w:val="auto"/>
                <w:kern w:val="2"/>
                <w:sz w:val="24"/>
              </w:rPr>
            </w:pPr>
            <w:r>
              <w:rPr>
                <w:rFonts w:hint="default" w:ascii="宋体" w:hAnsi="宋体" w:cs="宋体"/>
                <w:color w:val="auto"/>
                <w:kern w:val="2"/>
                <w:sz w:val="24"/>
                <w:lang w:val="en-US"/>
              </w:rPr>
              <w:t>6.</w:t>
            </w:r>
            <w:r>
              <w:rPr>
                <w:rFonts w:hint="eastAsia" w:ascii="宋体" w:hAnsi="宋体" w:cs="宋体"/>
                <w:color w:val="auto"/>
                <w:kern w:val="2"/>
                <w:sz w:val="24"/>
              </w:rPr>
              <w:t>学科资源：提供涵盖小学、初中、高中超过2000个微课程视频；提供涵盖小学、初中、高中的总知识点不少于9000个，试题数量不少于30万道试题；提供仿真实验，包含实验目的、实验器材、实验步骤等，方便老师在使用中快速了解具体实验内容，提高老师课堂教学效率。</w:t>
            </w:r>
          </w:p>
          <w:p>
            <w:pPr>
              <w:pStyle w:val="672"/>
              <w:numPr>
                <w:ilvl w:val="0"/>
                <w:numId w:val="0"/>
              </w:numPr>
              <w:spacing w:after="120"/>
              <w:ind w:leftChars="0"/>
              <w:rPr>
                <w:rFonts w:ascii="宋体" w:hAnsi="宋体" w:cs="宋体"/>
                <w:color w:val="auto"/>
                <w:kern w:val="2"/>
                <w:sz w:val="24"/>
              </w:rPr>
            </w:pPr>
            <w:r>
              <w:rPr>
                <w:rFonts w:hint="default" w:ascii="宋体" w:hAnsi="宋体" w:cs="宋体"/>
                <w:color w:val="auto"/>
                <w:kern w:val="2"/>
                <w:sz w:val="24"/>
                <w:lang w:val="en-US"/>
              </w:rPr>
              <w:t>7.</w:t>
            </w:r>
            <w:r>
              <w:rPr>
                <w:rFonts w:hint="eastAsia" w:ascii="宋体" w:hAnsi="宋体" w:cs="宋体"/>
                <w:color w:val="auto"/>
                <w:kern w:val="2"/>
                <w:sz w:val="24"/>
              </w:rPr>
              <w:t>支持PPT的原生解析，教师可将pptx课件转化为互动教学课件。支持将互动课件导出为PDF、图片或课件格式；支持对课件进行二次编辑。</w:t>
            </w:r>
          </w:p>
          <w:p>
            <w:pPr>
              <w:numPr>
                <w:ilvl w:val="0"/>
                <w:numId w:val="0"/>
              </w:numPr>
              <w:adjustRightInd/>
              <w:ind w:leftChars="0"/>
              <w:rPr>
                <w:rFonts w:ascii="宋体" w:hAnsi="宋体" w:cs="宋体"/>
                <w:color w:val="auto"/>
                <w:sz w:val="24"/>
              </w:rPr>
            </w:pPr>
            <w:r>
              <w:rPr>
                <w:rFonts w:hint="default" w:ascii="宋体" w:hAnsi="宋体" w:cs="宋体"/>
                <w:color w:val="auto"/>
                <w:sz w:val="24"/>
                <w:lang w:val="en-US"/>
              </w:rPr>
              <w:t>8.课件定向分享：互动教学课件支持定向分享，分享者可将互动课件推送至指定接收方，接收方可接收并打开分享课件</w:t>
            </w:r>
            <w:r>
              <w:rPr>
                <w:rFonts w:hint="eastAsia" w:ascii="宋体" w:hAnsi="宋体" w:eastAsia="宋体" w:cs="宋体"/>
                <w:b w:val="0"/>
                <w:bCs w:val="0"/>
                <w:color w:val="auto"/>
                <w:kern w:val="0"/>
                <w:sz w:val="24"/>
                <w:szCs w:val="24"/>
              </w:rPr>
              <w:t>。</w:t>
            </w:r>
          </w:p>
          <w:p>
            <w:pPr>
              <w:pStyle w:val="672"/>
              <w:numPr>
                <w:ilvl w:val="0"/>
                <w:numId w:val="0"/>
              </w:numPr>
              <w:spacing w:after="120"/>
              <w:ind w:leftChars="0"/>
              <w:rPr>
                <w:rFonts w:ascii="宋体" w:hAnsi="宋体" w:cs="宋体"/>
                <w:color w:val="auto"/>
                <w:kern w:val="2"/>
                <w:sz w:val="24"/>
              </w:rPr>
            </w:pPr>
            <w:r>
              <w:rPr>
                <w:rFonts w:hint="default" w:ascii="宋体" w:hAnsi="宋体" w:cs="宋体"/>
                <w:color w:val="auto"/>
                <w:kern w:val="2"/>
                <w:sz w:val="24"/>
                <w:lang w:val="en-US"/>
              </w:rPr>
              <w:t>9.</w:t>
            </w:r>
            <w:r>
              <w:rPr>
                <w:rFonts w:hint="eastAsia" w:ascii="宋体" w:hAnsi="宋体" w:cs="宋体"/>
                <w:color w:val="auto"/>
                <w:kern w:val="2"/>
                <w:sz w:val="24"/>
              </w:rPr>
              <w:t>课件云分享：互动教学课件支持开放式云分享：分享者可将互动课件、课件组以公开或加密的web链接和二维码形式进行分享，分享链接可设置访问有效期。</w:t>
            </w:r>
          </w:p>
          <w:p>
            <w:pPr>
              <w:numPr>
                <w:ilvl w:val="0"/>
                <w:numId w:val="0"/>
              </w:numPr>
              <w:adjustRightInd/>
              <w:ind w:leftChars="0"/>
              <w:rPr>
                <w:rFonts w:ascii="宋体" w:hAnsi="宋体" w:cs="宋体"/>
                <w:color w:val="auto"/>
                <w:sz w:val="24"/>
              </w:rPr>
            </w:pPr>
            <w:r>
              <w:rPr>
                <w:rFonts w:hint="default" w:ascii="宋体" w:hAnsi="宋体" w:cs="宋体"/>
                <w:color w:val="auto"/>
                <w:sz w:val="24"/>
                <w:lang w:val="en-US"/>
              </w:rPr>
              <w:t>10.</w:t>
            </w:r>
            <w:r>
              <w:rPr>
                <w:rFonts w:hint="eastAsia" w:ascii="宋体" w:hAnsi="宋体" w:cs="宋体"/>
                <w:color w:val="auto"/>
                <w:sz w:val="24"/>
              </w:rPr>
              <w:t>备课助手：可以在备课场景中搜索课件库课件资源，具有不少于150000份课件资源，支持整份课件或按照课件页插入课件中；能按照教学环节筛选对应课件页一键插入课件中，可导入新课、作者简介；能按照元素类型思维导图、课堂活动选取需要的部分补充课件缺失的部分；可以在查看部分课件的同时查看对应整份课件，了解作者整体教学思路。</w:t>
            </w:r>
          </w:p>
          <w:p>
            <w:pPr>
              <w:pStyle w:val="672"/>
              <w:numPr>
                <w:ilvl w:val="0"/>
                <w:numId w:val="0"/>
              </w:numPr>
              <w:spacing w:after="120"/>
              <w:ind w:leftChars="0"/>
              <w:rPr>
                <w:rFonts w:hint="eastAsia" w:ascii="宋体" w:hAnsi="宋体" w:cs="宋体"/>
                <w:color w:val="auto"/>
                <w:kern w:val="2"/>
                <w:sz w:val="24"/>
                <w:highlight w:val="none"/>
              </w:rPr>
            </w:pPr>
            <w:r>
              <w:rPr>
                <w:rFonts w:hint="default" w:ascii="宋体" w:hAnsi="宋体" w:cs="宋体"/>
                <w:color w:val="auto"/>
                <w:kern w:val="2"/>
                <w:sz w:val="24"/>
                <w:highlight w:val="none"/>
                <w:lang w:val="en-US"/>
              </w:rPr>
              <w:t>11.</w:t>
            </w:r>
            <w:r>
              <w:rPr>
                <w:rFonts w:hint="eastAsia" w:ascii="宋体" w:hAnsi="宋体" w:cs="宋体"/>
                <w:color w:val="auto"/>
                <w:kern w:val="2"/>
                <w:sz w:val="24"/>
                <w:highlight w:val="none"/>
              </w:rPr>
              <w:t>学科思维导图：内嵌学科思维导图功能，提供思维导图、鱼骨图及组织结构图等知识结构化工具，可自由增删或拖拽编辑知识节点，并支持在节点上插入图片、音频、视频、网页链接、课件页面等教学知识内容，便于建构知识结构。</w:t>
            </w:r>
          </w:p>
          <w:p>
            <w:pPr>
              <w:pStyle w:val="672"/>
              <w:numPr>
                <w:ilvl w:val="0"/>
                <w:numId w:val="0"/>
              </w:numPr>
              <w:spacing w:after="120"/>
              <w:ind w:leftChars="0"/>
              <w:rPr>
                <w:rFonts w:hint="eastAsia" w:ascii="宋体" w:hAnsi="宋体" w:cs="宋体"/>
                <w:color w:val="auto"/>
                <w:kern w:val="2"/>
                <w:sz w:val="24"/>
                <w:szCs w:val="24"/>
                <w:highlight w:val="none"/>
              </w:rPr>
            </w:pPr>
            <w:r>
              <w:rPr>
                <w:rFonts w:hint="default" w:ascii="宋体" w:hAnsi="宋体" w:cs="宋体"/>
                <w:color w:val="auto"/>
                <w:kern w:val="2"/>
                <w:sz w:val="24"/>
                <w:highlight w:val="none"/>
                <w:lang w:val="en-US"/>
              </w:rPr>
              <w:t>12.</w:t>
            </w:r>
            <w:r>
              <w:rPr>
                <w:rFonts w:hint="eastAsia" w:ascii="宋体" w:hAnsi="宋体" w:cs="宋体"/>
                <w:color w:val="auto"/>
                <w:kern w:val="2"/>
                <w:sz w:val="24"/>
                <w:szCs w:val="24"/>
                <w:highlight w:val="none"/>
              </w:rPr>
              <w:t>移动授课：支持移动授课，实现公网连接控制课件翻页、播放，支持手机拍照上传、投屏。手机端和电脑端登录同一账号后即可自动连接，拍照上传、控制课件支持公网。</w:t>
            </w:r>
          </w:p>
          <w:p>
            <w:pPr>
              <w:pStyle w:val="672"/>
              <w:numPr>
                <w:ilvl w:val="0"/>
                <w:numId w:val="0"/>
              </w:numPr>
              <w:spacing w:after="120"/>
              <w:ind w:leftChars="0"/>
              <w:rPr>
                <w:rFonts w:hint="eastAsia" w:ascii="宋体" w:hAnsi="宋体" w:eastAsia="宋体" w:cs="宋体"/>
                <w:color w:val="auto"/>
                <w:kern w:val="2"/>
                <w:sz w:val="24"/>
                <w:szCs w:val="24"/>
                <w:highlight w:val="none"/>
                <w:lang w:eastAsia="zh-CN"/>
              </w:rPr>
            </w:pPr>
            <w:r>
              <w:rPr>
                <w:rFonts w:hint="default" w:ascii="宋体" w:hAnsi="宋体" w:cs="宋体"/>
                <w:color w:val="auto"/>
                <w:kern w:val="2"/>
                <w:sz w:val="24"/>
                <w:szCs w:val="24"/>
                <w:highlight w:val="none"/>
                <w:lang w:val="en-US"/>
              </w:rPr>
              <w:t>13.</w:t>
            </w:r>
            <w:r>
              <w:rPr>
                <w:rFonts w:hint="eastAsia" w:ascii="宋体" w:hAnsi="宋体" w:cs="宋体"/>
                <w:color w:val="auto"/>
                <w:kern w:val="2"/>
                <w:sz w:val="24"/>
                <w:szCs w:val="24"/>
                <w:highlight w:val="none"/>
              </w:rPr>
              <w:t>支持课件分享功能，支持授课结束后生成分享二维码，扫码即可获取课件</w:t>
            </w:r>
            <w:r>
              <w:rPr>
                <w:rFonts w:hint="eastAsia" w:ascii="宋体" w:hAnsi="宋体" w:cs="宋体"/>
                <w:color w:val="auto"/>
                <w:kern w:val="2"/>
                <w:sz w:val="24"/>
                <w:szCs w:val="24"/>
                <w:highlight w:val="none"/>
                <w:lang w:eastAsia="zh-CN"/>
              </w:rPr>
              <w:t>。</w:t>
            </w:r>
          </w:p>
          <w:p>
            <w:pPr>
              <w:spacing w:line="264" w:lineRule="auto"/>
              <w:rPr>
                <w:rFonts w:ascii="宋体" w:hAnsi="宋体" w:cs="宋体"/>
                <w:b/>
                <w:color w:val="auto"/>
                <w:sz w:val="24"/>
              </w:rPr>
            </w:pPr>
            <w:r>
              <w:rPr>
                <w:rFonts w:hint="eastAsia" w:ascii="宋体" w:hAnsi="宋体" w:cs="宋体"/>
                <w:b/>
                <w:color w:val="auto"/>
                <w:sz w:val="24"/>
              </w:rPr>
              <w:t>六、内置电脑模块</w:t>
            </w:r>
          </w:p>
          <w:p>
            <w:pPr>
              <w:spacing w:line="264" w:lineRule="auto"/>
              <w:rPr>
                <w:rFonts w:hint="eastAsia" w:ascii="宋体" w:hAnsi="宋体" w:cs="宋体"/>
                <w:color w:val="auto"/>
                <w:sz w:val="24"/>
              </w:rPr>
            </w:pPr>
            <w:r>
              <w:rPr>
                <w:rFonts w:hint="eastAsia" w:ascii="宋体" w:hAnsi="宋体" w:cs="宋体"/>
                <w:color w:val="auto"/>
                <w:sz w:val="24"/>
              </w:rPr>
              <w:t>1. 模块化电脑设计，抽拉内置式，PC模块可抽拉式插入整机，可实现无单独接线的插拔。</w:t>
            </w:r>
          </w:p>
          <w:p>
            <w:pPr>
              <w:spacing w:line="264" w:lineRule="auto"/>
              <w:rPr>
                <w:rFonts w:hint="eastAsia" w:ascii="宋体" w:hAnsi="宋体" w:cs="宋体"/>
                <w:color w:val="auto"/>
                <w:sz w:val="24"/>
              </w:rPr>
            </w:pPr>
            <w:r>
              <w:rPr>
                <w:rFonts w:hint="eastAsia" w:ascii="宋体" w:hAnsi="宋体" w:cs="宋体"/>
                <w:color w:val="auto"/>
                <w:sz w:val="24"/>
              </w:rPr>
              <w:t>2. ★PC和整机的连接采用千兆级接口，传输速率≥10Gbps。（提供国家认可的质检机构出具的检测报告（复印件、加盖投标人公章）作为证明材料，未提供检测报告视为负偏离）</w:t>
            </w:r>
          </w:p>
          <w:p>
            <w:pPr>
              <w:spacing w:line="264" w:lineRule="auto"/>
              <w:rPr>
                <w:rFonts w:hint="eastAsia" w:ascii="宋体" w:hAnsi="宋体" w:cs="宋体"/>
                <w:color w:val="auto"/>
                <w:sz w:val="24"/>
              </w:rPr>
            </w:pPr>
            <w:r>
              <w:rPr>
                <w:rFonts w:hint="eastAsia" w:ascii="宋体" w:hAnsi="宋体" w:cs="宋体"/>
                <w:color w:val="auto"/>
                <w:sz w:val="24"/>
              </w:rPr>
              <w:t>3. 处理器：Intel 11代酷睿系列 i5 CPU</w:t>
            </w:r>
          </w:p>
          <w:p>
            <w:pPr>
              <w:spacing w:line="264" w:lineRule="auto"/>
              <w:rPr>
                <w:rFonts w:hint="eastAsia" w:ascii="宋体" w:hAnsi="宋体" w:cs="宋体"/>
                <w:color w:val="auto"/>
                <w:sz w:val="24"/>
              </w:rPr>
            </w:pPr>
            <w:r>
              <w:rPr>
                <w:rFonts w:hint="eastAsia" w:ascii="宋体" w:hAnsi="宋体" w:cs="宋体"/>
                <w:color w:val="auto"/>
                <w:sz w:val="24"/>
              </w:rPr>
              <w:t>4. 芯片组：Intel H510或以上配置</w:t>
            </w:r>
          </w:p>
          <w:p>
            <w:pPr>
              <w:spacing w:line="264" w:lineRule="auto"/>
              <w:rPr>
                <w:rFonts w:hint="eastAsia" w:ascii="宋体" w:hAnsi="宋体" w:cs="宋体"/>
                <w:color w:val="auto"/>
                <w:sz w:val="24"/>
              </w:rPr>
            </w:pPr>
            <w:r>
              <w:rPr>
                <w:rFonts w:hint="eastAsia" w:ascii="宋体" w:hAnsi="宋体" w:cs="宋体"/>
                <w:color w:val="auto"/>
                <w:sz w:val="24"/>
              </w:rPr>
              <w:t>5. 内存：16G DDR4内存或以上配置</w:t>
            </w:r>
          </w:p>
          <w:p>
            <w:pPr>
              <w:spacing w:line="264" w:lineRule="auto"/>
              <w:rPr>
                <w:rFonts w:hint="eastAsia" w:ascii="宋体" w:hAnsi="宋体" w:cs="宋体"/>
                <w:color w:val="auto"/>
                <w:sz w:val="24"/>
              </w:rPr>
            </w:pPr>
            <w:r>
              <w:rPr>
                <w:rFonts w:hint="eastAsia" w:ascii="宋体" w:hAnsi="宋体" w:cs="宋体"/>
                <w:color w:val="auto"/>
                <w:sz w:val="24"/>
              </w:rPr>
              <w:t>6. 硬盘：512G或以上SSD</w:t>
            </w:r>
          </w:p>
          <w:p>
            <w:pPr>
              <w:spacing w:line="264" w:lineRule="auto"/>
              <w:rPr>
                <w:rFonts w:hint="eastAsia" w:ascii="宋体" w:hAnsi="宋体" w:cs="宋体"/>
                <w:color w:val="auto"/>
                <w:sz w:val="24"/>
              </w:rPr>
            </w:pPr>
            <w:r>
              <w:rPr>
                <w:rFonts w:hint="eastAsia" w:ascii="宋体" w:hAnsi="宋体" w:cs="宋体"/>
                <w:color w:val="auto"/>
                <w:sz w:val="24"/>
              </w:rPr>
              <w:t>7. 具有独立非外扩展的视频输出接口：≥1路HDMI，具有独立非外扩展的电脑USB接口：≥3路USB。</w:t>
            </w:r>
          </w:p>
          <w:p>
            <w:pPr>
              <w:spacing w:line="264" w:lineRule="auto"/>
              <w:rPr>
                <w:rFonts w:hint="eastAsia" w:ascii="宋体" w:hAnsi="宋体" w:cs="宋体"/>
                <w:color w:val="auto"/>
                <w:sz w:val="24"/>
              </w:rPr>
            </w:pPr>
            <w:r>
              <w:rPr>
                <w:rFonts w:hint="eastAsia" w:ascii="宋体" w:hAnsi="宋体" w:cs="宋体"/>
                <w:color w:val="auto"/>
                <w:sz w:val="24"/>
              </w:rPr>
              <w:t>8. 正版Windows10以上操作系统</w:t>
            </w:r>
          </w:p>
          <w:p>
            <w:pPr>
              <w:spacing w:line="264" w:lineRule="auto"/>
              <w:rPr>
                <w:rFonts w:hint="eastAsia" w:ascii="宋体" w:hAnsi="宋体" w:cs="宋体"/>
                <w:color w:val="auto"/>
                <w:sz w:val="24"/>
              </w:rPr>
            </w:pPr>
            <w:r>
              <w:rPr>
                <w:rFonts w:hint="eastAsia" w:ascii="宋体" w:hAnsi="宋体" w:cs="宋体"/>
                <w:color w:val="auto"/>
                <w:sz w:val="24"/>
              </w:rPr>
              <w:t>9. 配备正版Offic办公软件</w:t>
            </w:r>
            <w:r>
              <w:rPr>
                <w:rFonts w:hint="eastAsia" w:ascii="宋体" w:hAnsi="宋体" w:cs="宋体"/>
                <w:color w:val="auto"/>
                <w:sz w:val="24"/>
                <w:lang w:eastAsia="zh-CN"/>
              </w:rPr>
              <w:t>。</w:t>
            </w:r>
          </w:p>
          <w:p>
            <w:pPr>
              <w:pStyle w:val="672"/>
              <w:rPr>
                <w:rFonts w:ascii="宋体" w:hAnsi="宋体" w:cs="宋体"/>
                <w:color w:val="auto"/>
                <w:sz w:val="24"/>
              </w:rPr>
            </w:pPr>
            <w:r>
              <w:rPr>
                <w:rFonts w:hint="eastAsia" w:ascii="宋体" w:hAnsi="宋体" w:cs="宋体"/>
                <w:color w:val="auto"/>
                <w:sz w:val="24"/>
              </w:rPr>
              <w:t>10.USB接口无线键盘鼠标1套。</w:t>
            </w:r>
            <w:r>
              <w:rPr>
                <w:rFonts w:hint="eastAsia" w:ascii="宋体" w:hAnsi="宋体" w:cs="宋体"/>
                <w:color w:val="auto"/>
                <w:sz w:val="24"/>
              </w:rPr>
              <w:br w:type="textWrapping"/>
            </w:r>
          </w:p>
          <w:p>
            <w:pPr>
              <w:spacing w:line="264" w:lineRule="auto"/>
              <w:rPr>
                <w:rFonts w:ascii="宋体" w:hAnsi="宋体" w:cs="宋体"/>
                <w:color w:val="auto"/>
                <w:sz w:val="24"/>
              </w:rPr>
            </w:pPr>
            <w:r>
              <w:rPr>
                <w:rFonts w:hint="eastAsia" w:hAnsi="宋体" w:cs="宋体"/>
                <w:color w:val="auto"/>
                <w:sz w:val="24"/>
                <w:szCs w:val="24"/>
              </w:rPr>
              <w:t>▲</w:t>
            </w:r>
            <w:r>
              <w:rPr>
                <w:rFonts w:hint="eastAsia" w:hAnsi="宋体" w:cs="宋体"/>
                <w:b/>
                <w:bCs/>
                <w:color w:val="auto"/>
                <w:sz w:val="24"/>
                <w:szCs w:val="24"/>
              </w:rPr>
              <w:t>触控一体机</w:t>
            </w:r>
            <w:r>
              <w:rPr>
                <w:rFonts w:hint="eastAsia" w:hAnsi="宋体" w:cs="宋体"/>
                <w:b/>
                <w:color w:val="auto"/>
                <w:sz w:val="24"/>
                <w:szCs w:val="24"/>
              </w:rPr>
              <w:t>满足GB 40070—2021《儿童青少年学习用品近视防控卫生要求》中教学多媒体产品显示技术相关要求（</w:t>
            </w:r>
            <w:r>
              <w:rPr>
                <w:rFonts w:hint="eastAsia" w:hAnsi="宋体" w:cs="宋体"/>
                <w:b/>
                <w:bCs/>
                <w:color w:val="auto"/>
                <w:sz w:val="24"/>
                <w:szCs w:val="24"/>
              </w:rPr>
              <w:t>(提供相关部门检测机构出具的检测报告复印件</w:t>
            </w:r>
            <w:r>
              <w:rPr>
                <w:rFonts w:hint="eastAsia" w:hAnsi="宋体" w:cs="宋体"/>
                <w:b/>
                <w:color w:val="auto"/>
                <w:sz w:val="24"/>
                <w:szCs w:val="24"/>
              </w:rPr>
              <w:t>）。</w:t>
            </w:r>
          </w:p>
        </w:tc>
        <w:tc>
          <w:tcPr>
            <w:tcW w:w="870" w:type="dxa"/>
            <w:vAlign w:val="center"/>
          </w:tcPr>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ascii="宋体" w:hAnsi="宋体" w:cs="宋体"/>
                <w:color w:val="auto"/>
                <w:sz w:val="24"/>
              </w:rPr>
            </w:pPr>
            <w:r>
              <w:rPr>
                <w:rFonts w:hint="eastAsia" w:ascii="宋体" w:hAnsi="宋体" w:cs="宋体"/>
                <w:color w:val="auto"/>
                <w:sz w:val="24"/>
              </w:rPr>
              <w:t>76</w:t>
            </w:r>
          </w:p>
        </w:tc>
        <w:tc>
          <w:tcPr>
            <w:tcW w:w="782" w:type="dxa"/>
            <w:vAlign w:val="center"/>
          </w:tcPr>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ascii="宋体" w:hAnsi="宋体" w:cs="宋体"/>
                <w:color w:val="auto"/>
                <w:sz w:val="24"/>
              </w:rPr>
            </w:pPr>
            <w:r>
              <w:rPr>
                <w:rFonts w:hint="eastAsia" w:ascii="宋体" w:hAnsi="宋体" w:cs="宋体"/>
                <w:color w:val="auto"/>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25" w:type="dxa"/>
            <w:vAlign w:val="center"/>
          </w:tcPr>
          <w:p>
            <w:pPr>
              <w:autoSpaceDE w:val="0"/>
              <w:spacing w:line="288" w:lineRule="auto"/>
              <w:jc w:val="center"/>
              <w:rPr>
                <w:rFonts w:hint="eastAsia" w:ascii="宋体" w:hAnsi="宋体" w:cs="宋体"/>
                <w:color w:val="auto"/>
                <w:kern w:val="0"/>
                <w:sz w:val="24"/>
              </w:rPr>
            </w:pPr>
          </w:p>
          <w:p>
            <w:pPr>
              <w:autoSpaceDE w:val="0"/>
              <w:spacing w:line="288" w:lineRule="auto"/>
              <w:jc w:val="center"/>
              <w:rPr>
                <w:rFonts w:hint="eastAsia" w:ascii="宋体" w:hAnsi="宋体" w:cs="宋体"/>
                <w:color w:val="auto"/>
                <w:kern w:val="0"/>
                <w:sz w:val="24"/>
              </w:rPr>
            </w:pPr>
          </w:p>
          <w:p>
            <w:pPr>
              <w:autoSpaceDE w:val="0"/>
              <w:spacing w:line="288" w:lineRule="auto"/>
              <w:jc w:val="center"/>
              <w:rPr>
                <w:rFonts w:hint="eastAsia" w:ascii="宋体" w:hAnsi="宋体" w:cs="宋体"/>
                <w:color w:val="auto"/>
                <w:kern w:val="0"/>
                <w:sz w:val="24"/>
              </w:rPr>
            </w:pPr>
          </w:p>
          <w:p>
            <w:pPr>
              <w:autoSpaceDE w:val="0"/>
              <w:spacing w:line="288" w:lineRule="auto"/>
              <w:jc w:val="center"/>
              <w:rPr>
                <w:rFonts w:hint="eastAsia" w:ascii="宋体" w:hAnsi="宋体" w:cs="宋体"/>
                <w:color w:val="auto"/>
                <w:kern w:val="0"/>
                <w:sz w:val="24"/>
              </w:rPr>
            </w:pPr>
          </w:p>
          <w:p>
            <w:pPr>
              <w:autoSpaceDE w:val="0"/>
              <w:spacing w:line="288" w:lineRule="auto"/>
              <w:jc w:val="center"/>
              <w:rPr>
                <w:rFonts w:hint="eastAsia" w:ascii="宋体" w:hAnsi="宋体" w:cs="宋体"/>
                <w:color w:val="auto"/>
                <w:kern w:val="0"/>
                <w:sz w:val="24"/>
              </w:rPr>
            </w:pPr>
          </w:p>
          <w:p>
            <w:pPr>
              <w:autoSpaceDE w:val="0"/>
              <w:spacing w:line="288" w:lineRule="auto"/>
              <w:jc w:val="center"/>
              <w:rPr>
                <w:rFonts w:hint="eastAsia" w:ascii="宋体" w:hAnsi="宋体" w:cs="宋体"/>
                <w:color w:val="auto"/>
                <w:kern w:val="0"/>
                <w:sz w:val="24"/>
              </w:rPr>
            </w:pPr>
          </w:p>
          <w:p>
            <w:pPr>
              <w:autoSpaceDE w:val="0"/>
              <w:spacing w:line="288" w:lineRule="auto"/>
              <w:jc w:val="center"/>
              <w:rPr>
                <w:rFonts w:hint="eastAsia" w:ascii="宋体" w:hAnsi="宋体" w:cs="宋体"/>
                <w:color w:val="auto"/>
                <w:kern w:val="0"/>
                <w:sz w:val="24"/>
              </w:rPr>
            </w:pPr>
          </w:p>
          <w:p>
            <w:pPr>
              <w:autoSpaceDE w:val="0"/>
              <w:spacing w:line="288" w:lineRule="auto"/>
              <w:jc w:val="center"/>
              <w:rPr>
                <w:rFonts w:hint="eastAsia" w:ascii="宋体" w:hAnsi="宋体" w:cs="宋体"/>
                <w:color w:val="auto"/>
                <w:kern w:val="0"/>
                <w:sz w:val="24"/>
              </w:rPr>
            </w:pPr>
          </w:p>
          <w:p>
            <w:pPr>
              <w:autoSpaceDE w:val="0"/>
              <w:spacing w:line="288" w:lineRule="auto"/>
              <w:jc w:val="center"/>
              <w:rPr>
                <w:rFonts w:hint="eastAsia" w:ascii="宋体" w:hAnsi="宋体" w:cs="宋体"/>
                <w:color w:val="auto"/>
                <w:kern w:val="0"/>
                <w:sz w:val="24"/>
              </w:rPr>
            </w:pPr>
          </w:p>
          <w:p>
            <w:pPr>
              <w:autoSpaceDE w:val="0"/>
              <w:spacing w:line="288" w:lineRule="auto"/>
              <w:jc w:val="center"/>
              <w:rPr>
                <w:rFonts w:ascii="宋体" w:hAnsi="宋体" w:cs="宋体"/>
                <w:color w:val="auto"/>
                <w:kern w:val="0"/>
                <w:sz w:val="24"/>
              </w:rPr>
            </w:pPr>
            <w:r>
              <w:rPr>
                <w:rFonts w:hint="eastAsia" w:ascii="宋体" w:hAnsi="宋体" w:cs="宋体"/>
                <w:color w:val="auto"/>
                <w:kern w:val="0"/>
                <w:sz w:val="24"/>
              </w:rPr>
              <w:t>2</w:t>
            </w:r>
          </w:p>
        </w:tc>
        <w:tc>
          <w:tcPr>
            <w:tcW w:w="1365" w:type="dxa"/>
            <w:vAlign w:val="center"/>
          </w:tcPr>
          <w:p>
            <w:pPr>
              <w:autoSpaceDE w:val="0"/>
              <w:spacing w:line="288" w:lineRule="auto"/>
              <w:jc w:val="center"/>
              <w:rPr>
                <w:rFonts w:hint="eastAsia" w:ascii="宋体" w:hAnsi="宋体" w:cs="宋体"/>
                <w:b/>
                <w:bCs/>
                <w:color w:val="auto"/>
                <w:sz w:val="24"/>
              </w:rPr>
            </w:pPr>
          </w:p>
          <w:p>
            <w:pPr>
              <w:autoSpaceDE w:val="0"/>
              <w:spacing w:line="288" w:lineRule="auto"/>
              <w:jc w:val="center"/>
              <w:rPr>
                <w:rFonts w:hint="eastAsia" w:ascii="宋体" w:hAnsi="宋体" w:cs="宋体"/>
                <w:b/>
                <w:bCs/>
                <w:color w:val="auto"/>
                <w:sz w:val="24"/>
              </w:rPr>
            </w:pPr>
          </w:p>
          <w:p>
            <w:pPr>
              <w:autoSpaceDE w:val="0"/>
              <w:spacing w:line="288" w:lineRule="auto"/>
              <w:jc w:val="center"/>
              <w:rPr>
                <w:rFonts w:hint="eastAsia" w:ascii="宋体" w:hAnsi="宋体" w:cs="宋体"/>
                <w:b/>
                <w:bCs/>
                <w:color w:val="auto"/>
                <w:sz w:val="24"/>
              </w:rPr>
            </w:pPr>
          </w:p>
          <w:p>
            <w:pPr>
              <w:autoSpaceDE w:val="0"/>
              <w:spacing w:line="288" w:lineRule="auto"/>
              <w:jc w:val="center"/>
              <w:rPr>
                <w:rFonts w:hint="eastAsia" w:ascii="宋体" w:hAnsi="宋体" w:cs="宋体"/>
                <w:b/>
                <w:bCs/>
                <w:color w:val="auto"/>
                <w:sz w:val="24"/>
              </w:rPr>
            </w:pPr>
          </w:p>
          <w:p>
            <w:pPr>
              <w:autoSpaceDE w:val="0"/>
              <w:spacing w:line="288" w:lineRule="auto"/>
              <w:jc w:val="center"/>
              <w:rPr>
                <w:rFonts w:hint="eastAsia" w:ascii="宋体" w:hAnsi="宋体" w:cs="宋体"/>
                <w:b/>
                <w:bCs/>
                <w:color w:val="auto"/>
                <w:sz w:val="24"/>
              </w:rPr>
            </w:pPr>
          </w:p>
          <w:p>
            <w:pPr>
              <w:autoSpaceDE w:val="0"/>
              <w:spacing w:line="288" w:lineRule="auto"/>
              <w:jc w:val="center"/>
              <w:rPr>
                <w:rFonts w:hint="eastAsia" w:ascii="宋体" w:hAnsi="宋体" w:cs="宋体"/>
                <w:b/>
                <w:bCs/>
                <w:color w:val="auto"/>
                <w:sz w:val="24"/>
              </w:rPr>
            </w:pPr>
          </w:p>
          <w:p>
            <w:pPr>
              <w:autoSpaceDE w:val="0"/>
              <w:spacing w:line="288" w:lineRule="auto"/>
              <w:jc w:val="center"/>
              <w:rPr>
                <w:rFonts w:hint="eastAsia" w:ascii="宋体" w:hAnsi="宋体" w:cs="宋体"/>
                <w:b/>
                <w:bCs/>
                <w:color w:val="auto"/>
                <w:sz w:val="24"/>
              </w:rPr>
            </w:pPr>
          </w:p>
          <w:p>
            <w:pPr>
              <w:autoSpaceDE w:val="0"/>
              <w:spacing w:line="288" w:lineRule="auto"/>
              <w:jc w:val="center"/>
              <w:rPr>
                <w:rFonts w:ascii="宋体" w:hAnsi="宋体" w:cs="宋体"/>
                <w:b/>
                <w:color w:val="auto"/>
                <w:sz w:val="24"/>
              </w:rPr>
            </w:pPr>
            <w:r>
              <w:rPr>
                <w:rFonts w:hint="eastAsia" w:ascii="宋体" w:hAnsi="宋体" w:cs="宋体"/>
                <w:b/>
                <w:bCs/>
                <w:color w:val="auto"/>
                <w:sz w:val="24"/>
              </w:rPr>
              <w:t>实物展示台（提供演示，演示内容详见评标办法）</w:t>
            </w:r>
          </w:p>
        </w:tc>
        <w:tc>
          <w:tcPr>
            <w:tcW w:w="5133" w:type="dxa"/>
            <w:vAlign w:val="center"/>
          </w:tcPr>
          <w:p>
            <w:pPr>
              <w:spacing w:line="264" w:lineRule="auto"/>
              <w:rPr>
                <w:rFonts w:ascii="宋体" w:hAnsi="宋体" w:cs="宋体"/>
                <w:color w:val="auto"/>
                <w:sz w:val="24"/>
              </w:rPr>
            </w:pPr>
            <w:r>
              <w:rPr>
                <w:rFonts w:hint="eastAsia" w:ascii="宋体" w:hAnsi="宋体" w:cs="宋体"/>
                <w:color w:val="auto"/>
                <w:sz w:val="24"/>
              </w:rPr>
              <w:t>1.结构：壁挂式安装，内置机箱锁，防盗防破坏。</w:t>
            </w:r>
          </w:p>
          <w:p>
            <w:pPr>
              <w:spacing w:line="264" w:lineRule="auto"/>
              <w:rPr>
                <w:rFonts w:ascii="宋体" w:hAnsi="宋体" w:cs="宋体"/>
                <w:color w:val="auto"/>
                <w:sz w:val="24"/>
              </w:rPr>
            </w:pPr>
            <w:r>
              <w:rPr>
                <w:rFonts w:hint="eastAsia" w:ascii="宋体" w:hAnsi="宋体" w:cs="宋体"/>
                <w:color w:val="auto"/>
                <w:sz w:val="24"/>
              </w:rPr>
              <w:t>2.无锐角无利边设计，塑胶包裹，有效防止师生碰伤、划伤。</w:t>
            </w:r>
          </w:p>
          <w:p>
            <w:pPr>
              <w:spacing w:line="264" w:lineRule="auto"/>
              <w:rPr>
                <w:rFonts w:ascii="宋体" w:hAnsi="宋体" w:cs="宋体"/>
                <w:color w:val="auto"/>
                <w:sz w:val="24"/>
              </w:rPr>
            </w:pPr>
            <w:r>
              <w:rPr>
                <w:rFonts w:hint="eastAsia" w:ascii="宋体" w:hAnsi="宋体" w:cs="宋体"/>
                <w:color w:val="auto"/>
                <w:sz w:val="24"/>
              </w:rPr>
              <w:t>3.采用USB高速接口，单根USB线实现供电、高清数据传输需求。</w:t>
            </w:r>
          </w:p>
          <w:p>
            <w:pPr>
              <w:spacing w:line="264" w:lineRule="auto"/>
              <w:rPr>
                <w:rFonts w:ascii="宋体" w:hAnsi="宋体" w:cs="宋体"/>
                <w:color w:val="auto"/>
                <w:sz w:val="24"/>
              </w:rPr>
            </w:pPr>
            <w:r>
              <w:rPr>
                <w:rFonts w:hint="eastAsia" w:ascii="宋体" w:hAnsi="宋体" w:cs="宋体"/>
                <w:color w:val="auto"/>
                <w:sz w:val="24"/>
              </w:rPr>
              <w:t>4.</w:t>
            </w:r>
            <w:r>
              <w:rPr>
                <w:rFonts w:hint="eastAsia" w:ascii="宋体" w:hAnsi="宋体" w:cs="宋体"/>
                <w:color w:val="auto"/>
                <w:sz w:val="24"/>
                <w:lang w:val="en-US" w:eastAsia="zh-CN"/>
              </w:rPr>
              <w:t>★</w:t>
            </w:r>
            <w:r>
              <w:rPr>
                <w:rFonts w:hint="eastAsia" w:ascii="宋体" w:hAnsi="宋体" w:cs="宋体"/>
                <w:color w:val="auto"/>
                <w:sz w:val="24"/>
              </w:rPr>
              <w:t>采用≥800万像素自动对焦摄像头，可拍摄≥A4画幅。带保护镜片，防止灰尘沾染摄像头，防护等级达到IP4X级别</w:t>
            </w:r>
            <w:r>
              <w:rPr>
                <w:rFonts w:hint="eastAsia" w:ascii="宋体" w:hAnsi="宋体" w:eastAsia="宋体" w:cs="宋体"/>
                <w:b/>
                <w:bCs/>
                <w:color w:val="auto"/>
                <w:kern w:val="2"/>
                <w:sz w:val="24"/>
                <w:szCs w:val="24"/>
                <w:lang w:val="en-US" w:eastAsia="zh-CN" w:bidi="ar-SA"/>
              </w:rPr>
              <w:t>（</w:t>
            </w:r>
            <w:r>
              <w:rPr>
                <w:rFonts w:hint="eastAsia" w:ascii="宋体" w:hAnsi="宋体" w:eastAsia="宋体" w:cs="宋体"/>
                <w:b/>
                <w:bCs/>
                <w:color w:val="auto"/>
                <w:kern w:val="0"/>
                <w:sz w:val="24"/>
                <w:szCs w:val="24"/>
              </w:rPr>
              <w:t>提供国家认可的质检机构出具的检测报告复印件</w:t>
            </w:r>
            <w:r>
              <w:rPr>
                <w:rFonts w:hint="eastAsia" w:ascii="宋体" w:hAnsi="宋体" w:eastAsia="宋体" w:cs="宋体"/>
                <w:b/>
                <w:bCs/>
                <w:color w:val="auto"/>
                <w:kern w:val="0"/>
                <w:sz w:val="24"/>
                <w:szCs w:val="24"/>
                <w:lang w:val="en-US" w:eastAsia="zh-CN"/>
              </w:rPr>
              <w:t>并</w:t>
            </w:r>
            <w:r>
              <w:rPr>
                <w:rFonts w:hint="eastAsia" w:ascii="宋体" w:hAnsi="宋体" w:eastAsia="宋体" w:cs="宋体"/>
                <w:b/>
                <w:bCs/>
                <w:color w:val="auto"/>
                <w:kern w:val="0"/>
                <w:sz w:val="24"/>
                <w:szCs w:val="24"/>
              </w:rPr>
              <w:t>加盖公章）</w:t>
            </w:r>
            <w:r>
              <w:rPr>
                <w:rFonts w:hint="eastAsia" w:ascii="宋体" w:hAnsi="宋体" w:cs="宋体"/>
                <w:color w:val="auto"/>
                <w:sz w:val="24"/>
              </w:rPr>
              <w:t>。</w:t>
            </w:r>
          </w:p>
          <w:p>
            <w:pPr>
              <w:spacing w:line="264" w:lineRule="auto"/>
              <w:rPr>
                <w:rFonts w:ascii="宋体" w:hAnsi="宋体" w:cs="宋体"/>
                <w:color w:val="auto"/>
                <w:sz w:val="24"/>
              </w:rPr>
            </w:pPr>
            <w:r>
              <w:rPr>
                <w:rFonts w:hint="eastAsia" w:ascii="宋体" w:hAnsi="宋体" w:cs="宋体"/>
                <w:color w:val="auto"/>
                <w:sz w:val="24"/>
              </w:rPr>
              <w:t>5.展台可实现一键启动展台画面、画面放大、画面缩小、画面旋转、拍照截图等功能，同时也支持在一体机或电脑上进行同样的操作。</w:t>
            </w:r>
          </w:p>
          <w:p>
            <w:pPr>
              <w:spacing w:line="264" w:lineRule="auto"/>
              <w:rPr>
                <w:rFonts w:ascii="宋体" w:hAnsi="宋体" w:cs="宋体"/>
                <w:color w:val="auto"/>
                <w:sz w:val="24"/>
              </w:rPr>
            </w:pPr>
            <w:r>
              <w:rPr>
                <w:rFonts w:hint="eastAsia" w:ascii="宋体" w:hAnsi="宋体" w:cs="宋体"/>
                <w:color w:val="auto"/>
                <w:sz w:val="24"/>
              </w:rPr>
              <w:t>6.整机自带均光罩LED补光灯，光线不足时可进行亮度补充，亮度均匀。</w:t>
            </w:r>
          </w:p>
          <w:p>
            <w:pPr>
              <w:spacing w:line="264" w:lineRule="auto"/>
              <w:rPr>
                <w:rFonts w:ascii="宋体" w:hAnsi="宋体" w:cs="宋体"/>
                <w:color w:val="auto"/>
                <w:sz w:val="24"/>
              </w:rPr>
            </w:pPr>
            <w:r>
              <w:rPr>
                <w:rFonts w:hint="eastAsia" w:ascii="宋体" w:hAnsi="宋体" w:cs="宋体"/>
                <w:color w:val="auto"/>
                <w:sz w:val="24"/>
              </w:rPr>
              <w:t>7.支持对展台实时画面进行放大、缩小、旋转、自适应、满屏、截图、锁定等操作。</w:t>
            </w:r>
          </w:p>
          <w:p>
            <w:pPr>
              <w:spacing w:line="264" w:lineRule="auto"/>
              <w:rPr>
                <w:rFonts w:ascii="宋体" w:hAnsi="宋体" w:cs="宋体"/>
                <w:color w:val="auto"/>
                <w:sz w:val="24"/>
              </w:rPr>
            </w:pPr>
            <w:r>
              <w:rPr>
                <w:rFonts w:hint="eastAsia" w:ascii="宋体" w:hAnsi="宋体" w:cs="宋体"/>
                <w:color w:val="auto"/>
                <w:sz w:val="24"/>
              </w:rPr>
              <w:t>8.支持展台画面实时批注，预设多种笔划粗细及颜色供选择，且支持对展台画面联同批注内容进行同步缩放、移动。</w:t>
            </w:r>
          </w:p>
          <w:p>
            <w:pPr>
              <w:spacing w:line="264" w:lineRule="auto"/>
              <w:rPr>
                <w:rFonts w:ascii="宋体" w:hAnsi="宋体" w:cs="宋体"/>
                <w:color w:val="auto"/>
                <w:sz w:val="24"/>
              </w:rPr>
            </w:pPr>
            <w:r>
              <w:rPr>
                <w:rFonts w:hint="eastAsia" w:ascii="宋体" w:hAnsi="宋体" w:cs="宋体"/>
                <w:color w:val="auto"/>
                <w:sz w:val="24"/>
              </w:rPr>
              <w:t>9.支持展台画面拍照截图并进行多图预览，可对任一图片进行全屏显示、删除等操作。</w:t>
            </w:r>
          </w:p>
        </w:tc>
        <w:tc>
          <w:tcPr>
            <w:tcW w:w="870" w:type="dxa"/>
            <w:vAlign w:val="center"/>
          </w:tcPr>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ascii="宋体" w:hAnsi="宋体" w:cs="宋体"/>
                <w:color w:val="auto"/>
                <w:sz w:val="24"/>
              </w:rPr>
            </w:pPr>
            <w:r>
              <w:rPr>
                <w:rFonts w:hint="eastAsia" w:ascii="宋体" w:hAnsi="宋体" w:cs="宋体"/>
                <w:color w:val="auto"/>
                <w:sz w:val="24"/>
              </w:rPr>
              <w:t>76</w:t>
            </w:r>
          </w:p>
        </w:tc>
        <w:tc>
          <w:tcPr>
            <w:tcW w:w="782" w:type="dxa"/>
            <w:vAlign w:val="center"/>
          </w:tcPr>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ascii="宋体" w:hAnsi="宋体" w:cs="宋体"/>
                <w:color w:val="auto"/>
                <w:sz w:val="24"/>
              </w:rPr>
            </w:pPr>
            <w:r>
              <w:rPr>
                <w:rFonts w:hint="eastAsia" w:ascii="宋体" w:hAnsi="宋体" w:cs="宋体"/>
                <w:color w:val="auto"/>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625" w:type="dxa"/>
            <w:vAlign w:val="center"/>
          </w:tcPr>
          <w:p>
            <w:pPr>
              <w:tabs>
                <w:tab w:val="left" w:pos="182"/>
              </w:tabs>
              <w:spacing w:line="264" w:lineRule="auto"/>
              <w:jc w:val="center"/>
              <w:rPr>
                <w:rFonts w:ascii="宋体" w:hAnsi="宋体" w:cs="宋体"/>
                <w:color w:val="auto"/>
                <w:sz w:val="24"/>
              </w:rPr>
            </w:pPr>
            <w:r>
              <w:rPr>
                <w:rFonts w:hint="eastAsia" w:ascii="宋体" w:hAnsi="宋体" w:cs="宋体"/>
                <w:color w:val="auto"/>
                <w:sz w:val="24"/>
              </w:rPr>
              <w:t>3</w:t>
            </w:r>
          </w:p>
        </w:tc>
        <w:tc>
          <w:tcPr>
            <w:tcW w:w="1365" w:type="dxa"/>
            <w:vAlign w:val="center"/>
          </w:tcPr>
          <w:p>
            <w:pPr>
              <w:tabs>
                <w:tab w:val="left" w:pos="182"/>
              </w:tabs>
              <w:spacing w:line="264" w:lineRule="auto"/>
              <w:jc w:val="center"/>
              <w:rPr>
                <w:rFonts w:ascii="宋体" w:hAnsi="宋体" w:cs="宋体"/>
                <w:color w:val="auto"/>
                <w:sz w:val="24"/>
              </w:rPr>
            </w:pPr>
            <w:r>
              <w:rPr>
                <w:rFonts w:hint="eastAsia" w:ascii="宋体" w:hAnsi="宋体" w:cs="宋体"/>
                <w:color w:val="auto"/>
                <w:sz w:val="24"/>
              </w:rPr>
              <w:t>智能笔</w:t>
            </w:r>
          </w:p>
        </w:tc>
        <w:tc>
          <w:tcPr>
            <w:tcW w:w="5133" w:type="dxa"/>
            <w:vAlign w:val="center"/>
          </w:tcPr>
          <w:p>
            <w:pPr>
              <w:spacing w:line="264" w:lineRule="auto"/>
              <w:rPr>
                <w:rFonts w:ascii="宋体" w:hAnsi="宋体" w:cs="宋体"/>
                <w:color w:val="auto"/>
                <w:sz w:val="24"/>
              </w:rPr>
            </w:pPr>
            <w:r>
              <w:rPr>
                <w:rFonts w:hint="eastAsia" w:ascii="宋体" w:hAnsi="宋体" w:cs="宋体"/>
                <w:color w:val="auto"/>
                <w:sz w:val="24"/>
              </w:rPr>
              <w:t>1.具有翻页、触摸屏书写、激光等功能。</w:t>
            </w:r>
          </w:p>
          <w:p>
            <w:pPr>
              <w:spacing w:line="264" w:lineRule="auto"/>
              <w:rPr>
                <w:rFonts w:ascii="宋体" w:hAnsi="宋体" w:cs="宋体"/>
                <w:color w:val="auto"/>
                <w:sz w:val="24"/>
              </w:rPr>
            </w:pPr>
            <w:r>
              <w:rPr>
                <w:rFonts w:hint="eastAsia" w:ascii="宋体" w:hAnsi="宋体" w:cs="宋体"/>
                <w:color w:val="auto"/>
                <w:sz w:val="24"/>
              </w:rPr>
              <w:t>2.采用2.4G或其他无线连接技术。</w:t>
            </w:r>
          </w:p>
          <w:p>
            <w:pPr>
              <w:spacing w:line="264" w:lineRule="auto"/>
              <w:rPr>
                <w:rFonts w:ascii="宋体" w:hAnsi="宋体" w:cs="宋体"/>
                <w:color w:val="auto"/>
                <w:sz w:val="24"/>
              </w:rPr>
            </w:pPr>
            <w:r>
              <w:rPr>
                <w:rFonts w:hint="eastAsia" w:ascii="宋体" w:hAnsi="宋体" w:cs="宋体"/>
                <w:color w:val="auto"/>
                <w:sz w:val="24"/>
              </w:rPr>
              <w:t>3.无线接收器能收纳在笔上。</w:t>
            </w:r>
          </w:p>
          <w:p>
            <w:pPr>
              <w:spacing w:line="264" w:lineRule="auto"/>
              <w:rPr>
                <w:rFonts w:ascii="宋体" w:hAnsi="宋体" w:cs="宋体"/>
                <w:color w:val="auto"/>
                <w:sz w:val="24"/>
              </w:rPr>
            </w:pPr>
            <w:r>
              <w:rPr>
                <w:rFonts w:hint="eastAsia" w:ascii="宋体" w:hAnsi="宋体" w:cs="宋体"/>
                <w:color w:val="auto"/>
                <w:sz w:val="24"/>
              </w:rPr>
              <w:t>4.单接收器设计，双系统同时响应。只需安装一个接收器，双系统都能响应智能笔的操作指令。</w:t>
            </w:r>
          </w:p>
        </w:tc>
        <w:tc>
          <w:tcPr>
            <w:tcW w:w="870" w:type="dxa"/>
            <w:vAlign w:val="center"/>
          </w:tcPr>
          <w:p>
            <w:pPr>
              <w:spacing w:line="264" w:lineRule="auto"/>
              <w:jc w:val="center"/>
              <w:rPr>
                <w:rFonts w:ascii="宋体" w:hAnsi="宋体" w:cs="宋体"/>
                <w:color w:val="auto"/>
                <w:sz w:val="24"/>
              </w:rPr>
            </w:pPr>
            <w:r>
              <w:rPr>
                <w:rFonts w:hint="eastAsia" w:ascii="宋体" w:hAnsi="宋体" w:cs="宋体"/>
                <w:color w:val="auto"/>
                <w:sz w:val="24"/>
              </w:rPr>
              <w:t>76</w:t>
            </w:r>
          </w:p>
        </w:tc>
        <w:tc>
          <w:tcPr>
            <w:tcW w:w="782" w:type="dxa"/>
            <w:vAlign w:val="center"/>
          </w:tcPr>
          <w:p>
            <w:pPr>
              <w:widowControl/>
              <w:spacing w:line="264" w:lineRule="auto"/>
              <w:jc w:val="center"/>
              <w:textAlignment w:val="center"/>
              <w:rPr>
                <w:rFonts w:ascii="宋体" w:hAnsi="宋体" w:cs="宋体"/>
                <w:color w:val="auto"/>
                <w:sz w:val="24"/>
              </w:rPr>
            </w:pPr>
            <w:r>
              <w:rPr>
                <w:rFonts w:hint="eastAsia" w:ascii="宋体" w:hAnsi="宋体" w:cs="宋体"/>
                <w:color w:val="auto"/>
                <w:sz w:val="24"/>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jc w:val="center"/>
        </w:trPr>
        <w:tc>
          <w:tcPr>
            <w:tcW w:w="625" w:type="dxa"/>
            <w:vAlign w:val="center"/>
          </w:tcPr>
          <w:p>
            <w:pPr>
              <w:tabs>
                <w:tab w:val="left" w:pos="182"/>
              </w:tabs>
              <w:spacing w:line="264" w:lineRule="auto"/>
              <w:jc w:val="center"/>
              <w:rPr>
                <w:rFonts w:ascii="宋体" w:hAnsi="宋体" w:cs="宋体"/>
                <w:color w:val="auto"/>
                <w:sz w:val="24"/>
              </w:rPr>
            </w:pPr>
            <w:r>
              <w:rPr>
                <w:rFonts w:hint="eastAsia" w:ascii="宋体" w:hAnsi="宋体" w:cs="宋体"/>
                <w:color w:val="auto"/>
                <w:sz w:val="24"/>
              </w:rPr>
              <w:t>4</w:t>
            </w:r>
          </w:p>
        </w:tc>
        <w:tc>
          <w:tcPr>
            <w:tcW w:w="1365" w:type="dxa"/>
            <w:vAlign w:val="center"/>
          </w:tcPr>
          <w:p>
            <w:pPr>
              <w:spacing w:line="264" w:lineRule="auto"/>
              <w:jc w:val="center"/>
              <w:rPr>
                <w:rFonts w:ascii="宋体" w:hAnsi="宋体" w:cs="宋体"/>
                <w:color w:val="auto"/>
                <w:sz w:val="24"/>
              </w:rPr>
            </w:pPr>
            <w:r>
              <w:rPr>
                <w:rFonts w:hint="eastAsia" w:ascii="宋体" w:hAnsi="宋体" w:cs="宋体"/>
                <w:color w:val="auto"/>
                <w:sz w:val="24"/>
              </w:rPr>
              <w:t>移动</w:t>
            </w:r>
          </w:p>
          <w:p>
            <w:pPr>
              <w:spacing w:line="264" w:lineRule="auto"/>
              <w:jc w:val="center"/>
              <w:rPr>
                <w:rFonts w:ascii="宋体" w:hAnsi="宋体" w:cs="宋体"/>
                <w:b/>
                <w:bCs/>
                <w:color w:val="auto"/>
                <w:sz w:val="24"/>
              </w:rPr>
            </w:pPr>
            <w:r>
              <w:rPr>
                <w:rFonts w:hint="eastAsia" w:ascii="宋体" w:hAnsi="宋体" w:cs="宋体"/>
                <w:color w:val="auto"/>
                <w:sz w:val="24"/>
              </w:rPr>
              <w:t>备授课软件</w:t>
            </w:r>
          </w:p>
        </w:tc>
        <w:tc>
          <w:tcPr>
            <w:tcW w:w="5133" w:type="dxa"/>
            <w:vAlign w:val="center"/>
          </w:tcPr>
          <w:p>
            <w:pPr>
              <w:spacing w:line="264" w:lineRule="auto"/>
              <w:rPr>
                <w:rFonts w:ascii="宋体" w:hAnsi="宋体" w:cs="宋体"/>
                <w:color w:val="auto"/>
                <w:sz w:val="24"/>
              </w:rPr>
            </w:pPr>
            <w:r>
              <w:rPr>
                <w:rFonts w:hint="eastAsia" w:ascii="宋体" w:hAnsi="宋体" w:cs="宋体"/>
                <w:color w:val="auto"/>
                <w:sz w:val="24"/>
              </w:rPr>
              <w:t>1.具备热点功能。</w:t>
            </w:r>
          </w:p>
          <w:p>
            <w:pPr>
              <w:spacing w:line="264" w:lineRule="auto"/>
              <w:rPr>
                <w:rFonts w:ascii="宋体" w:hAnsi="宋体" w:cs="宋体"/>
                <w:color w:val="auto"/>
                <w:sz w:val="24"/>
              </w:rPr>
            </w:pPr>
            <w:r>
              <w:rPr>
                <w:rFonts w:hint="eastAsia" w:ascii="宋体" w:hAnsi="宋体" w:cs="宋体"/>
                <w:color w:val="auto"/>
                <w:sz w:val="24"/>
              </w:rPr>
              <w:t>2.可通过移动端远程控制电脑，打开电脑的文件。</w:t>
            </w:r>
          </w:p>
          <w:p>
            <w:pPr>
              <w:spacing w:line="264" w:lineRule="auto"/>
              <w:rPr>
                <w:rFonts w:ascii="宋体" w:hAnsi="宋体" w:cs="宋体"/>
                <w:color w:val="auto"/>
                <w:sz w:val="24"/>
              </w:rPr>
            </w:pPr>
            <w:r>
              <w:rPr>
                <w:rFonts w:hint="eastAsia" w:ascii="宋体" w:hAnsi="宋体" w:cs="宋体"/>
                <w:color w:val="auto"/>
                <w:sz w:val="24"/>
              </w:rPr>
              <w:t>3.具备资料（含图片、文档、视频等）上传功能。</w:t>
            </w:r>
          </w:p>
          <w:p>
            <w:pPr>
              <w:spacing w:line="264" w:lineRule="auto"/>
              <w:rPr>
                <w:rFonts w:ascii="宋体" w:hAnsi="宋体" w:cs="宋体"/>
                <w:color w:val="auto"/>
                <w:sz w:val="24"/>
              </w:rPr>
            </w:pPr>
            <w:r>
              <w:rPr>
                <w:rFonts w:hint="eastAsia" w:ascii="宋体" w:hAnsi="宋体" w:cs="宋体"/>
                <w:color w:val="auto"/>
                <w:sz w:val="24"/>
              </w:rPr>
              <w:t>4.具备投屏功能。</w:t>
            </w:r>
          </w:p>
          <w:p>
            <w:pPr>
              <w:spacing w:line="264" w:lineRule="auto"/>
              <w:rPr>
                <w:rFonts w:ascii="宋体" w:hAnsi="宋体" w:cs="宋体"/>
                <w:b/>
                <w:bCs/>
                <w:color w:val="auto"/>
                <w:sz w:val="24"/>
              </w:rPr>
            </w:pPr>
            <w:r>
              <w:rPr>
                <w:rFonts w:hint="eastAsia" w:ascii="宋体" w:hAnsi="宋体" w:cs="宋体"/>
                <w:color w:val="auto"/>
                <w:sz w:val="24"/>
              </w:rPr>
              <w:t>5.可配合各种电子白板、手写板等触控装置使用。</w:t>
            </w:r>
          </w:p>
        </w:tc>
        <w:tc>
          <w:tcPr>
            <w:tcW w:w="870" w:type="dxa"/>
            <w:vAlign w:val="center"/>
          </w:tcPr>
          <w:p>
            <w:pPr>
              <w:spacing w:line="264" w:lineRule="auto"/>
              <w:jc w:val="center"/>
              <w:rPr>
                <w:rFonts w:ascii="宋体" w:hAnsi="宋体" w:cs="宋体"/>
                <w:color w:val="auto"/>
                <w:sz w:val="24"/>
              </w:rPr>
            </w:pPr>
            <w:r>
              <w:rPr>
                <w:rFonts w:hint="eastAsia" w:ascii="宋体" w:hAnsi="宋体" w:cs="宋体"/>
                <w:color w:val="auto"/>
                <w:sz w:val="24"/>
              </w:rPr>
              <w:t>76</w:t>
            </w:r>
          </w:p>
        </w:tc>
        <w:tc>
          <w:tcPr>
            <w:tcW w:w="782" w:type="dxa"/>
            <w:vAlign w:val="center"/>
          </w:tcPr>
          <w:p>
            <w:pPr>
              <w:widowControl/>
              <w:spacing w:line="264" w:lineRule="auto"/>
              <w:jc w:val="center"/>
              <w:textAlignment w:val="center"/>
              <w:rPr>
                <w:rFonts w:ascii="宋体" w:hAnsi="宋体" w:cs="宋体"/>
                <w:color w:val="auto"/>
                <w:sz w:val="24"/>
              </w:rPr>
            </w:pPr>
            <w:r>
              <w:rPr>
                <w:rFonts w:hint="eastAsia" w:ascii="宋体" w:hAnsi="宋体" w:cs="宋体"/>
                <w:color w:val="auto"/>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625" w:type="dxa"/>
            <w:vAlign w:val="center"/>
          </w:tcPr>
          <w:p>
            <w:pPr>
              <w:tabs>
                <w:tab w:val="left" w:pos="182"/>
              </w:tabs>
              <w:spacing w:line="264" w:lineRule="auto"/>
              <w:jc w:val="center"/>
              <w:rPr>
                <w:rFonts w:hint="eastAsia" w:ascii="宋体" w:hAnsi="宋体" w:cs="宋体"/>
                <w:color w:val="auto"/>
                <w:sz w:val="24"/>
              </w:rPr>
            </w:pPr>
          </w:p>
          <w:p>
            <w:pPr>
              <w:tabs>
                <w:tab w:val="left" w:pos="182"/>
              </w:tabs>
              <w:spacing w:line="264" w:lineRule="auto"/>
              <w:jc w:val="center"/>
              <w:rPr>
                <w:rFonts w:hint="eastAsia" w:ascii="宋体" w:hAnsi="宋体" w:cs="宋体"/>
                <w:color w:val="auto"/>
                <w:sz w:val="24"/>
              </w:rPr>
            </w:pPr>
          </w:p>
          <w:p>
            <w:pPr>
              <w:tabs>
                <w:tab w:val="left" w:pos="182"/>
              </w:tabs>
              <w:spacing w:line="264" w:lineRule="auto"/>
              <w:jc w:val="center"/>
              <w:rPr>
                <w:rFonts w:hint="eastAsia" w:ascii="宋体" w:hAnsi="宋体" w:cs="宋体"/>
                <w:color w:val="auto"/>
                <w:sz w:val="24"/>
              </w:rPr>
            </w:pPr>
          </w:p>
          <w:p>
            <w:pPr>
              <w:tabs>
                <w:tab w:val="left" w:pos="182"/>
              </w:tabs>
              <w:spacing w:line="264" w:lineRule="auto"/>
              <w:jc w:val="center"/>
              <w:rPr>
                <w:rFonts w:hint="eastAsia" w:ascii="宋体" w:hAnsi="宋体" w:cs="宋体"/>
                <w:color w:val="auto"/>
                <w:sz w:val="24"/>
              </w:rPr>
            </w:pPr>
          </w:p>
          <w:p>
            <w:pPr>
              <w:tabs>
                <w:tab w:val="left" w:pos="182"/>
              </w:tabs>
              <w:spacing w:line="264" w:lineRule="auto"/>
              <w:jc w:val="center"/>
              <w:rPr>
                <w:rFonts w:hint="eastAsia" w:ascii="宋体" w:hAnsi="宋体" w:cs="宋体"/>
                <w:color w:val="auto"/>
                <w:sz w:val="24"/>
              </w:rPr>
            </w:pPr>
          </w:p>
          <w:p>
            <w:pPr>
              <w:tabs>
                <w:tab w:val="left" w:pos="182"/>
              </w:tabs>
              <w:spacing w:line="264" w:lineRule="auto"/>
              <w:jc w:val="center"/>
              <w:rPr>
                <w:rFonts w:hint="eastAsia" w:ascii="宋体" w:hAnsi="宋体" w:cs="宋体"/>
                <w:color w:val="auto"/>
                <w:sz w:val="24"/>
              </w:rPr>
            </w:pPr>
          </w:p>
          <w:p>
            <w:pPr>
              <w:tabs>
                <w:tab w:val="left" w:pos="182"/>
              </w:tabs>
              <w:spacing w:line="264" w:lineRule="auto"/>
              <w:jc w:val="center"/>
              <w:rPr>
                <w:rFonts w:hint="eastAsia" w:ascii="宋体" w:hAnsi="宋体" w:cs="宋体"/>
                <w:color w:val="auto"/>
                <w:sz w:val="24"/>
              </w:rPr>
            </w:pPr>
          </w:p>
          <w:p>
            <w:pPr>
              <w:tabs>
                <w:tab w:val="left" w:pos="182"/>
              </w:tabs>
              <w:spacing w:line="264" w:lineRule="auto"/>
              <w:jc w:val="center"/>
              <w:rPr>
                <w:rFonts w:hint="eastAsia" w:ascii="宋体" w:hAnsi="宋体" w:cs="宋体"/>
                <w:color w:val="auto"/>
                <w:sz w:val="24"/>
              </w:rPr>
            </w:pPr>
          </w:p>
          <w:p>
            <w:pPr>
              <w:tabs>
                <w:tab w:val="left" w:pos="182"/>
              </w:tabs>
              <w:spacing w:line="264" w:lineRule="auto"/>
              <w:jc w:val="center"/>
              <w:rPr>
                <w:rFonts w:hint="eastAsia" w:ascii="宋体" w:hAnsi="宋体" w:cs="宋体"/>
                <w:color w:val="auto"/>
                <w:sz w:val="24"/>
              </w:rPr>
            </w:pPr>
          </w:p>
          <w:p>
            <w:pPr>
              <w:tabs>
                <w:tab w:val="left" w:pos="182"/>
              </w:tabs>
              <w:spacing w:line="264" w:lineRule="auto"/>
              <w:jc w:val="center"/>
              <w:rPr>
                <w:rFonts w:hint="eastAsia" w:ascii="宋体" w:hAnsi="宋体" w:cs="宋体"/>
                <w:color w:val="auto"/>
                <w:sz w:val="24"/>
              </w:rPr>
            </w:pPr>
          </w:p>
          <w:p>
            <w:pPr>
              <w:tabs>
                <w:tab w:val="left" w:pos="182"/>
              </w:tabs>
              <w:spacing w:line="264" w:lineRule="auto"/>
              <w:jc w:val="center"/>
              <w:rPr>
                <w:rFonts w:ascii="宋体" w:hAnsi="宋体" w:cs="宋体"/>
                <w:color w:val="auto"/>
                <w:sz w:val="24"/>
              </w:rPr>
            </w:pPr>
            <w:r>
              <w:rPr>
                <w:rFonts w:hint="eastAsia" w:ascii="宋体" w:hAnsi="宋体" w:cs="宋体"/>
                <w:color w:val="auto"/>
                <w:sz w:val="24"/>
              </w:rPr>
              <w:t>5</w:t>
            </w:r>
          </w:p>
        </w:tc>
        <w:tc>
          <w:tcPr>
            <w:tcW w:w="1365" w:type="dxa"/>
            <w:vAlign w:val="center"/>
          </w:tcPr>
          <w:p>
            <w:pPr>
              <w:spacing w:line="264" w:lineRule="auto"/>
              <w:rPr>
                <w:rFonts w:hint="eastAsia" w:ascii="宋体" w:hAnsi="宋体" w:cs="宋体"/>
                <w:b/>
                <w:bCs/>
                <w:color w:val="auto"/>
                <w:sz w:val="24"/>
              </w:rPr>
            </w:pPr>
          </w:p>
          <w:p>
            <w:pPr>
              <w:spacing w:line="264" w:lineRule="auto"/>
              <w:rPr>
                <w:rFonts w:hint="eastAsia" w:ascii="宋体" w:hAnsi="宋体" w:cs="宋体"/>
                <w:b/>
                <w:bCs/>
                <w:color w:val="auto"/>
                <w:sz w:val="24"/>
              </w:rPr>
            </w:pPr>
          </w:p>
          <w:p>
            <w:pPr>
              <w:spacing w:line="264" w:lineRule="auto"/>
              <w:rPr>
                <w:rFonts w:hint="eastAsia" w:ascii="宋体" w:hAnsi="宋体" w:cs="宋体"/>
                <w:b/>
                <w:bCs/>
                <w:color w:val="auto"/>
                <w:sz w:val="24"/>
              </w:rPr>
            </w:pPr>
          </w:p>
          <w:p>
            <w:pPr>
              <w:spacing w:line="264" w:lineRule="auto"/>
              <w:rPr>
                <w:rFonts w:hint="eastAsia" w:ascii="宋体" w:hAnsi="宋体" w:cs="宋体"/>
                <w:b/>
                <w:bCs/>
                <w:color w:val="auto"/>
                <w:sz w:val="24"/>
              </w:rPr>
            </w:pPr>
          </w:p>
          <w:p>
            <w:pPr>
              <w:spacing w:line="264" w:lineRule="auto"/>
              <w:rPr>
                <w:rFonts w:hint="eastAsia" w:ascii="宋体" w:hAnsi="宋体" w:cs="宋体"/>
                <w:b/>
                <w:bCs/>
                <w:color w:val="auto"/>
                <w:sz w:val="24"/>
              </w:rPr>
            </w:pPr>
          </w:p>
          <w:p>
            <w:pPr>
              <w:spacing w:line="264" w:lineRule="auto"/>
              <w:rPr>
                <w:rFonts w:hint="eastAsia" w:ascii="宋体" w:hAnsi="宋体" w:cs="宋体"/>
                <w:b/>
                <w:bCs/>
                <w:color w:val="auto"/>
                <w:sz w:val="24"/>
              </w:rPr>
            </w:pPr>
          </w:p>
          <w:p>
            <w:pPr>
              <w:spacing w:line="264" w:lineRule="auto"/>
              <w:rPr>
                <w:rFonts w:hint="eastAsia" w:ascii="宋体" w:hAnsi="宋体" w:cs="宋体"/>
                <w:b/>
                <w:bCs/>
                <w:color w:val="auto"/>
                <w:sz w:val="24"/>
              </w:rPr>
            </w:pPr>
          </w:p>
          <w:p>
            <w:pPr>
              <w:spacing w:line="264" w:lineRule="auto"/>
              <w:rPr>
                <w:rFonts w:ascii="宋体" w:hAnsi="宋体" w:cs="宋体"/>
                <w:b/>
                <w:bCs/>
                <w:color w:val="auto"/>
                <w:sz w:val="24"/>
              </w:rPr>
            </w:pPr>
            <w:r>
              <w:rPr>
                <w:rFonts w:hint="eastAsia" w:ascii="宋体" w:hAnsi="宋体" w:cs="宋体"/>
                <w:b/>
                <w:bCs/>
                <w:color w:val="auto"/>
                <w:sz w:val="24"/>
              </w:rPr>
              <w:t>集中管理控制平台（配套一体机进行演示，演示内容详见评标标准）</w:t>
            </w:r>
          </w:p>
        </w:tc>
        <w:tc>
          <w:tcPr>
            <w:tcW w:w="5133" w:type="dxa"/>
            <w:vAlign w:val="center"/>
          </w:tcPr>
          <w:p>
            <w:pPr>
              <w:spacing w:line="264" w:lineRule="auto"/>
              <w:rPr>
                <w:rFonts w:ascii="宋体" w:hAnsi="宋体" w:cs="宋体"/>
                <w:b/>
                <w:bCs/>
                <w:color w:val="auto"/>
                <w:sz w:val="24"/>
              </w:rPr>
            </w:pPr>
            <w:r>
              <w:rPr>
                <w:rFonts w:hint="eastAsia" w:ascii="宋体" w:hAnsi="宋体" w:cs="宋体"/>
                <w:b/>
                <w:bCs/>
                <w:color w:val="auto"/>
                <w:sz w:val="24"/>
              </w:rPr>
              <w:t>一、整体设计：</w:t>
            </w:r>
          </w:p>
          <w:p>
            <w:pPr>
              <w:spacing w:line="264" w:lineRule="auto"/>
              <w:rPr>
                <w:rFonts w:ascii="宋体" w:hAnsi="宋体" w:cs="宋体"/>
                <w:color w:val="auto"/>
                <w:sz w:val="24"/>
              </w:rPr>
            </w:pPr>
            <w:r>
              <w:rPr>
                <w:rFonts w:hint="eastAsia" w:ascii="宋体" w:hAnsi="宋体" w:cs="宋体"/>
                <w:color w:val="auto"/>
                <w:sz w:val="24"/>
              </w:rPr>
              <w:t>1.管理平台采用B/S云架构设计，无需本地部署服务器等设备实现对设备运行数据的监测。</w:t>
            </w:r>
          </w:p>
          <w:p>
            <w:pPr>
              <w:spacing w:line="264" w:lineRule="auto"/>
              <w:rPr>
                <w:rFonts w:ascii="宋体" w:hAnsi="宋体" w:cs="宋体"/>
                <w:color w:val="auto"/>
                <w:sz w:val="24"/>
              </w:rPr>
            </w:pPr>
            <w:r>
              <w:rPr>
                <w:rFonts w:hint="eastAsia" w:ascii="宋体" w:hAnsi="宋体" w:cs="宋体"/>
                <w:color w:val="auto"/>
                <w:sz w:val="24"/>
              </w:rPr>
              <w:t>2.在操作系统环境下，支持账号、手机验证码等多种方式登录。</w:t>
            </w:r>
          </w:p>
          <w:p>
            <w:pPr>
              <w:spacing w:line="264" w:lineRule="auto"/>
              <w:rPr>
                <w:rFonts w:ascii="宋体" w:hAnsi="宋体" w:cs="宋体"/>
                <w:b/>
                <w:bCs/>
                <w:color w:val="auto"/>
                <w:sz w:val="24"/>
              </w:rPr>
            </w:pPr>
            <w:r>
              <w:rPr>
                <w:rFonts w:hint="eastAsia" w:ascii="宋体" w:hAnsi="宋体" w:cs="宋体"/>
                <w:color w:val="auto"/>
                <w:sz w:val="24"/>
              </w:rPr>
              <w:t>3.平台具有集中运维管理和策略部署功能，为后期需接入统一管控平台，做好配合工作。</w:t>
            </w:r>
          </w:p>
          <w:p>
            <w:pPr>
              <w:spacing w:line="264" w:lineRule="auto"/>
              <w:rPr>
                <w:rFonts w:ascii="宋体" w:hAnsi="宋体" w:cs="宋体"/>
                <w:b/>
                <w:bCs/>
                <w:color w:val="auto"/>
                <w:sz w:val="24"/>
              </w:rPr>
            </w:pPr>
            <w:r>
              <w:rPr>
                <w:rFonts w:hint="eastAsia" w:ascii="宋体" w:hAnsi="宋体" w:cs="宋体"/>
                <w:b/>
                <w:bCs/>
                <w:color w:val="auto"/>
                <w:sz w:val="24"/>
              </w:rPr>
              <w:t>二、智能教学设备管理：</w:t>
            </w:r>
          </w:p>
          <w:p>
            <w:pPr>
              <w:spacing w:line="264" w:lineRule="auto"/>
              <w:rPr>
                <w:rFonts w:ascii="宋体" w:hAnsi="宋体" w:cs="宋体"/>
                <w:color w:val="auto"/>
                <w:sz w:val="24"/>
              </w:rPr>
            </w:pPr>
            <w:r>
              <w:rPr>
                <w:rFonts w:hint="eastAsia" w:ascii="宋体" w:hAnsi="宋体" w:cs="宋体"/>
                <w:color w:val="auto"/>
                <w:sz w:val="24"/>
              </w:rPr>
              <w:t>1.管理平台实时监控已连接的交互智能设备状态，支持不少于</w:t>
            </w:r>
            <w:r>
              <w:rPr>
                <w:rFonts w:ascii="宋体" w:hAnsi="宋体" w:cs="宋体"/>
                <w:color w:val="auto"/>
                <w:sz w:val="24"/>
              </w:rPr>
              <w:t>20</w:t>
            </w:r>
            <w:r>
              <w:rPr>
                <w:rFonts w:hint="eastAsia" w:ascii="宋体" w:hAnsi="宋体" w:cs="宋体"/>
                <w:color w:val="auto"/>
                <w:sz w:val="24"/>
              </w:rPr>
              <w:t>台设备的略缩预览以及单设备全屏查看；可远程监控交互智能设备开关机状态、设备数据。</w:t>
            </w:r>
          </w:p>
          <w:p>
            <w:pPr>
              <w:spacing w:line="264" w:lineRule="auto"/>
              <w:rPr>
                <w:rFonts w:ascii="宋体" w:hAnsi="宋体" w:cs="宋体"/>
                <w:color w:val="auto"/>
                <w:sz w:val="24"/>
              </w:rPr>
            </w:pPr>
            <w:r>
              <w:rPr>
                <w:rFonts w:hint="eastAsia" w:ascii="宋体" w:hAnsi="宋体" w:cs="宋体"/>
                <w:color w:val="auto"/>
                <w:sz w:val="24"/>
              </w:rPr>
              <w:t>2.管理平台可对广域网内的交互智能终端进行远程实时控制，能够监控设备当前运行界面，并远程对设备操作界面进行控制。</w:t>
            </w:r>
          </w:p>
          <w:p>
            <w:pPr>
              <w:pStyle w:val="19"/>
              <w:rPr>
                <w:rFonts w:ascii="宋体" w:hAnsi="宋体" w:cs="宋体"/>
                <w:color w:val="auto"/>
                <w:sz w:val="24"/>
                <w:highlight w:val="none"/>
              </w:rPr>
            </w:pPr>
            <w:r>
              <w:rPr>
                <w:rFonts w:hint="eastAsia" w:ascii="宋体" w:hAnsi="宋体" w:cs="宋体"/>
                <w:color w:val="auto"/>
                <w:sz w:val="24"/>
                <w:highlight w:val="none"/>
              </w:rPr>
              <w:t>3.管理平台可远程对选定的交互智能设备推送动态文字滚动公告，可对公告文字的颜色、字体以及推送时间进行设置。</w:t>
            </w:r>
          </w:p>
          <w:p>
            <w:pPr>
              <w:spacing w:line="264" w:lineRule="auto"/>
              <w:rPr>
                <w:rFonts w:ascii="宋体" w:hAnsi="宋体" w:cs="宋体"/>
                <w:color w:val="auto"/>
                <w:sz w:val="24"/>
              </w:rPr>
            </w:pPr>
            <w:r>
              <w:rPr>
                <w:rFonts w:hint="eastAsia" w:ascii="宋体" w:hAnsi="宋体" w:cs="宋体"/>
                <w:color w:val="auto"/>
                <w:sz w:val="24"/>
              </w:rPr>
              <w:t>4.管理平台支持批量对交互智能设备进行软件远程部署。</w:t>
            </w:r>
          </w:p>
          <w:p>
            <w:pPr>
              <w:spacing w:line="264" w:lineRule="auto"/>
              <w:rPr>
                <w:rFonts w:ascii="宋体" w:hAnsi="宋体" w:cs="宋体"/>
                <w:color w:val="auto"/>
                <w:sz w:val="24"/>
              </w:rPr>
            </w:pPr>
            <w:r>
              <w:rPr>
                <w:rFonts w:hint="eastAsia" w:ascii="宋体" w:hAnsi="宋体" w:cs="宋体"/>
                <w:color w:val="auto"/>
                <w:sz w:val="24"/>
              </w:rPr>
              <w:t>5.管理平台提供巡视值守模式，显示处于运行状态的交互智能设备使用界面。</w:t>
            </w:r>
          </w:p>
          <w:p>
            <w:pPr>
              <w:spacing w:line="264" w:lineRule="auto"/>
              <w:rPr>
                <w:rFonts w:ascii="宋体" w:hAnsi="宋体" w:cs="宋体"/>
                <w:b/>
                <w:bCs/>
                <w:color w:val="auto"/>
                <w:sz w:val="24"/>
              </w:rPr>
            </w:pPr>
            <w:r>
              <w:rPr>
                <w:rFonts w:hint="eastAsia" w:ascii="宋体" w:hAnsi="宋体" w:cs="宋体"/>
                <w:color w:val="auto"/>
                <w:sz w:val="24"/>
              </w:rPr>
              <w:t>6.支持对设备进行锁屏，具备一键锁定功能，支持有网解锁、无网解锁多种认证解锁功能。</w:t>
            </w:r>
          </w:p>
          <w:p>
            <w:pPr>
              <w:spacing w:line="264" w:lineRule="auto"/>
              <w:rPr>
                <w:rFonts w:ascii="宋体" w:hAnsi="宋体" w:cs="宋体"/>
                <w:b/>
                <w:bCs/>
                <w:color w:val="auto"/>
                <w:sz w:val="24"/>
              </w:rPr>
            </w:pPr>
            <w:r>
              <w:rPr>
                <w:rFonts w:hint="eastAsia" w:ascii="宋体" w:hAnsi="宋体" w:cs="宋体"/>
                <w:b/>
                <w:bCs/>
                <w:color w:val="auto"/>
                <w:sz w:val="24"/>
              </w:rPr>
              <w:t>三、安全应用防护数据分析：</w:t>
            </w:r>
          </w:p>
          <w:p>
            <w:pPr>
              <w:pStyle w:val="19"/>
              <w:rPr>
                <w:rFonts w:ascii="宋体" w:hAnsi="宋体" w:cs="宋体"/>
                <w:color w:val="auto"/>
                <w:sz w:val="24"/>
              </w:rPr>
            </w:pPr>
            <w:r>
              <w:rPr>
                <w:rFonts w:hint="eastAsia" w:ascii="宋体" w:hAnsi="宋体" w:cs="宋体"/>
                <w:color w:val="auto"/>
                <w:sz w:val="24"/>
              </w:rPr>
              <w:t>管理平台支持实时查看磁盘状况；管理平台可开启或关闭指定交互智能设备的还原保护功能。</w:t>
            </w:r>
          </w:p>
          <w:p>
            <w:pPr>
              <w:spacing w:line="264" w:lineRule="auto"/>
              <w:rPr>
                <w:rFonts w:ascii="宋体" w:hAnsi="宋体" w:cs="宋体"/>
                <w:b/>
                <w:bCs/>
                <w:color w:val="auto"/>
                <w:sz w:val="24"/>
              </w:rPr>
            </w:pPr>
            <w:r>
              <w:rPr>
                <w:rFonts w:hint="eastAsia" w:ascii="宋体" w:hAnsi="宋体" w:cs="宋体"/>
                <w:b/>
                <w:bCs/>
                <w:color w:val="auto"/>
                <w:sz w:val="24"/>
              </w:rPr>
              <w:t>四、操作管理：</w:t>
            </w:r>
          </w:p>
          <w:p>
            <w:pPr>
              <w:spacing w:line="264" w:lineRule="auto"/>
              <w:rPr>
                <w:rFonts w:ascii="宋体" w:hAnsi="宋体" w:cs="宋体"/>
                <w:color w:val="auto"/>
                <w:sz w:val="24"/>
              </w:rPr>
            </w:pPr>
            <w:r>
              <w:rPr>
                <w:rFonts w:hint="eastAsia" w:ascii="宋体" w:hAnsi="宋体" w:cs="宋体"/>
                <w:color w:val="auto"/>
                <w:sz w:val="24"/>
              </w:rPr>
              <w:t>1.管理操作日志实时反馈远程控制及信息发布等指令状态。</w:t>
            </w:r>
          </w:p>
          <w:p>
            <w:pPr>
              <w:spacing w:line="264" w:lineRule="auto"/>
              <w:rPr>
                <w:rFonts w:ascii="宋体" w:hAnsi="宋体" w:cs="宋体"/>
                <w:color w:val="auto"/>
                <w:sz w:val="24"/>
              </w:rPr>
            </w:pPr>
            <w:r>
              <w:rPr>
                <w:rFonts w:hint="eastAsia" w:ascii="宋体" w:hAnsi="宋体" w:cs="宋体"/>
                <w:color w:val="auto"/>
                <w:sz w:val="24"/>
              </w:rPr>
              <w:t>2.管理平台支持多层级权限管理，超级管理员可添加普通管理员并修改普通管理员的权限。</w:t>
            </w:r>
          </w:p>
          <w:p>
            <w:pPr>
              <w:spacing w:line="264" w:lineRule="auto"/>
              <w:rPr>
                <w:rFonts w:ascii="宋体" w:hAnsi="宋体" w:cs="宋体"/>
                <w:b/>
                <w:bCs/>
                <w:color w:val="auto"/>
                <w:sz w:val="24"/>
              </w:rPr>
            </w:pPr>
            <w:r>
              <w:rPr>
                <w:rFonts w:hint="eastAsia" w:ascii="宋体" w:hAnsi="宋体" w:cs="宋体"/>
                <w:b/>
                <w:bCs/>
                <w:color w:val="auto"/>
                <w:sz w:val="24"/>
              </w:rPr>
              <w:t>五、移动管理平台：</w:t>
            </w:r>
          </w:p>
          <w:p>
            <w:pPr>
              <w:spacing w:line="264" w:lineRule="auto"/>
              <w:rPr>
                <w:rFonts w:ascii="宋体" w:hAnsi="宋体" w:cs="宋体"/>
                <w:color w:val="auto"/>
                <w:sz w:val="24"/>
              </w:rPr>
            </w:pPr>
            <w:r>
              <w:rPr>
                <w:rFonts w:hint="eastAsia" w:ascii="宋体" w:hAnsi="宋体" w:cs="宋体"/>
                <w:color w:val="auto"/>
                <w:sz w:val="24"/>
              </w:rPr>
              <w:t>1.提供免安装且兼容Android等主流移动端的移动管理平台，可实时查看开机设备数、设备状态、关机设备数等数据。</w:t>
            </w:r>
          </w:p>
          <w:p>
            <w:pPr>
              <w:spacing w:line="264" w:lineRule="auto"/>
              <w:rPr>
                <w:rFonts w:ascii="宋体" w:hAnsi="宋体" w:cs="宋体"/>
                <w:color w:val="auto"/>
                <w:sz w:val="24"/>
              </w:rPr>
            </w:pPr>
            <w:r>
              <w:rPr>
                <w:rFonts w:hint="eastAsia" w:ascii="宋体" w:hAnsi="宋体" w:cs="宋体"/>
                <w:color w:val="auto"/>
                <w:sz w:val="24"/>
              </w:rPr>
              <w:t>2.移动管理平台可对已连接的交互智能设备进行实时关机、开机和重启操作。</w:t>
            </w:r>
          </w:p>
          <w:p>
            <w:pPr>
              <w:spacing w:line="264" w:lineRule="auto"/>
              <w:rPr>
                <w:rFonts w:ascii="宋体" w:hAnsi="宋体" w:cs="宋体"/>
                <w:color w:val="auto"/>
                <w:sz w:val="24"/>
              </w:rPr>
            </w:pPr>
            <w:r>
              <w:rPr>
                <w:rFonts w:hint="eastAsia" w:ascii="宋体" w:hAnsi="宋体" w:cs="宋体"/>
                <w:color w:val="auto"/>
                <w:sz w:val="24"/>
              </w:rPr>
              <w:t>3.移动管理平台可实时监控已连接的交互智能设备，远程查看设备详情。</w:t>
            </w:r>
          </w:p>
          <w:p>
            <w:pPr>
              <w:spacing w:line="264" w:lineRule="auto"/>
              <w:rPr>
                <w:rFonts w:ascii="宋体" w:hAnsi="宋体" w:cs="宋体"/>
                <w:color w:val="auto"/>
                <w:sz w:val="24"/>
              </w:rPr>
            </w:pPr>
            <w:r>
              <w:rPr>
                <w:rFonts w:hint="eastAsia" w:ascii="宋体" w:hAnsi="宋体" w:cs="宋体"/>
                <w:color w:val="auto"/>
                <w:sz w:val="24"/>
              </w:rPr>
              <w:t>4.移动管理平台可查看已连接设备运行异常数据。</w:t>
            </w:r>
          </w:p>
          <w:p>
            <w:pPr>
              <w:spacing w:line="264" w:lineRule="auto"/>
              <w:rPr>
                <w:rFonts w:ascii="宋体" w:hAnsi="宋体" w:cs="宋体"/>
                <w:b/>
                <w:bCs/>
                <w:color w:val="auto"/>
                <w:sz w:val="24"/>
              </w:rPr>
            </w:pPr>
            <w:r>
              <w:rPr>
                <w:rFonts w:hint="eastAsia" w:ascii="宋体" w:hAnsi="宋体" w:cs="宋体"/>
                <w:b/>
                <w:bCs/>
                <w:color w:val="auto"/>
                <w:sz w:val="24"/>
              </w:rPr>
              <w:t>六、智能教学设备端：</w:t>
            </w:r>
          </w:p>
          <w:p>
            <w:pPr>
              <w:spacing w:line="264" w:lineRule="auto"/>
              <w:rPr>
                <w:rFonts w:ascii="宋体" w:hAnsi="宋体" w:cs="宋体"/>
                <w:color w:val="auto"/>
                <w:sz w:val="24"/>
              </w:rPr>
            </w:pPr>
            <w:r>
              <w:rPr>
                <w:rFonts w:hint="eastAsia" w:ascii="宋体" w:hAnsi="宋体" w:cs="宋体"/>
                <w:color w:val="auto"/>
                <w:sz w:val="24"/>
              </w:rPr>
              <w:t>1.通过管理平台对设备进行远程管理，支持按照年级、班级自定义设备名称。</w:t>
            </w:r>
          </w:p>
          <w:p>
            <w:pPr>
              <w:spacing w:line="264" w:lineRule="auto"/>
              <w:rPr>
                <w:rFonts w:ascii="宋体" w:hAnsi="宋体" w:cs="宋体"/>
                <w:color w:val="auto"/>
                <w:sz w:val="24"/>
              </w:rPr>
            </w:pPr>
            <w:r>
              <w:rPr>
                <w:rFonts w:hint="eastAsia" w:ascii="宋体" w:hAnsi="宋体" w:cs="宋体"/>
                <w:color w:val="auto"/>
                <w:sz w:val="24"/>
              </w:rPr>
              <w:t>2.支持系统还原保护、解冻还原保护。</w:t>
            </w:r>
          </w:p>
          <w:p>
            <w:pPr>
              <w:spacing w:line="264" w:lineRule="auto"/>
              <w:rPr>
                <w:rFonts w:ascii="宋体" w:hAnsi="宋体" w:cs="宋体"/>
                <w:color w:val="auto"/>
                <w:sz w:val="24"/>
              </w:rPr>
            </w:pPr>
            <w:r>
              <w:rPr>
                <w:rFonts w:hint="eastAsia" w:ascii="宋体" w:hAnsi="宋体" w:cs="宋体"/>
                <w:color w:val="auto"/>
                <w:sz w:val="24"/>
              </w:rPr>
              <w:t>3.提供教学专用广告屏蔽工具。支持屏蔽拦截，对弹窗进行无差别拦截；支持自定义应用广告弹窗过滤屏蔽，可屏蔽拦截指定应用的弹窗。</w:t>
            </w:r>
          </w:p>
          <w:p>
            <w:pPr>
              <w:spacing w:line="264" w:lineRule="auto"/>
              <w:rPr>
                <w:rFonts w:ascii="宋体" w:hAnsi="宋体" w:cs="宋体"/>
                <w:color w:val="auto"/>
                <w:sz w:val="24"/>
              </w:rPr>
            </w:pPr>
            <w:r>
              <w:rPr>
                <w:rFonts w:hint="eastAsia" w:ascii="宋体" w:hAnsi="宋体" w:cs="宋体"/>
                <w:b/>
                <w:bCs/>
                <w:color w:val="auto"/>
                <w:sz w:val="24"/>
              </w:rPr>
              <w:t>★软件具备信息安全等级保护二级及以上认证,提供证明文件。</w:t>
            </w:r>
          </w:p>
        </w:tc>
        <w:tc>
          <w:tcPr>
            <w:tcW w:w="870" w:type="dxa"/>
            <w:vAlign w:val="center"/>
          </w:tcPr>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hint="eastAsia" w:ascii="宋体" w:hAnsi="宋体" w:cs="宋体"/>
                <w:color w:val="auto"/>
                <w:sz w:val="24"/>
              </w:rPr>
            </w:pPr>
          </w:p>
          <w:p>
            <w:pPr>
              <w:spacing w:line="264" w:lineRule="auto"/>
              <w:jc w:val="center"/>
              <w:rPr>
                <w:rFonts w:ascii="宋体" w:hAnsi="宋体" w:cs="宋体"/>
                <w:color w:val="auto"/>
                <w:sz w:val="24"/>
              </w:rPr>
            </w:pPr>
            <w:r>
              <w:rPr>
                <w:rFonts w:hint="eastAsia" w:ascii="宋体" w:hAnsi="宋体" w:cs="宋体"/>
                <w:color w:val="auto"/>
                <w:sz w:val="24"/>
              </w:rPr>
              <w:t>76</w:t>
            </w:r>
          </w:p>
        </w:tc>
        <w:tc>
          <w:tcPr>
            <w:tcW w:w="782" w:type="dxa"/>
            <w:vAlign w:val="center"/>
          </w:tcPr>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hint="eastAsia" w:ascii="宋体" w:hAnsi="宋体" w:cs="宋体"/>
                <w:color w:val="auto"/>
                <w:sz w:val="24"/>
              </w:rPr>
            </w:pPr>
          </w:p>
          <w:p>
            <w:pPr>
              <w:widowControl/>
              <w:spacing w:line="264" w:lineRule="auto"/>
              <w:jc w:val="center"/>
              <w:textAlignment w:val="center"/>
              <w:rPr>
                <w:rFonts w:ascii="宋体" w:hAnsi="宋体" w:cs="宋体"/>
                <w:color w:val="auto"/>
                <w:sz w:val="24"/>
              </w:rPr>
            </w:pPr>
            <w:r>
              <w:rPr>
                <w:rFonts w:hint="eastAsia" w:ascii="宋体" w:hAnsi="宋体" w:cs="宋体"/>
                <w:color w:val="auto"/>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625" w:type="dxa"/>
            <w:vAlign w:val="center"/>
          </w:tcPr>
          <w:p>
            <w:pPr>
              <w:tabs>
                <w:tab w:val="left" w:pos="182"/>
              </w:tabs>
              <w:spacing w:line="264" w:lineRule="auto"/>
              <w:jc w:val="center"/>
              <w:rPr>
                <w:rFonts w:ascii="宋体" w:hAnsi="宋体" w:cs="宋体"/>
                <w:color w:val="auto"/>
                <w:sz w:val="24"/>
              </w:rPr>
            </w:pPr>
            <w:r>
              <w:rPr>
                <w:rFonts w:hint="eastAsia" w:ascii="宋体" w:hAnsi="宋体" w:cs="宋体"/>
                <w:color w:val="auto"/>
                <w:sz w:val="24"/>
              </w:rPr>
              <w:t>6</w:t>
            </w:r>
          </w:p>
        </w:tc>
        <w:tc>
          <w:tcPr>
            <w:tcW w:w="1365" w:type="dxa"/>
            <w:vAlign w:val="center"/>
          </w:tcPr>
          <w:p>
            <w:pPr>
              <w:tabs>
                <w:tab w:val="left" w:pos="182"/>
              </w:tabs>
              <w:spacing w:line="264" w:lineRule="auto"/>
              <w:jc w:val="center"/>
              <w:rPr>
                <w:rFonts w:ascii="宋体" w:hAnsi="宋体" w:cs="宋体"/>
                <w:color w:val="auto"/>
                <w:sz w:val="24"/>
              </w:rPr>
            </w:pPr>
            <w:r>
              <w:rPr>
                <w:rFonts w:hint="eastAsia" w:ascii="宋体" w:hAnsi="宋体" w:cs="宋体"/>
                <w:b/>
                <w:bCs/>
                <w:color w:val="auto"/>
                <w:sz w:val="24"/>
              </w:rPr>
              <w:t>有源音箱</w:t>
            </w:r>
          </w:p>
        </w:tc>
        <w:tc>
          <w:tcPr>
            <w:tcW w:w="5133" w:type="dxa"/>
            <w:vAlign w:val="center"/>
          </w:tcPr>
          <w:p>
            <w:pPr>
              <w:pStyle w:val="23"/>
              <w:spacing w:line="240" w:lineRule="auto"/>
              <w:rPr>
                <w:rFonts w:hAnsi="宋体" w:cs="宋体"/>
                <w:snapToGrid/>
                <w:color w:val="auto"/>
                <w:kern w:val="0"/>
                <w:szCs w:val="24"/>
                <w:lang w:val="en-US"/>
              </w:rPr>
            </w:pPr>
            <w:r>
              <w:rPr>
                <w:rFonts w:hint="eastAsia" w:hAnsi="宋体" w:cs="宋体"/>
                <w:snapToGrid/>
                <w:color w:val="auto"/>
                <w:kern w:val="0"/>
                <w:szCs w:val="24"/>
                <w:lang w:val="en-US"/>
              </w:rPr>
              <w:t>1．采用功放与有源音箱一体化设计，内置麦克风无线接收模块，帮助教师实现多媒体扩音以及本地扩声功能。</w:t>
            </w:r>
          </w:p>
          <w:p>
            <w:pPr>
              <w:pStyle w:val="23"/>
              <w:spacing w:line="240" w:lineRule="auto"/>
              <w:rPr>
                <w:rFonts w:hAnsi="宋体" w:cs="宋体"/>
                <w:snapToGrid/>
                <w:color w:val="auto"/>
                <w:kern w:val="0"/>
                <w:szCs w:val="24"/>
                <w:lang w:val="en-US"/>
              </w:rPr>
            </w:pPr>
            <w:r>
              <w:rPr>
                <w:rFonts w:hint="eastAsia" w:hAnsi="宋体" w:cs="宋体"/>
                <w:snapToGrid/>
                <w:color w:val="auto"/>
                <w:kern w:val="0"/>
                <w:szCs w:val="24"/>
                <w:lang w:val="en-US"/>
              </w:rPr>
              <w:t>2．双音箱有线连接，保护设备免受环境影响。</w:t>
            </w:r>
          </w:p>
          <w:p>
            <w:pPr>
              <w:pStyle w:val="23"/>
              <w:spacing w:line="240" w:lineRule="auto"/>
              <w:rPr>
                <w:rFonts w:hAnsi="宋体" w:cs="宋体"/>
                <w:snapToGrid/>
                <w:color w:val="auto"/>
                <w:kern w:val="0"/>
                <w:szCs w:val="24"/>
                <w:lang w:val="en-US"/>
              </w:rPr>
            </w:pPr>
            <w:r>
              <w:rPr>
                <w:rFonts w:hint="eastAsia" w:hAnsi="宋体" w:cs="宋体"/>
                <w:snapToGrid/>
                <w:color w:val="auto"/>
                <w:kern w:val="0"/>
                <w:szCs w:val="24"/>
                <w:lang w:val="en-US"/>
              </w:rPr>
              <w:t>3．双音箱总重量不超过5KG。</w:t>
            </w:r>
          </w:p>
          <w:p>
            <w:pPr>
              <w:pStyle w:val="23"/>
              <w:spacing w:line="240" w:lineRule="auto"/>
              <w:rPr>
                <w:rFonts w:hAnsi="宋体" w:cs="宋体"/>
                <w:snapToGrid/>
                <w:color w:val="auto"/>
                <w:kern w:val="0"/>
                <w:szCs w:val="24"/>
                <w:lang w:val="en-US"/>
              </w:rPr>
            </w:pPr>
            <w:r>
              <w:rPr>
                <w:rFonts w:hint="eastAsia" w:hAnsi="宋体" w:cs="宋体"/>
                <w:snapToGrid/>
                <w:color w:val="auto"/>
                <w:kern w:val="0"/>
                <w:szCs w:val="24"/>
                <w:lang w:val="en-US"/>
              </w:rPr>
              <w:t>4．输出额定功率≥2*15W，喇叭单元尺寸≥5寸。</w:t>
            </w:r>
          </w:p>
          <w:p>
            <w:pPr>
              <w:pStyle w:val="23"/>
              <w:spacing w:line="240" w:lineRule="auto"/>
              <w:rPr>
                <w:rFonts w:hAnsi="宋体" w:cs="宋体"/>
                <w:snapToGrid/>
                <w:color w:val="auto"/>
                <w:kern w:val="0"/>
                <w:szCs w:val="24"/>
                <w:lang w:val="en-US"/>
              </w:rPr>
            </w:pPr>
            <w:r>
              <w:rPr>
                <w:rFonts w:hint="eastAsia" w:hAnsi="宋体" w:cs="宋体"/>
                <w:snapToGrid/>
                <w:color w:val="auto"/>
                <w:kern w:val="0"/>
                <w:szCs w:val="24"/>
                <w:lang w:val="en-US"/>
              </w:rPr>
              <w:t>5．端口：220V电源接口≥1个、Line in≥1个、USB≥1个。USB接口可外接U盘设备对音箱固件进行升级。</w:t>
            </w:r>
          </w:p>
          <w:p>
            <w:pPr>
              <w:pStyle w:val="23"/>
              <w:spacing w:line="240" w:lineRule="auto"/>
              <w:rPr>
                <w:rFonts w:hAnsi="宋体" w:cs="宋体"/>
                <w:snapToGrid/>
                <w:color w:val="auto"/>
                <w:kern w:val="0"/>
                <w:szCs w:val="24"/>
                <w:lang w:val="en-US"/>
              </w:rPr>
            </w:pPr>
            <w:r>
              <w:rPr>
                <w:rFonts w:hint="eastAsia" w:hAnsi="宋体" w:cs="宋体"/>
                <w:snapToGrid/>
                <w:color w:val="auto"/>
                <w:kern w:val="0"/>
                <w:szCs w:val="24"/>
                <w:lang w:val="en-US"/>
              </w:rPr>
              <w:t>6．频率响应：110Hz~15KHz。</w:t>
            </w:r>
          </w:p>
          <w:p>
            <w:pPr>
              <w:pStyle w:val="23"/>
              <w:spacing w:line="240" w:lineRule="auto"/>
              <w:rPr>
                <w:rFonts w:hAnsi="宋体" w:cs="宋体"/>
                <w:snapToGrid/>
                <w:color w:val="auto"/>
                <w:kern w:val="0"/>
                <w:szCs w:val="24"/>
                <w:lang w:val="en-US"/>
              </w:rPr>
            </w:pPr>
            <w:r>
              <w:rPr>
                <w:rFonts w:hint="eastAsia" w:hAnsi="宋体" w:cs="宋体"/>
                <w:snapToGrid/>
                <w:color w:val="auto"/>
                <w:kern w:val="0"/>
                <w:szCs w:val="24"/>
                <w:lang w:val="en-US"/>
              </w:rPr>
              <w:t>7．专门为教室声学环境设计的合适扩声效果，距离音箱10米处声压级达到75dB或以上。</w:t>
            </w:r>
          </w:p>
          <w:p>
            <w:pPr>
              <w:pStyle w:val="23"/>
              <w:spacing w:line="240" w:lineRule="auto"/>
              <w:rPr>
                <w:rFonts w:hAnsi="宋体" w:cs="宋体"/>
                <w:snapToGrid/>
                <w:color w:val="auto"/>
                <w:kern w:val="0"/>
                <w:szCs w:val="24"/>
                <w:lang w:val="en-US"/>
              </w:rPr>
            </w:pPr>
            <w:r>
              <w:rPr>
                <w:rFonts w:hint="eastAsia" w:hAnsi="宋体" w:cs="宋体"/>
                <w:snapToGrid/>
                <w:color w:val="auto"/>
                <w:kern w:val="0"/>
                <w:szCs w:val="24"/>
                <w:lang w:val="en-US"/>
              </w:rPr>
              <w:t>8．音箱支持UHF频段的无线麦克风扩音接收，与WiFI不处于同一频段；配置独立音频数字信号处理芯片，支持啸叫抑制功能。</w:t>
            </w:r>
          </w:p>
          <w:p>
            <w:pPr>
              <w:pStyle w:val="23"/>
              <w:spacing w:line="240" w:lineRule="auto"/>
              <w:rPr>
                <w:rFonts w:hAnsi="宋体" w:cs="宋体"/>
                <w:snapToGrid/>
                <w:color w:val="auto"/>
                <w:kern w:val="0"/>
                <w:szCs w:val="24"/>
                <w:lang w:val="en-US"/>
              </w:rPr>
            </w:pPr>
            <w:r>
              <w:rPr>
                <w:rFonts w:hint="eastAsia" w:hAnsi="宋体" w:cs="宋体"/>
                <w:snapToGrid/>
                <w:color w:val="auto"/>
                <w:kern w:val="0"/>
                <w:szCs w:val="24"/>
                <w:lang w:val="en-US"/>
              </w:rPr>
              <w:t>9．支持扩声和输入音源叠加输出。</w:t>
            </w:r>
          </w:p>
          <w:p>
            <w:pPr>
              <w:pStyle w:val="23"/>
              <w:spacing w:line="240" w:lineRule="auto"/>
              <w:rPr>
                <w:rFonts w:hAnsi="宋体" w:cs="宋体"/>
                <w:snapToGrid/>
                <w:color w:val="auto"/>
                <w:kern w:val="0"/>
                <w:szCs w:val="24"/>
                <w:lang w:val="en-US"/>
              </w:rPr>
            </w:pPr>
            <w:r>
              <w:rPr>
                <w:rFonts w:hint="eastAsia" w:hAnsi="宋体" w:cs="宋体"/>
                <w:snapToGrid/>
                <w:color w:val="auto"/>
                <w:kern w:val="0"/>
                <w:szCs w:val="24"/>
                <w:lang w:val="en-US"/>
              </w:rPr>
              <w:t>10.支持蓝牙无线接收，可分享移动设备上的音频。支持密码模式，防止学生连接。</w:t>
            </w:r>
          </w:p>
        </w:tc>
        <w:tc>
          <w:tcPr>
            <w:tcW w:w="870" w:type="dxa"/>
            <w:vAlign w:val="center"/>
          </w:tcPr>
          <w:p>
            <w:pPr>
              <w:spacing w:line="264" w:lineRule="auto"/>
              <w:jc w:val="center"/>
              <w:rPr>
                <w:rFonts w:ascii="宋体" w:hAnsi="宋体" w:cs="宋体"/>
                <w:color w:val="auto"/>
                <w:sz w:val="24"/>
              </w:rPr>
            </w:pPr>
            <w:r>
              <w:rPr>
                <w:rFonts w:hint="eastAsia" w:ascii="宋体" w:hAnsi="宋体" w:cs="宋体"/>
                <w:color w:val="auto"/>
                <w:sz w:val="24"/>
              </w:rPr>
              <w:t>76</w:t>
            </w:r>
          </w:p>
        </w:tc>
        <w:tc>
          <w:tcPr>
            <w:tcW w:w="782" w:type="dxa"/>
            <w:vAlign w:val="center"/>
          </w:tcPr>
          <w:p>
            <w:pPr>
              <w:widowControl/>
              <w:spacing w:line="264" w:lineRule="auto"/>
              <w:jc w:val="center"/>
              <w:textAlignment w:val="center"/>
              <w:rPr>
                <w:rFonts w:ascii="宋体" w:hAnsi="宋体" w:cs="宋体"/>
                <w:color w:val="auto"/>
                <w:sz w:val="24"/>
              </w:rPr>
            </w:pPr>
            <w:r>
              <w:rPr>
                <w:rFonts w:hint="eastAsia" w:ascii="宋体" w:hAnsi="宋体" w:cs="宋体"/>
                <w:color w:val="auto"/>
                <w:sz w:val="24"/>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625" w:type="dxa"/>
            <w:vAlign w:val="center"/>
          </w:tcPr>
          <w:p>
            <w:pPr>
              <w:tabs>
                <w:tab w:val="left" w:pos="182"/>
              </w:tabs>
              <w:spacing w:line="264" w:lineRule="auto"/>
              <w:jc w:val="center"/>
              <w:rPr>
                <w:rFonts w:ascii="宋体" w:hAnsi="宋体" w:cs="宋体"/>
                <w:color w:val="auto"/>
                <w:sz w:val="24"/>
              </w:rPr>
            </w:pPr>
            <w:r>
              <w:rPr>
                <w:rFonts w:hint="eastAsia" w:ascii="宋体" w:hAnsi="宋体" w:cs="宋体"/>
                <w:color w:val="auto"/>
                <w:sz w:val="24"/>
              </w:rPr>
              <w:t>7</w:t>
            </w:r>
          </w:p>
        </w:tc>
        <w:tc>
          <w:tcPr>
            <w:tcW w:w="1365" w:type="dxa"/>
            <w:vAlign w:val="center"/>
          </w:tcPr>
          <w:p>
            <w:pPr>
              <w:tabs>
                <w:tab w:val="left" w:pos="182"/>
              </w:tabs>
              <w:spacing w:line="264" w:lineRule="auto"/>
              <w:jc w:val="center"/>
              <w:rPr>
                <w:rFonts w:ascii="宋体" w:hAnsi="宋体" w:cs="宋体"/>
                <w:color w:val="auto"/>
                <w:sz w:val="24"/>
              </w:rPr>
            </w:pPr>
            <w:r>
              <w:rPr>
                <w:rFonts w:hint="eastAsia" w:ascii="宋体" w:hAnsi="宋体" w:cs="宋体"/>
                <w:b/>
                <w:bCs/>
                <w:color w:val="auto"/>
                <w:sz w:val="24"/>
              </w:rPr>
              <w:t>无线麦克风（提供演示，演示内容详见评标办法）</w:t>
            </w:r>
          </w:p>
        </w:tc>
        <w:tc>
          <w:tcPr>
            <w:tcW w:w="5133" w:type="dxa"/>
            <w:vAlign w:val="center"/>
          </w:tcPr>
          <w:p>
            <w:pPr>
              <w:tabs>
                <w:tab w:val="left" w:pos="182"/>
              </w:tabs>
              <w:spacing w:line="264" w:lineRule="auto"/>
              <w:jc w:val="left"/>
              <w:rPr>
                <w:rFonts w:ascii="宋体" w:hAnsi="宋体" w:cs="宋体"/>
                <w:color w:val="auto"/>
                <w:sz w:val="24"/>
              </w:rPr>
            </w:pPr>
            <w:r>
              <w:rPr>
                <w:rFonts w:hint="eastAsia" w:ascii="宋体" w:hAnsi="宋体" w:cs="宋体"/>
                <w:color w:val="auto"/>
                <w:sz w:val="24"/>
              </w:rPr>
              <w:t>1．无线麦克风集音频发射处理器、天线、电池、拾音麦克风于一体，配合一体化有源音箱，无需任何外接辅助设备即可实现本地扩声功能。</w:t>
            </w:r>
          </w:p>
          <w:p>
            <w:pPr>
              <w:tabs>
                <w:tab w:val="left" w:pos="182"/>
              </w:tabs>
              <w:spacing w:line="264" w:lineRule="auto"/>
              <w:jc w:val="left"/>
              <w:rPr>
                <w:rFonts w:ascii="宋体" w:hAnsi="宋体" w:cs="宋体"/>
                <w:color w:val="auto"/>
                <w:sz w:val="24"/>
              </w:rPr>
            </w:pPr>
            <w:r>
              <w:rPr>
                <w:rFonts w:hint="eastAsia" w:ascii="宋体" w:hAnsi="宋体" w:cs="宋体"/>
                <w:color w:val="auto"/>
                <w:sz w:val="24"/>
              </w:rPr>
              <w:t>2．采用U段720MHz~780MHz传输，有效避免环境中2.4G信号干扰，例如蓝牙及WIFI设备。</w:t>
            </w:r>
          </w:p>
          <w:p>
            <w:pPr>
              <w:tabs>
                <w:tab w:val="left" w:pos="182"/>
              </w:tabs>
              <w:spacing w:line="264" w:lineRule="auto"/>
              <w:jc w:val="left"/>
              <w:rPr>
                <w:rFonts w:ascii="宋体" w:hAnsi="宋体" w:cs="宋体"/>
                <w:color w:val="auto"/>
                <w:sz w:val="24"/>
              </w:rPr>
            </w:pPr>
            <w:r>
              <w:rPr>
                <w:rFonts w:hint="eastAsia" w:ascii="宋体" w:hAnsi="宋体" w:cs="宋体"/>
                <w:color w:val="auto"/>
                <w:sz w:val="24"/>
              </w:rPr>
              <w:t>3．采用红外对码方式连接，避免连接到其他教室音箱。可在2s内快速完成与教学扩声音箱对码，无需繁琐操作。</w:t>
            </w:r>
          </w:p>
          <w:p>
            <w:pPr>
              <w:tabs>
                <w:tab w:val="left" w:pos="182"/>
              </w:tabs>
              <w:spacing w:line="264" w:lineRule="auto"/>
              <w:jc w:val="left"/>
              <w:rPr>
                <w:rFonts w:ascii="宋体" w:hAnsi="宋体" w:cs="宋体"/>
                <w:color w:val="auto"/>
                <w:sz w:val="24"/>
              </w:rPr>
            </w:pPr>
            <w:r>
              <w:rPr>
                <w:rFonts w:hint="eastAsia" w:ascii="宋体" w:hAnsi="宋体" w:cs="宋体"/>
                <w:color w:val="auto"/>
                <w:sz w:val="24"/>
              </w:rPr>
              <w:t>4．可配合外接USB麦克风接收器连接一体机，具备翻页键功能，可远程操控一体机设备进行课件软件翻页功能。</w:t>
            </w:r>
          </w:p>
          <w:p>
            <w:pPr>
              <w:tabs>
                <w:tab w:val="left" w:pos="182"/>
              </w:tabs>
              <w:spacing w:line="264" w:lineRule="auto"/>
              <w:jc w:val="left"/>
              <w:rPr>
                <w:rFonts w:ascii="宋体" w:hAnsi="宋体" w:cs="宋体"/>
                <w:color w:val="auto"/>
                <w:sz w:val="24"/>
              </w:rPr>
            </w:pPr>
            <w:r>
              <w:rPr>
                <w:rFonts w:hint="eastAsia" w:ascii="宋体" w:hAnsi="宋体" w:cs="宋体"/>
                <w:color w:val="auto"/>
                <w:sz w:val="24"/>
              </w:rPr>
              <w:t>5．充电10分钟，可扩音60分钟或以上；麦克风未连接音箱大于等于15分钟之后，自动进入关机状态。</w:t>
            </w:r>
          </w:p>
          <w:p>
            <w:pPr>
              <w:tabs>
                <w:tab w:val="left" w:pos="182"/>
              </w:tabs>
              <w:spacing w:line="264" w:lineRule="auto"/>
              <w:jc w:val="left"/>
              <w:rPr>
                <w:rFonts w:ascii="宋体" w:hAnsi="宋体" w:cs="宋体"/>
                <w:b/>
                <w:bCs/>
                <w:color w:val="auto"/>
                <w:sz w:val="24"/>
              </w:rPr>
            </w:pPr>
            <w:r>
              <w:rPr>
                <w:rFonts w:hint="eastAsia" w:ascii="宋体" w:hAnsi="宋体" w:cs="宋体"/>
                <w:color w:val="auto"/>
                <w:sz w:val="24"/>
              </w:rPr>
              <w:t>6.无遮挡情况下，有效工作距离≥10米，保证全教室覆盖。</w:t>
            </w:r>
          </w:p>
        </w:tc>
        <w:tc>
          <w:tcPr>
            <w:tcW w:w="870" w:type="dxa"/>
            <w:vAlign w:val="center"/>
          </w:tcPr>
          <w:p>
            <w:pPr>
              <w:spacing w:line="264" w:lineRule="auto"/>
              <w:jc w:val="center"/>
              <w:rPr>
                <w:rFonts w:ascii="宋体" w:hAnsi="宋体" w:cs="宋体"/>
                <w:color w:val="auto"/>
                <w:sz w:val="24"/>
              </w:rPr>
            </w:pPr>
            <w:r>
              <w:rPr>
                <w:rFonts w:hint="eastAsia" w:ascii="宋体" w:hAnsi="宋体" w:cs="宋体"/>
                <w:color w:val="auto"/>
                <w:sz w:val="24"/>
              </w:rPr>
              <w:t>76</w:t>
            </w:r>
          </w:p>
        </w:tc>
        <w:tc>
          <w:tcPr>
            <w:tcW w:w="782" w:type="dxa"/>
            <w:vAlign w:val="center"/>
          </w:tcPr>
          <w:p>
            <w:pPr>
              <w:widowControl/>
              <w:spacing w:line="264" w:lineRule="auto"/>
              <w:jc w:val="center"/>
              <w:textAlignment w:val="center"/>
              <w:rPr>
                <w:rFonts w:ascii="宋体" w:hAnsi="宋体" w:cs="宋体"/>
                <w:color w:val="auto"/>
                <w:sz w:val="24"/>
              </w:rPr>
            </w:pPr>
            <w:r>
              <w:rPr>
                <w:rFonts w:hint="eastAsia" w:ascii="宋体" w:hAnsi="宋体" w:cs="宋体"/>
                <w:color w:val="auto"/>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625" w:type="dxa"/>
            <w:vAlign w:val="center"/>
          </w:tcPr>
          <w:p>
            <w:pPr>
              <w:tabs>
                <w:tab w:val="left" w:pos="182"/>
              </w:tabs>
              <w:spacing w:line="264" w:lineRule="auto"/>
              <w:jc w:val="center"/>
              <w:rPr>
                <w:rFonts w:ascii="宋体" w:hAnsi="宋体" w:cs="宋体"/>
                <w:color w:val="auto"/>
                <w:sz w:val="24"/>
              </w:rPr>
            </w:pPr>
            <w:r>
              <w:rPr>
                <w:rFonts w:hint="eastAsia" w:ascii="宋体" w:hAnsi="宋体" w:cs="宋体"/>
                <w:color w:val="auto"/>
                <w:sz w:val="24"/>
              </w:rPr>
              <w:t>8</w:t>
            </w:r>
          </w:p>
        </w:tc>
        <w:tc>
          <w:tcPr>
            <w:tcW w:w="1365" w:type="dxa"/>
            <w:vAlign w:val="center"/>
          </w:tcPr>
          <w:p>
            <w:pPr>
              <w:tabs>
                <w:tab w:val="left" w:pos="182"/>
              </w:tabs>
              <w:spacing w:line="264" w:lineRule="auto"/>
              <w:jc w:val="center"/>
              <w:rPr>
                <w:rFonts w:ascii="宋体" w:hAnsi="宋体" w:cs="宋体"/>
                <w:b/>
                <w:color w:val="auto"/>
                <w:sz w:val="24"/>
              </w:rPr>
            </w:pPr>
            <w:r>
              <w:rPr>
                <w:rFonts w:hint="eastAsia" w:ascii="宋体" w:hAnsi="宋体" w:cs="宋体"/>
                <w:b/>
                <w:color w:val="auto"/>
                <w:sz w:val="24"/>
              </w:rPr>
              <w:t>附件</w:t>
            </w:r>
          </w:p>
        </w:tc>
        <w:tc>
          <w:tcPr>
            <w:tcW w:w="5133" w:type="dxa"/>
            <w:vAlign w:val="center"/>
          </w:tcPr>
          <w:p>
            <w:pPr>
              <w:tabs>
                <w:tab w:val="left" w:pos="182"/>
              </w:tabs>
              <w:spacing w:line="264" w:lineRule="auto"/>
              <w:jc w:val="left"/>
              <w:rPr>
                <w:rFonts w:ascii="宋体" w:hAnsi="宋体" w:cs="宋体"/>
                <w:color w:val="auto"/>
                <w:sz w:val="24"/>
              </w:rPr>
            </w:pPr>
            <w:r>
              <w:rPr>
                <w:rFonts w:hint="eastAsia" w:ascii="宋体" w:hAnsi="宋体" w:cs="宋体"/>
                <w:color w:val="auto"/>
                <w:sz w:val="24"/>
              </w:rPr>
              <w:t>提供满足安装所需一切辅助材料及货物运输配送、系统调试、使用培训等</w:t>
            </w:r>
          </w:p>
        </w:tc>
        <w:tc>
          <w:tcPr>
            <w:tcW w:w="870" w:type="dxa"/>
            <w:vAlign w:val="center"/>
          </w:tcPr>
          <w:p>
            <w:pPr>
              <w:widowControl/>
              <w:spacing w:line="264" w:lineRule="auto"/>
              <w:textAlignment w:val="center"/>
              <w:rPr>
                <w:rFonts w:ascii="宋体" w:hAnsi="宋体" w:cs="宋体"/>
                <w:color w:val="auto"/>
                <w:sz w:val="24"/>
              </w:rPr>
            </w:pPr>
            <w:r>
              <w:rPr>
                <w:rFonts w:hint="eastAsia" w:ascii="宋体" w:hAnsi="宋体" w:cs="宋体"/>
                <w:color w:val="auto"/>
                <w:sz w:val="24"/>
              </w:rPr>
              <w:t>1（与安装配套）</w:t>
            </w:r>
          </w:p>
        </w:tc>
        <w:tc>
          <w:tcPr>
            <w:tcW w:w="782" w:type="dxa"/>
            <w:vAlign w:val="center"/>
          </w:tcPr>
          <w:p>
            <w:pPr>
              <w:widowControl/>
              <w:spacing w:line="264" w:lineRule="auto"/>
              <w:jc w:val="center"/>
              <w:textAlignment w:val="center"/>
              <w:rPr>
                <w:rFonts w:ascii="宋体" w:hAnsi="宋体" w:cs="宋体"/>
                <w:color w:val="auto"/>
                <w:sz w:val="24"/>
              </w:rPr>
            </w:pPr>
            <w:r>
              <w:rPr>
                <w:rFonts w:hint="eastAsia" w:ascii="宋体" w:hAnsi="宋体" w:cs="宋体"/>
                <w:color w:val="auto"/>
                <w:sz w:val="24"/>
              </w:rPr>
              <w:t>批</w:t>
            </w:r>
          </w:p>
        </w:tc>
      </w:tr>
    </w:tbl>
    <w:p>
      <w:pPr>
        <w:snapToGrid w:val="0"/>
        <w:spacing w:line="360" w:lineRule="auto"/>
        <w:rPr>
          <w:rFonts w:ascii="宋体" w:hAnsi="宋体" w:cs="宋体"/>
          <w:color w:val="auto"/>
          <w:sz w:val="24"/>
        </w:rPr>
      </w:pPr>
      <w:r>
        <w:rPr>
          <w:rFonts w:hint="eastAsia" w:ascii="宋体" w:hAnsi="宋体" w:cs="宋体"/>
          <w:b/>
          <w:bCs/>
          <w:color w:val="auto"/>
          <w:sz w:val="24"/>
        </w:rPr>
        <w:t>注：</w:t>
      </w:r>
      <w:r>
        <w:rPr>
          <w:rFonts w:hint="eastAsia" w:ascii="宋体" w:hAnsi="宋体" w:cs="仿宋_GB2312"/>
          <w:color w:val="auto"/>
          <w:sz w:val="24"/>
        </w:rPr>
        <w:t>提供安装学校</w:t>
      </w:r>
      <w:r>
        <w:rPr>
          <w:rFonts w:ascii="宋体" w:hAnsi="宋体" w:cs="仿宋_GB2312"/>
          <w:color w:val="auto"/>
          <w:sz w:val="24"/>
        </w:rPr>
        <w:t>30</w:t>
      </w:r>
      <w:r>
        <w:rPr>
          <w:rFonts w:hint="eastAsia" w:ascii="宋体" w:hAnsi="宋体" w:cs="仿宋_GB2312"/>
          <w:color w:val="auto"/>
          <w:sz w:val="24"/>
        </w:rPr>
        <w:t>余所，具体数量可能会发展变化，以学校最终数量为准。</w:t>
      </w:r>
    </w:p>
    <w:p>
      <w:pPr>
        <w:spacing w:line="360" w:lineRule="auto"/>
        <w:jc w:val="left"/>
        <w:rPr>
          <w:rFonts w:ascii="宋体" w:hAnsi="宋体" w:cs="仿宋_GB2312"/>
          <w:b/>
          <w:bCs/>
          <w:color w:val="auto"/>
          <w:sz w:val="24"/>
        </w:rPr>
      </w:pPr>
      <w:r>
        <w:rPr>
          <w:rFonts w:hint="eastAsia" w:ascii="宋体" w:hAnsi="宋体" w:cs="仿宋_GB2312"/>
          <w:b/>
          <w:bCs/>
          <w:color w:val="auto"/>
          <w:sz w:val="24"/>
        </w:rPr>
        <w:t>三、商务要求</w:t>
      </w:r>
    </w:p>
    <w:p>
      <w:pPr>
        <w:tabs>
          <w:tab w:val="left" w:pos="3780"/>
        </w:tabs>
        <w:adjustRightInd/>
        <w:spacing w:line="360" w:lineRule="auto"/>
        <w:ind w:firstLine="480" w:firstLineChars="200"/>
        <w:rPr>
          <w:rFonts w:ascii="宋体" w:hAnsi="宋体" w:cs="宋体"/>
          <w:color w:val="auto"/>
          <w:sz w:val="24"/>
        </w:rPr>
      </w:pPr>
      <w:r>
        <w:rPr>
          <w:rFonts w:hint="eastAsia" w:ascii="宋体" w:hAnsi="宋体" w:cs="宋体"/>
          <w:color w:val="auto"/>
          <w:sz w:val="24"/>
        </w:rPr>
        <w:t xml:space="preserve">1.交付（实施）的时间（期限）： 原则上2023年7月31日前完成供货、安装调试及学校初步验收。具体安装时间可与学校协商，但不得影响学校正常教学使用。 </w:t>
      </w:r>
    </w:p>
    <w:p>
      <w:pPr>
        <w:tabs>
          <w:tab w:val="left" w:pos="3780"/>
        </w:tabs>
        <w:adjustRightInd/>
        <w:spacing w:line="360" w:lineRule="auto"/>
        <w:ind w:firstLine="480" w:firstLineChars="200"/>
        <w:rPr>
          <w:rFonts w:ascii="宋体" w:hAnsi="宋体" w:cs="宋体"/>
          <w:color w:val="auto"/>
          <w:sz w:val="24"/>
        </w:rPr>
      </w:pPr>
      <w:r>
        <w:rPr>
          <w:rFonts w:hint="eastAsia" w:ascii="宋体" w:hAnsi="宋体" w:cs="宋体"/>
          <w:color w:val="auto"/>
          <w:sz w:val="24"/>
        </w:rPr>
        <w:t xml:space="preserve">2.交付（实施）的地点（范围）：采购人指定学校。    </w:t>
      </w:r>
    </w:p>
    <w:p>
      <w:pPr>
        <w:spacing w:line="360" w:lineRule="auto"/>
        <w:ind w:left="210" w:leftChars="100" w:firstLine="241" w:firstLineChars="100"/>
        <w:jc w:val="left"/>
        <w:rPr>
          <w:rFonts w:ascii="宋体" w:hAnsi="宋体" w:cs="仿宋_GB2312"/>
          <w:b/>
          <w:bCs/>
          <w:color w:val="auto"/>
          <w:sz w:val="24"/>
        </w:rPr>
      </w:pPr>
      <w:r>
        <w:rPr>
          <w:rFonts w:ascii="宋体" w:hAnsi="宋体" w:cs="仿宋_GB2312"/>
          <w:b/>
          <w:bCs/>
          <w:color w:val="auto"/>
          <w:sz w:val="24"/>
        </w:rPr>
        <w:t>3</w:t>
      </w:r>
      <w:r>
        <w:rPr>
          <w:rFonts w:hint="eastAsia" w:ascii="宋体" w:hAnsi="宋体" w:cs="仿宋_GB2312"/>
          <w:b/>
          <w:bCs/>
          <w:color w:val="auto"/>
          <w:sz w:val="24"/>
        </w:rPr>
        <w:t>.售后服务要求</w:t>
      </w:r>
    </w:p>
    <w:p>
      <w:pPr>
        <w:tabs>
          <w:tab w:val="left" w:pos="3780"/>
        </w:tabs>
        <w:adjustRightInd/>
        <w:spacing w:line="360" w:lineRule="auto"/>
        <w:ind w:firstLine="482" w:firstLineChars="200"/>
        <w:rPr>
          <w:rFonts w:ascii="宋体" w:hAnsi="宋体" w:cs="宋体"/>
          <w:color w:val="auto"/>
          <w:sz w:val="24"/>
        </w:rPr>
      </w:pPr>
      <w:r>
        <w:rPr>
          <w:rFonts w:ascii="宋体" w:hAnsi="宋体" w:cs="宋体"/>
          <w:b/>
          <w:color w:val="auto"/>
          <w:sz w:val="24"/>
        </w:rPr>
        <w:t>3</w:t>
      </w:r>
      <w:r>
        <w:rPr>
          <w:rFonts w:hint="eastAsia" w:ascii="宋体" w:hAnsi="宋体" w:cs="宋体"/>
          <w:b/>
          <w:color w:val="auto"/>
          <w:sz w:val="24"/>
        </w:rPr>
        <w:t>.1从验收合格之日起，本项目设备质</w:t>
      </w:r>
      <w:r>
        <w:rPr>
          <w:rFonts w:hint="eastAsia" w:ascii="宋体" w:hAnsi="宋体" w:cs="宋体"/>
          <w:b/>
          <w:color w:val="auto"/>
          <w:sz w:val="24"/>
          <w:highlight w:val="none"/>
        </w:rPr>
        <w:t>保期为5年，并提供不少于5年7×</w:t>
      </w:r>
      <w:r>
        <w:rPr>
          <w:rFonts w:hint="eastAsia" w:ascii="宋体" w:hAnsi="宋体" w:cs="宋体"/>
          <w:b/>
          <w:color w:val="auto"/>
          <w:sz w:val="24"/>
        </w:rPr>
        <w:t>24小时的电话技术支持和5×12小时的免费上门现场技术服务。</w:t>
      </w:r>
      <w:r>
        <w:rPr>
          <w:rFonts w:hint="eastAsia" w:ascii="宋体" w:hAnsi="宋体" w:cs="宋体"/>
          <w:color w:val="auto"/>
          <w:sz w:val="24"/>
        </w:rPr>
        <w:t>在使用的所有时间范围内，提供多种方式的技术支持。提供免费上门维护、升级服务，接到通知后</w:t>
      </w:r>
      <w:r>
        <w:rPr>
          <w:rFonts w:ascii="宋体" w:hAnsi="宋体" w:cs="宋体"/>
          <w:color w:val="auto"/>
          <w:sz w:val="24"/>
        </w:rPr>
        <w:t>30</w:t>
      </w:r>
      <w:r>
        <w:rPr>
          <w:rFonts w:hint="eastAsia" w:ascii="宋体" w:hAnsi="宋体" w:cs="宋体"/>
          <w:color w:val="auto"/>
          <w:sz w:val="24"/>
        </w:rPr>
        <w:t>分钟内响应，1小时以内到现场处理，2小时内解决问题，现场不能修复的，采取无偿提供采购物品的备用件或整机等措施，以保证用户单位的正常使用。</w:t>
      </w:r>
    </w:p>
    <w:p>
      <w:pPr>
        <w:tabs>
          <w:tab w:val="left" w:pos="3780"/>
        </w:tabs>
        <w:adjustRightInd/>
        <w:spacing w:line="360" w:lineRule="auto"/>
        <w:ind w:firstLine="480" w:firstLineChars="200"/>
        <w:rPr>
          <w:rFonts w:ascii="宋体" w:hAnsi="宋体" w:cs="宋体"/>
          <w:color w:val="auto"/>
          <w:sz w:val="24"/>
        </w:rPr>
      </w:pPr>
      <w:r>
        <w:rPr>
          <w:rFonts w:ascii="宋体" w:hAnsi="宋体" w:cs="宋体"/>
          <w:color w:val="auto"/>
          <w:sz w:val="24"/>
        </w:rPr>
        <w:t>3</w:t>
      </w:r>
      <w:r>
        <w:rPr>
          <w:rFonts w:hint="eastAsia" w:ascii="宋体" w:hAnsi="宋体" w:cs="宋体"/>
          <w:color w:val="auto"/>
          <w:sz w:val="24"/>
        </w:rPr>
        <w:t>.2售后服务及时周到，每学期开学前一个月，供应商须与使用单位提前沟通好时间，进行设备巡检，调试每台设备使用状态，如有问题，马上进行解决，以保障开学期间的正常使用。</w:t>
      </w:r>
    </w:p>
    <w:p>
      <w:pPr>
        <w:tabs>
          <w:tab w:val="left" w:pos="3780"/>
        </w:tabs>
        <w:adjustRightInd/>
        <w:spacing w:line="360" w:lineRule="auto"/>
        <w:ind w:firstLine="480" w:firstLineChars="200"/>
        <w:rPr>
          <w:rFonts w:ascii="宋体" w:hAnsi="宋体" w:cs="宋体"/>
          <w:color w:val="auto"/>
          <w:sz w:val="24"/>
        </w:rPr>
      </w:pPr>
      <w:r>
        <w:rPr>
          <w:rFonts w:ascii="宋体" w:hAnsi="宋体" w:cs="宋体"/>
          <w:color w:val="auto"/>
          <w:sz w:val="24"/>
        </w:rPr>
        <w:t>3</w:t>
      </w:r>
      <w:r>
        <w:rPr>
          <w:rFonts w:hint="eastAsia" w:ascii="宋体" w:hAnsi="宋体" w:cs="宋体"/>
          <w:color w:val="auto"/>
          <w:sz w:val="24"/>
        </w:rPr>
        <w:t>.3质保期内的维修费用（包括配件）全部由中标单位负责，质保期后的维修酌情以成本价收费。</w:t>
      </w:r>
    </w:p>
    <w:p>
      <w:pPr>
        <w:spacing w:line="360" w:lineRule="auto"/>
        <w:ind w:firstLine="420"/>
        <w:jc w:val="left"/>
        <w:rPr>
          <w:rFonts w:ascii="宋体" w:hAnsi="宋体" w:cs="宋体"/>
          <w:color w:val="auto"/>
          <w:sz w:val="24"/>
        </w:rPr>
      </w:pPr>
      <w:r>
        <w:rPr>
          <w:rFonts w:ascii="宋体" w:hAnsi="宋体" w:cs="宋体"/>
          <w:color w:val="auto"/>
          <w:sz w:val="24"/>
        </w:rPr>
        <w:t>3</w:t>
      </w:r>
      <w:r>
        <w:rPr>
          <w:rFonts w:hint="eastAsia" w:ascii="宋体" w:hAnsi="宋体" w:cs="宋体"/>
          <w:color w:val="auto"/>
          <w:sz w:val="24"/>
        </w:rPr>
        <w:t>.4在保修期内供应商必须不得以任何理由影响用户的正常使用。供应商必须对所供产品实行终身维修。</w:t>
      </w:r>
      <w:r>
        <w:rPr>
          <w:rFonts w:hint="eastAsia" w:ascii="宋体" w:hAnsi="宋体" w:cs="宋体"/>
          <w:b/>
          <w:bCs/>
          <w:color w:val="auto"/>
          <w:sz w:val="24"/>
        </w:rPr>
        <w:t>中标后合同签订前提供设备原厂质保承诺书。集中管理控制平台，在质保期内需根据要求提供有效的等保测评报告、数据保密协议、数据安全承诺书。</w:t>
      </w:r>
      <w:r>
        <w:rPr>
          <w:rFonts w:hint="eastAsia" w:ascii="宋体" w:hAnsi="宋体" w:cs="宋体"/>
          <w:color w:val="auto"/>
          <w:sz w:val="24"/>
        </w:rPr>
        <w:t xml:space="preserve"> </w:t>
      </w:r>
    </w:p>
    <w:p>
      <w:pPr>
        <w:spacing w:line="360" w:lineRule="auto"/>
        <w:ind w:firstLine="420"/>
        <w:jc w:val="left"/>
        <w:rPr>
          <w:rFonts w:ascii="宋体" w:hAnsi="宋体" w:cs="仿宋_GB2312"/>
          <w:color w:val="auto"/>
          <w:sz w:val="24"/>
        </w:rPr>
      </w:pPr>
      <w:r>
        <w:rPr>
          <w:rFonts w:ascii="宋体" w:hAnsi="宋体" w:cs="仿宋_GB2312"/>
          <w:color w:val="auto"/>
          <w:sz w:val="24"/>
        </w:rPr>
        <w:t>3</w:t>
      </w:r>
      <w:r>
        <w:rPr>
          <w:rFonts w:hint="eastAsia" w:ascii="宋体" w:hAnsi="宋体" w:cs="仿宋_GB2312"/>
          <w:color w:val="auto"/>
          <w:sz w:val="24"/>
        </w:rPr>
        <w:t>.5在质保期内，供应商需免费提供软件、管控平台的更新及使用服务。</w:t>
      </w:r>
    </w:p>
    <w:p>
      <w:pPr>
        <w:spacing w:line="360" w:lineRule="auto"/>
        <w:ind w:firstLine="420"/>
        <w:jc w:val="left"/>
        <w:rPr>
          <w:color w:val="auto"/>
          <w:sz w:val="24"/>
        </w:rPr>
      </w:pPr>
      <w:r>
        <w:rPr>
          <w:rFonts w:ascii="宋体" w:hAnsi="宋体" w:cs="宋体"/>
          <w:color w:val="auto"/>
          <w:sz w:val="24"/>
        </w:rPr>
        <w:t>3.6</w:t>
      </w:r>
      <w:r>
        <w:rPr>
          <w:rFonts w:hint="eastAsia" w:ascii="宋体" w:hAnsi="宋体" w:cs="宋体"/>
          <w:color w:val="auto"/>
          <w:sz w:val="24"/>
        </w:rPr>
        <w:t>投标人承诺提供的备品备件</w:t>
      </w:r>
      <w:r>
        <w:rPr>
          <w:rFonts w:hint="eastAsia"/>
          <w:color w:val="auto"/>
          <w:sz w:val="24"/>
        </w:rPr>
        <w:t>方便采购人应急需要</w:t>
      </w:r>
      <w:r>
        <w:rPr>
          <w:rFonts w:hint="eastAsia" w:ascii="宋体" w:hAnsi="宋体" w:cs="宋体"/>
          <w:color w:val="auto"/>
          <w:kern w:val="0"/>
          <w:sz w:val="24"/>
        </w:rPr>
        <w:t>。</w:t>
      </w:r>
    </w:p>
    <w:p>
      <w:pPr>
        <w:adjustRightInd/>
        <w:spacing w:line="360" w:lineRule="auto"/>
        <w:ind w:firstLine="482" w:firstLineChars="200"/>
        <w:rPr>
          <w:rFonts w:ascii="宋体" w:hAnsi="宋体" w:cs="宋体"/>
          <w:b/>
          <w:bCs/>
          <w:color w:val="auto"/>
          <w:sz w:val="24"/>
        </w:rPr>
      </w:pPr>
      <w:r>
        <w:rPr>
          <w:rFonts w:hint="eastAsia" w:ascii="宋体" w:hAnsi="宋体" w:cs="宋体"/>
          <w:b/>
          <w:bCs/>
          <w:color w:val="auto"/>
          <w:sz w:val="24"/>
        </w:rPr>
        <w:t>根据上述内容投标人提供</w:t>
      </w:r>
      <w:r>
        <w:rPr>
          <w:rFonts w:hint="eastAsia" w:ascii="宋体" w:hAnsi="宋体" w:cs="仿宋_GB2312"/>
          <w:b/>
          <w:bCs/>
          <w:color w:val="auto"/>
          <w:sz w:val="24"/>
        </w:rPr>
        <w:t>在满足招标文件要求的基础上，技术支持、售后服务响应时间，出现质量问题的处理，日常检测及保养，故障处理效率，应急维修承诺等 。</w:t>
      </w:r>
    </w:p>
    <w:p>
      <w:pPr>
        <w:adjustRightInd/>
        <w:spacing w:line="360" w:lineRule="auto"/>
        <w:ind w:firstLine="482" w:firstLineChars="200"/>
        <w:rPr>
          <w:rFonts w:ascii="宋体" w:hAnsi="宋体" w:cs="宋体"/>
          <w:bCs/>
          <w:color w:val="auto"/>
          <w:sz w:val="24"/>
        </w:rPr>
      </w:pPr>
      <w:r>
        <w:rPr>
          <w:rFonts w:hint="eastAsia" w:ascii="宋体" w:hAnsi="宋体" w:cs="宋体"/>
          <w:b/>
          <w:color w:val="auto"/>
          <w:sz w:val="24"/>
        </w:rPr>
        <w:t>四、培训要求：</w:t>
      </w:r>
      <w:r>
        <w:rPr>
          <w:rFonts w:hint="eastAsia" w:ascii="宋体" w:hAnsi="宋体" w:cs="宋体"/>
          <w:bCs/>
          <w:color w:val="auto"/>
          <w:sz w:val="24"/>
        </w:rPr>
        <w:t>安装调试后，对各学校设备使用老师进行现场实地培训，培训时间安排与使用校方进行协调沟通，培训直至会熟练使用。</w:t>
      </w:r>
    </w:p>
    <w:p>
      <w:pPr>
        <w:spacing w:line="360" w:lineRule="auto"/>
        <w:ind w:firstLine="482" w:firstLineChars="200"/>
        <w:jc w:val="left"/>
        <w:rPr>
          <w:rFonts w:ascii="宋体" w:hAnsi="宋体" w:cs="宋体"/>
          <w:iCs/>
          <w:color w:val="auto"/>
          <w:sz w:val="24"/>
        </w:rPr>
      </w:pPr>
      <w:r>
        <w:rPr>
          <w:rFonts w:hint="eastAsia" w:ascii="宋体" w:hAnsi="宋体" w:cs="宋体"/>
          <w:b/>
          <w:bCs/>
          <w:iCs/>
          <w:color w:val="auto"/>
          <w:sz w:val="24"/>
        </w:rPr>
        <w:t>五、</w:t>
      </w:r>
      <w:r>
        <w:rPr>
          <w:rFonts w:hint="eastAsia" w:ascii="宋体" w:hAnsi="宋体" w:cs="宋体"/>
          <w:b/>
          <w:color w:val="auto"/>
          <w:sz w:val="24"/>
        </w:rPr>
        <w:t>项目实施要求</w:t>
      </w:r>
    </w:p>
    <w:p>
      <w:pPr>
        <w:spacing w:line="360" w:lineRule="auto"/>
        <w:ind w:firstLine="482" w:firstLineChars="200"/>
        <w:rPr>
          <w:rFonts w:ascii="宋体" w:hAnsi="宋体" w:cs="宋体"/>
          <w:b/>
          <w:color w:val="auto"/>
          <w:sz w:val="24"/>
        </w:rPr>
      </w:pPr>
      <w:r>
        <w:rPr>
          <w:rFonts w:hint="eastAsia" w:ascii="宋体" w:hAnsi="宋体" w:cs="宋体"/>
          <w:b/>
          <w:color w:val="auto"/>
          <w:sz w:val="24"/>
        </w:rPr>
        <w:t>1.到货</w:t>
      </w:r>
    </w:p>
    <w:p>
      <w:pPr>
        <w:spacing w:line="360" w:lineRule="auto"/>
        <w:ind w:firstLine="480" w:firstLineChars="200"/>
        <w:rPr>
          <w:rFonts w:ascii="宋体" w:hAnsi="宋体" w:cs="宋体"/>
          <w:color w:val="auto"/>
          <w:sz w:val="24"/>
        </w:rPr>
      </w:pPr>
      <w:r>
        <w:rPr>
          <w:rFonts w:hint="eastAsia" w:ascii="宋体" w:hAnsi="宋体" w:cs="宋体"/>
          <w:color w:val="auto"/>
          <w:sz w:val="24"/>
        </w:rPr>
        <w:t>设备到达现场后，中标人必须派人员到现场与使用人一起开箱检验,按供货清单验收,若有缺少或损坏，中标人应立即补足或更换全新同规格产品，并承担相关费用直至使采购人满意为止。</w:t>
      </w:r>
    </w:p>
    <w:p>
      <w:pPr>
        <w:spacing w:line="360" w:lineRule="auto"/>
        <w:ind w:firstLine="482" w:firstLineChars="200"/>
        <w:rPr>
          <w:rFonts w:ascii="宋体" w:hAnsi="宋体" w:cs="宋体"/>
          <w:b/>
          <w:color w:val="auto"/>
          <w:sz w:val="24"/>
        </w:rPr>
      </w:pPr>
      <w:r>
        <w:rPr>
          <w:rFonts w:hint="eastAsia" w:ascii="宋体" w:hAnsi="宋体" w:cs="宋体"/>
          <w:b/>
          <w:color w:val="auto"/>
          <w:sz w:val="24"/>
        </w:rPr>
        <w:t>2.安装、调试</w:t>
      </w:r>
    </w:p>
    <w:p>
      <w:pPr>
        <w:spacing w:line="360" w:lineRule="auto"/>
        <w:ind w:firstLine="480" w:firstLineChars="200"/>
        <w:rPr>
          <w:rFonts w:ascii="宋体" w:hAnsi="宋体" w:cs="宋体"/>
          <w:color w:val="auto"/>
          <w:sz w:val="24"/>
        </w:rPr>
      </w:pPr>
      <w:r>
        <w:rPr>
          <w:rFonts w:hint="eastAsia" w:ascii="宋体" w:hAnsi="宋体" w:cs="宋体"/>
          <w:color w:val="auto"/>
          <w:sz w:val="24"/>
        </w:rPr>
        <w:t>（1）为确保安装调试工作安全有序的进行，要求中标人在货物运抵安装现场前3天内，向采购人提供一份详细的安装、调试验收计划和所采用的标准及方法，现场负责人、工程师和参与安装人员的名单，此计划和采用的标准一旦被采购人确认就不得随意更改，否则中标人应承担相应责任。</w:t>
      </w:r>
    </w:p>
    <w:p>
      <w:pPr>
        <w:spacing w:line="360" w:lineRule="auto"/>
        <w:ind w:firstLine="480" w:firstLineChars="200"/>
        <w:rPr>
          <w:rFonts w:ascii="宋体" w:hAnsi="宋体" w:cs="宋体"/>
          <w:color w:val="auto"/>
          <w:sz w:val="24"/>
        </w:rPr>
      </w:pPr>
      <w:r>
        <w:rPr>
          <w:rFonts w:hint="eastAsia" w:ascii="宋体" w:hAnsi="宋体" w:cs="宋体"/>
          <w:color w:val="auto"/>
          <w:sz w:val="24"/>
        </w:rPr>
        <w:t>（2）设备的安装必须符合有关标准和规范。安装过程中使用人将对设备的安装质量进行监督，安装过程中安全责任由中标人承担。</w:t>
      </w:r>
    </w:p>
    <w:p>
      <w:pPr>
        <w:spacing w:line="360" w:lineRule="auto"/>
        <w:ind w:firstLine="482" w:firstLineChars="200"/>
        <w:rPr>
          <w:rFonts w:ascii="宋体" w:hAnsi="宋体" w:cs="宋体"/>
          <w:b/>
          <w:bCs/>
          <w:color w:val="auto"/>
          <w:kern w:val="0"/>
          <w:sz w:val="24"/>
        </w:rPr>
      </w:pPr>
      <w:r>
        <w:rPr>
          <w:rFonts w:hint="eastAsia" w:ascii="宋体" w:hAnsi="宋体" w:cs="宋体"/>
          <w:b/>
          <w:bCs/>
          <w:color w:val="auto"/>
          <w:kern w:val="0"/>
          <w:sz w:val="24"/>
        </w:rPr>
        <w:t>3.验收、交付标准和方法</w:t>
      </w:r>
    </w:p>
    <w:p>
      <w:pPr>
        <w:adjustRightInd/>
        <w:spacing w:line="360" w:lineRule="auto"/>
        <w:ind w:left="60" w:right="62" w:firstLine="435"/>
        <w:rPr>
          <w:rFonts w:ascii="宋体" w:hAnsi="宋体" w:cs="宋体"/>
          <w:color w:val="auto"/>
          <w:sz w:val="24"/>
        </w:rPr>
      </w:pPr>
      <w:r>
        <w:rPr>
          <w:rFonts w:hint="eastAsia" w:ascii="宋体" w:hAnsi="宋体" w:cs="宋体"/>
          <w:color w:val="auto"/>
          <w:kern w:val="0"/>
          <w:sz w:val="24"/>
        </w:rPr>
        <w:t>（1）</w:t>
      </w:r>
      <w:r>
        <w:rPr>
          <w:rFonts w:hint="eastAsia" w:ascii="宋体" w:hAnsi="宋体" w:cs="宋体"/>
          <w:color w:val="auto"/>
          <w:sz w:val="24"/>
        </w:rPr>
        <w:t>供货完成后，组织初验，初验完成后学校先行试用，组织培训并试运行后，最终验收不合格，中标方整改，由此所产生的所有损失由中标单位承担（包括验收评审费用等）。</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采购人按照《杭州市政府采购履约验收暂行办法》规定组织对</w:t>
      </w:r>
      <w:r>
        <w:rPr>
          <w:rFonts w:hint="eastAsia" w:ascii="宋体" w:hAnsi="宋体" w:cs="宋体"/>
          <w:color w:val="auto"/>
          <w:sz w:val="24"/>
        </w:rPr>
        <w:t>中标人</w:t>
      </w:r>
      <w:r>
        <w:rPr>
          <w:rFonts w:hint="eastAsia" w:ascii="宋体" w:hAnsi="宋体" w:cs="宋体"/>
          <w:color w:val="auto"/>
          <w:kern w:val="0"/>
          <w:sz w:val="24"/>
        </w:rPr>
        <w:t>履约的验收。验收方成员应当在验收书上签字，并承担相应的法律责任。如果发现与合同中要求不符，</w:t>
      </w:r>
      <w:r>
        <w:rPr>
          <w:rFonts w:hint="eastAsia" w:ascii="宋体" w:hAnsi="宋体" w:cs="宋体"/>
          <w:color w:val="auto"/>
          <w:sz w:val="24"/>
        </w:rPr>
        <w:t>中标人</w:t>
      </w:r>
      <w:r>
        <w:rPr>
          <w:rFonts w:hint="eastAsia" w:ascii="宋体" w:hAnsi="宋体" w:cs="宋体"/>
          <w:color w:val="auto"/>
          <w:kern w:val="0"/>
          <w:sz w:val="24"/>
        </w:rPr>
        <w:t>须承担由此发生的一切损失和费用，并接受相应的处理。</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（2）严格按照采购合同开展履约验收。验收结果与采购合同约定的资金支付及履约保证金返还条件挂钩。履约验收的各项资料应当存档备查。</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3）验收合格的项目，采购人将根据采购合同的约定及时向供应商支付采购资金、退还履约保证金（如有）。验收不合格的项目，采购人将依法及时处理。采购合同的履行、违约责任和解决争议的方式等适用《中华人民共和国民法典》。</w:t>
      </w:r>
    </w:p>
    <w:p>
      <w:pPr>
        <w:spacing w:line="360" w:lineRule="auto"/>
        <w:ind w:firstLine="480" w:firstLineChars="200"/>
        <w:rPr>
          <w:rFonts w:ascii="宋体" w:hAnsi="宋体" w:cs="宋体"/>
          <w:color w:val="auto"/>
          <w:sz w:val="24"/>
        </w:rPr>
      </w:pPr>
      <w:r>
        <w:rPr>
          <w:rFonts w:hint="eastAsia" w:ascii="宋体" w:hAnsi="宋体" w:cs="宋体"/>
          <w:color w:val="auto"/>
          <w:kern w:val="0"/>
          <w:sz w:val="24"/>
        </w:rPr>
        <w:t>（4）验收产生的费用首次验收费用由采购人承担，如首次验收不合格，后续验收费用由</w:t>
      </w:r>
      <w:r>
        <w:rPr>
          <w:rFonts w:hint="eastAsia" w:ascii="宋体" w:hAnsi="宋体" w:cs="宋体"/>
          <w:color w:val="auto"/>
          <w:sz w:val="24"/>
        </w:rPr>
        <w:t>中标人</w:t>
      </w:r>
      <w:r>
        <w:rPr>
          <w:rFonts w:hint="eastAsia" w:ascii="宋体" w:hAnsi="宋体" w:cs="宋体"/>
          <w:color w:val="auto"/>
          <w:kern w:val="0"/>
          <w:sz w:val="24"/>
        </w:rPr>
        <w:t>支付所有费用。</w:t>
      </w:r>
    </w:p>
    <w:p>
      <w:pPr>
        <w:tabs>
          <w:tab w:val="left" w:pos="904"/>
        </w:tabs>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（5）验收内容及资料要求：</w:t>
      </w:r>
    </w:p>
    <w:p>
      <w:pPr>
        <w:tabs>
          <w:tab w:val="left" w:pos="904"/>
        </w:tabs>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根据采购文件确定的技术指标或者服务要求确定验收指标和标准。未进行相应约定的，应当符合国家强制性规定、政策要求、安全标准、行业或企业有关标准等。</w:t>
      </w:r>
    </w:p>
    <w:p>
      <w:pPr>
        <w:tabs>
          <w:tab w:val="left" w:pos="3780"/>
        </w:tabs>
        <w:adjustRightInd/>
        <w:spacing w:line="360" w:lineRule="auto"/>
        <w:ind w:firstLine="482" w:firstLineChars="200"/>
        <w:rPr>
          <w:rFonts w:ascii="宋体" w:hAnsi="宋体" w:cs="宋体"/>
          <w:b/>
          <w:bCs/>
          <w:color w:val="auto"/>
          <w:sz w:val="24"/>
        </w:rPr>
      </w:pPr>
      <w:r>
        <w:rPr>
          <w:rFonts w:hint="eastAsia" w:ascii="宋体" w:hAnsi="宋体" w:cs="宋体"/>
          <w:b/>
          <w:bCs/>
          <w:color w:val="auto"/>
          <w:sz w:val="24"/>
        </w:rPr>
        <w:t>六、服务质量</w:t>
      </w:r>
    </w:p>
    <w:p>
      <w:pPr>
        <w:tabs>
          <w:tab w:val="left" w:pos="3780"/>
        </w:tabs>
        <w:adjustRightInd/>
        <w:spacing w:line="360" w:lineRule="auto"/>
        <w:ind w:firstLine="480" w:firstLineChars="200"/>
        <w:rPr>
          <w:rFonts w:ascii="宋体" w:hAnsi="宋体" w:cs="宋体"/>
          <w:color w:val="auto"/>
          <w:sz w:val="24"/>
        </w:rPr>
      </w:pPr>
      <w:r>
        <w:rPr>
          <w:rFonts w:hint="eastAsia" w:ascii="宋体" w:hAnsi="宋体" w:cs="宋体"/>
          <w:color w:val="auto"/>
          <w:sz w:val="24"/>
        </w:rPr>
        <w:t>1、签订合同后，供应商按照其与采购人的事先约定将所供货物免费上门送货至采购人指定地点后拆箱，负责免费安装调试，正常运行后交用户单位验收。</w:t>
      </w:r>
      <w:r>
        <w:rPr>
          <w:rFonts w:ascii="宋体" w:hAnsi="宋体" w:cs="宋体"/>
          <w:color w:val="auto"/>
          <w:sz w:val="24"/>
        </w:rPr>
        <w:t xml:space="preserve"> </w:t>
      </w:r>
    </w:p>
    <w:p>
      <w:pPr>
        <w:tabs>
          <w:tab w:val="left" w:pos="3780"/>
        </w:tabs>
        <w:adjustRightInd/>
        <w:spacing w:line="360" w:lineRule="auto"/>
        <w:ind w:firstLine="480" w:firstLineChars="200"/>
        <w:rPr>
          <w:rFonts w:ascii="宋体" w:hAnsi="宋体" w:cs="宋体"/>
          <w:color w:val="auto"/>
          <w:sz w:val="24"/>
        </w:rPr>
      </w:pPr>
      <w:r>
        <w:rPr>
          <w:rFonts w:ascii="宋体" w:hAnsi="宋体" w:cs="宋体"/>
          <w:color w:val="auto"/>
          <w:sz w:val="24"/>
        </w:rPr>
        <w:t>2</w:t>
      </w:r>
      <w:r>
        <w:rPr>
          <w:rFonts w:hint="eastAsia" w:ascii="宋体" w:hAnsi="宋体" w:cs="宋体"/>
          <w:color w:val="auto"/>
          <w:sz w:val="24"/>
        </w:rPr>
        <w:t>、中标单位所供的货物</w:t>
      </w:r>
      <w:r>
        <w:rPr>
          <w:rFonts w:ascii="宋体" w:hAnsi="宋体" w:cs="宋体"/>
          <w:color w:val="auto"/>
          <w:sz w:val="24"/>
        </w:rPr>
        <w:t>2022</w:t>
      </w:r>
      <w:r>
        <w:rPr>
          <w:rFonts w:hint="eastAsia" w:ascii="宋体" w:hAnsi="宋体" w:cs="宋体"/>
          <w:color w:val="auto"/>
          <w:sz w:val="24"/>
        </w:rPr>
        <w:t>年</w:t>
      </w:r>
      <w:r>
        <w:rPr>
          <w:rFonts w:ascii="宋体" w:hAnsi="宋体" w:cs="宋体"/>
          <w:color w:val="auto"/>
          <w:sz w:val="24"/>
        </w:rPr>
        <w:t>07</w:t>
      </w:r>
      <w:r>
        <w:rPr>
          <w:rFonts w:hint="eastAsia" w:ascii="宋体" w:hAnsi="宋体" w:cs="宋体"/>
          <w:color w:val="auto"/>
          <w:sz w:val="24"/>
        </w:rPr>
        <w:t>月01日以后生产的，符合国家标准的合格产品。设备安装调试完毕后，在其功能范围内保障用户的系统安全、稳定运行。</w:t>
      </w:r>
    </w:p>
    <w:p>
      <w:pPr>
        <w:tabs>
          <w:tab w:val="left" w:pos="3780"/>
        </w:tabs>
        <w:spacing w:line="360" w:lineRule="auto"/>
        <w:ind w:firstLine="480" w:firstLineChars="200"/>
        <w:rPr>
          <w:rFonts w:ascii="宋体" w:hAnsi="宋体" w:cs="宋体"/>
          <w:color w:val="auto"/>
          <w:sz w:val="24"/>
        </w:rPr>
      </w:pPr>
      <w:r>
        <w:rPr>
          <w:rFonts w:ascii="宋体" w:hAnsi="宋体" w:cs="宋体"/>
          <w:color w:val="auto"/>
          <w:sz w:val="24"/>
        </w:rPr>
        <w:t>3</w:t>
      </w:r>
      <w:r>
        <w:rPr>
          <w:rFonts w:hint="eastAsia" w:ascii="宋体" w:hAnsi="宋体" w:cs="宋体"/>
          <w:color w:val="auto"/>
          <w:sz w:val="24"/>
        </w:rPr>
        <w:t>、投标人所提供的货物必须是符合需求的合法产品，且符合质量检测标准，杜绝三无、假冒和走私产品。投标人使用材料必须具有质量保证书，或符合规定做的试验资料报告。严禁使用质量不合格或不符合设计要求的材料，否则供应商及厂家必须承担由此产生的一切责任。</w:t>
      </w:r>
    </w:p>
    <w:p>
      <w:pPr>
        <w:spacing w:line="360" w:lineRule="auto"/>
        <w:ind w:firstLine="420"/>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、设备在安装时不得损坏墙体、门窗等，如有损坏要予以赔偿。所有设备安装确保牢固安全。请供应商综合考虑投标总报价内。</w:t>
      </w:r>
    </w:p>
    <w:p>
      <w:pPr>
        <w:spacing w:line="360" w:lineRule="auto"/>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、推拉绿板严格执行美观、实用、设计合理，在推拉式绿板的左右两侧分别设有橡皮胶垫。</w:t>
      </w:r>
    </w:p>
    <w:p>
      <w:pPr>
        <w:spacing w:line="360" w:lineRule="auto"/>
        <w:ind w:firstLine="420"/>
        <w:rPr>
          <w:rFonts w:ascii="宋体" w:hAnsi="宋体" w:cs="宋体"/>
          <w:color w:val="auto"/>
          <w:sz w:val="24"/>
        </w:rPr>
      </w:pPr>
      <w:r>
        <w:rPr>
          <w:rFonts w:ascii="宋体" w:hAnsi="宋体" w:cs="宋体"/>
          <w:color w:val="auto"/>
          <w:sz w:val="24"/>
        </w:rPr>
        <w:t>6</w:t>
      </w:r>
      <w:r>
        <w:rPr>
          <w:rFonts w:hint="eastAsia" w:ascii="宋体" w:hAnsi="宋体" w:cs="宋体"/>
          <w:color w:val="auto"/>
          <w:sz w:val="24"/>
        </w:rPr>
        <w:t xml:space="preserve">、项目整体布线须美观，不要漏线在外面，影响整体美观及安全性。 </w:t>
      </w:r>
    </w:p>
    <w:p>
      <w:pPr>
        <w:spacing w:line="360" w:lineRule="auto"/>
        <w:ind w:firstLine="480" w:firstLineChars="200"/>
        <w:rPr>
          <w:rFonts w:ascii="宋体" w:hAnsi="宋体" w:cs="宋体"/>
          <w:color w:val="auto"/>
          <w:sz w:val="24"/>
        </w:rPr>
      </w:pPr>
      <w:r>
        <w:rPr>
          <w:rFonts w:ascii="宋体" w:hAnsi="宋体" w:cs="宋体"/>
          <w:color w:val="auto"/>
          <w:sz w:val="24"/>
        </w:rPr>
        <w:t>7</w:t>
      </w:r>
      <w:r>
        <w:rPr>
          <w:rFonts w:hint="eastAsia" w:ascii="宋体" w:hAnsi="宋体" w:cs="宋体"/>
          <w:color w:val="auto"/>
          <w:sz w:val="24"/>
        </w:rPr>
        <w:t>、必须保证所有货物全新的，与规定的型号与配置相一致；</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rPr>
        <w:t>根据上述内容投标人提供服务质量保证方案，有明确的维护质量目标，质量保证措施，并具有详细可行的实施内容。</w:t>
      </w:r>
    </w:p>
    <w:p>
      <w:pPr>
        <w:spacing w:line="360" w:lineRule="auto"/>
        <w:ind w:firstLine="482" w:firstLineChars="200"/>
        <w:jc w:val="left"/>
        <w:rPr>
          <w:rFonts w:ascii="宋体" w:hAnsi="宋体" w:cs="宋体"/>
          <w:b/>
          <w:bCs/>
          <w:color w:val="auto"/>
          <w:sz w:val="24"/>
        </w:rPr>
      </w:pPr>
      <w:r>
        <w:rPr>
          <w:rFonts w:hint="eastAsia" w:ascii="宋体" w:hAnsi="宋体" w:cs="宋体"/>
          <w:b/>
          <w:bCs/>
          <w:color w:val="auto"/>
          <w:sz w:val="24"/>
        </w:rPr>
        <w:t>七、其他说明</w:t>
      </w:r>
    </w:p>
    <w:p>
      <w:pPr>
        <w:spacing w:line="360" w:lineRule="auto"/>
        <w:ind w:firstLine="420"/>
        <w:jc w:val="left"/>
        <w:rPr>
          <w:rFonts w:ascii="宋体" w:hAnsi="宋体" w:cs="宋体"/>
          <w:color w:val="auto"/>
          <w:sz w:val="24"/>
        </w:rPr>
      </w:pPr>
      <w:r>
        <w:rPr>
          <w:rFonts w:hint="eastAsia" w:ascii="宋体" w:hAnsi="宋体" w:cs="宋体"/>
          <w:color w:val="auto"/>
          <w:sz w:val="24"/>
        </w:rPr>
        <w:t>1.关于知识产权：采购人在中华人民共和国境内因使用本招标项目产品和服务中的任何一部分时，采购人免受第三方提出的侵犯其专利权、商标权或其它知识产权的起诉。若出现以上情况，所有责任由投标人承担。</w:t>
      </w:r>
    </w:p>
    <w:p>
      <w:pPr>
        <w:spacing w:line="360" w:lineRule="auto"/>
        <w:ind w:firstLine="420"/>
        <w:jc w:val="left"/>
        <w:rPr>
          <w:rFonts w:ascii="宋体" w:hAnsi="宋体" w:cs="宋体"/>
          <w:color w:val="auto"/>
          <w:sz w:val="24"/>
        </w:rPr>
      </w:pPr>
      <w:r>
        <w:rPr>
          <w:rFonts w:hint="eastAsia" w:ascii="宋体" w:hAnsi="宋体" w:cs="宋体"/>
          <w:color w:val="auto"/>
          <w:sz w:val="24"/>
        </w:rPr>
        <w:t>2.投标价格应包括所有应支付的对专利权、版权、设计或其他因知识产权而需要向其他方支付的税费。</w:t>
      </w:r>
    </w:p>
    <w:p>
      <w:pPr>
        <w:spacing w:line="360" w:lineRule="auto"/>
        <w:ind w:firstLine="420"/>
        <w:jc w:val="left"/>
        <w:rPr>
          <w:color w:val="auto"/>
        </w:rPr>
      </w:pPr>
      <w:r>
        <w:rPr>
          <w:rFonts w:hint="eastAsia" w:ascii="宋体" w:hAnsi="宋体" w:cs="宋体"/>
          <w:color w:val="auto"/>
          <w:sz w:val="24"/>
        </w:rPr>
        <w:t xml:space="preserve">3.中标单位不得以任何形式将本项目转包给其他单位，否则招标单位有权终止合同，所发生的一切损失均由中标单位承担。    </w:t>
      </w:r>
    </w:p>
    <w:p>
      <w:pPr>
        <w:jc w:val="center"/>
        <w:rPr>
          <w:rFonts w:ascii="宋体" w:hAnsi="宋体" w:cs="宋体"/>
          <w:b/>
          <w:color w:val="auto"/>
          <w:sz w:val="36"/>
          <w:szCs w:val="36"/>
        </w:rPr>
      </w:pPr>
      <w:r>
        <w:rPr>
          <w:rFonts w:hint="eastAsia" w:ascii="宋体" w:hAnsi="宋体" w:cs="宋体"/>
          <w:b/>
          <w:color w:val="auto"/>
          <w:sz w:val="36"/>
          <w:szCs w:val="36"/>
        </w:rPr>
        <w:t xml:space="preserve">第四部分   </w:t>
      </w:r>
      <w:bookmarkStart w:id="32" w:name="_Toc184314437"/>
      <w:bookmarkEnd w:id="32"/>
      <w:bookmarkStart w:id="33" w:name="_Toc184308071"/>
      <w:bookmarkEnd w:id="33"/>
      <w:bookmarkStart w:id="34" w:name="_Toc184308108"/>
      <w:bookmarkEnd w:id="34"/>
      <w:bookmarkStart w:id="35" w:name="_Toc184312081"/>
      <w:bookmarkEnd w:id="35"/>
      <w:bookmarkStart w:id="36" w:name="_Toc184310333"/>
      <w:bookmarkEnd w:id="36"/>
      <w:bookmarkStart w:id="37" w:name="_Toc184314472"/>
      <w:bookmarkEnd w:id="37"/>
      <w:bookmarkStart w:id="38" w:name="_Toc184312070"/>
      <w:bookmarkEnd w:id="38"/>
      <w:bookmarkStart w:id="39" w:name="_Toc184314478"/>
      <w:bookmarkEnd w:id="39"/>
      <w:bookmarkStart w:id="40" w:name="_Toc184308039"/>
      <w:bookmarkEnd w:id="40"/>
      <w:bookmarkStart w:id="41" w:name="_Toc184312139"/>
      <w:bookmarkEnd w:id="41"/>
      <w:bookmarkStart w:id="42" w:name="_Toc184310300"/>
      <w:bookmarkEnd w:id="42"/>
      <w:bookmarkStart w:id="43" w:name="_Toc184314416"/>
      <w:bookmarkEnd w:id="43"/>
      <w:bookmarkStart w:id="44" w:name="_Toc184313243"/>
      <w:bookmarkEnd w:id="44"/>
      <w:bookmarkStart w:id="45" w:name="_Toc184313274"/>
      <w:bookmarkEnd w:id="45"/>
      <w:bookmarkStart w:id="46" w:name="_Toc184313238"/>
      <w:bookmarkEnd w:id="46"/>
      <w:bookmarkStart w:id="47" w:name="_Toc184313244"/>
      <w:bookmarkEnd w:id="47"/>
      <w:bookmarkStart w:id="48" w:name="_Toc184312099"/>
      <w:bookmarkEnd w:id="48"/>
      <w:bookmarkStart w:id="49" w:name="_Toc184310323"/>
      <w:bookmarkEnd w:id="49"/>
      <w:bookmarkStart w:id="50" w:name="_Toc184314427"/>
      <w:bookmarkEnd w:id="50"/>
      <w:bookmarkStart w:id="51" w:name="_Toc184310276"/>
      <w:bookmarkEnd w:id="51"/>
      <w:bookmarkStart w:id="52" w:name="_Toc184313277"/>
      <w:bookmarkEnd w:id="52"/>
      <w:bookmarkStart w:id="53" w:name="_Toc184313240"/>
      <w:bookmarkEnd w:id="53"/>
      <w:bookmarkStart w:id="54" w:name="_Toc184308066"/>
      <w:bookmarkEnd w:id="54"/>
      <w:bookmarkStart w:id="55" w:name="_Toc184313261"/>
      <w:bookmarkEnd w:id="55"/>
      <w:bookmarkStart w:id="56" w:name="_Toc184308100"/>
      <w:bookmarkEnd w:id="56"/>
      <w:bookmarkStart w:id="57" w:name="_Toc184308070"/>
      <w:bookmarkEnd w:id="57"/>
      <w:bookmarkStart w:id="58" w:name="_Toc184310341"/>
      <w:bookmarkEnd w:id="58"/>
      <w:bookmarkStart w:id="59" w:name="_Toc184312119"/>
      <w:bookmarkEnd w:id="59"/>
      <w:bookmarkStart w:id="60" w:name="_Toc184313263"/>
      <w:bookmarkEnd w:id="60"/>
      <w:bookmarkStart w:id="61" w:name="_Toc184314424"/>
      <w:bookmarkEnd w:id="61"/>
      <w:bookmarkStart w:id="62" w:name="_Toc184312076"/>
      <w:bookmarkEnd w:id="62"/>
      <w:bookmarkStart w:id="63" w:name="_Toc184314459"/>
      <w:bookmarkEnd w:id="63"/>
      <w:bookmarkStart w:id="64" w:name="_Toc184312083"/>
      <w:bookmarkEnd w:id="64"/>
      <w:bookmarkStart w:id="65" w:name="_Toc184314482"/>
      <w:bookmarkEnd w:id="65"/>
      <w:bookmarkStart w:id="66" w:name="_Toc184310321"/>
      <w:bookmarkEnd w:id="66"/>
      <w:bookmarkStart w:id="67" w:name="_Toc184308064"/>
      <w:bookmarkEnd w:id="67"/>
      <w:bookmarkStart w:id="68" w:name="_Toc184308085"/>
      <w:bookmarkEnd w:id="68"/>
      <w:bookmarkStart w:id="69" w:name="_Toc184313284"/>
      <w:bookmarkEnd w:id="69"/>
      <w:bookmarkStart w:id="70" w:name="_Toc184312131"/>
      <w:bookmarkEnd w:id="70"/>
      <w:bookmarkStart w:id="71" w:name="_Toc184314443"/>
      <w:bookmarkEnd w:id="71"/>
      <w:bookmarkStart w:id="72" w:name="_Toc184314412"/>
      <w:bookmarkEnd w:id="72"/>
      <w:bookmarkStart w:id="73" w:name="_Toc184310303"/>
      <w:bookmarkEnd w:id="73"/>
      <w:bookmarkStart w:id="74" w:name="_Toc184313257"/>
      <w:bookmarkEnd w:id="74"/>
      <w:bookmarkStart w:id="75" w:name="_Toc184310289"/>
      <w:bookmarkEnd w:id="75"/>
      <w:bookmarkStart w:id="76" w:name="_Toc184312130"/>
      <w:bookmarkEnd w:id="76"/>
      <w:bookmarkStart w:id="77" w:name="_Toc184310275"/>
      <w:bookmarkEnd w:id="77"/>
      <w:bookmarkStart w:id="78" w:name="_Toc184308049"/>
      <w:bookmarkEnd w:id="78"/>
      <w:bookmarkStart w:id="79" w:name="_Toc184312094"/>
      <w:bookmarkEnd w:id="79"/>
      <w:bookmarkStart w:id="80" w:name="_Toc184313304"/>
      <w:bookmarkEnd w:id="80"/>
      <w:bookmarkStart w:id="81" w:name="_Toc184312120"/>
      <w:bookmarkEnd w:id="81"/>
      <w:bookmarkStart w:id="82" w:name="_Toc184310324"/>
      <w:bookmarkEnd w:id="82"/>
      <w:bookmarkStart w:id="83" w:name="_Toc184312117"/>
      <w:bookmarkEnd w:id="83"/>
      <w:bookmarkStart w:id="84" w:name="_Toc184308084"/>
      <w:bookmarkEnd w:id="84"/>
      <w:bookmarkStart w:id="85" w:name="_Toc184312114"/>
      <w:bookmarkEnd w:id="85"/>
      <w:bookmarkStart w:id="86" w:name="_Toc184308105"/>
      <w:bookmarkEnd w:id="86"/>
      <w:bookmarkStart w:id="87" w:name="_Toc184314465"/>
      <w:bookmarkEnd w:id="87"/>
      <w:bookmarkStart w:id="88" w:name="_Toc184314470"/>
      <w:bookmarkEnd w:id="88"/>
      <w:bookmarkStart w:id="89" w:name="_Toc184310331"/>
      <w:bookmarkEnd w:id="89"/>
      <w:bookmarkStart w:id="90" w:name="_Toc184312078"/>
      <w:bookmarkEnd w:id="90"/>
      <w:bookmarkStart w:id="91" w:name="_Toc184313308"/>
      <w:bookmarkEnd w:id="91"/>
      <w:bookmarkStart w:id="92" w:name="_Toc184310343"/>
      <w:bookmarkEnd w:id="92"/>
      <w:bookmarkStart w:id="93" w:name="_Toc184312121"/>
      <w:bookmarkEnd w:id="93"/>
      <w:bookmarkStart w:id="94" w:name="_Toc184308062"/>
      <w:bookmarkEnd w:id="94"/>
      <w:bookmarkStart w:id="95" w:name="_Toc184314450"/>
      <w:bookmarkEnd w:id="95"/>
      <w:bookmarkStart w:id="96" w:name="_Toc184308090"/>
      <w:bookmarkEnd w:id="96"/>
      <w:bookmarkStart w:id="97" w:name="_Toc184314458"/>
      <w:bookmarkEnd w:id="97"/>
      <w:bookmarkStart w:id="98" w:name="_Toc184312115"/>
      <w:bookmarkEnd w:id="98"/>
      <w:bookmarkStart w:id="99" w:name="_Toc184312116"/>
      <w:bookmarkEnd w:id="99"/>
      <w:bookmarkStart w:id="100" w:name="_Toc184310307"/>
      <w:bookmarkEnd w:id="100"/>
      <w:bookmarkStart w:id="101" w:name="_Toc184313283"/>
      <w:bookmarkEnd w:id="101"/>
      <w:bookmarkStart w:id="102" w:name="_Toc184314477"/>
      <w:bookmarkEnd w:id="102"/>
      <w:bookmarkStart w:id="103" w:name="_Toc184313298"/>
      <w:bookmarkEnd w:id="103"/>
      <w:bookmarkStart w:id="104" w:name="_Toc184314439"/>
      <w:bookmarkEnd w:id="104"/>
      <w:bookmarkStart w:id="105" w:name="_Toc184314463"/>
      <w:bookmarkEnd w:id="105"/>
      <w:bookmarkStart w:id="106" w:name="_Toc184308046"/>
      <w:bookmarkEnd w:id="106"/>
      <w:bookmarkStart w:id="107" w:name="_Toc184314451"/>
      <w:bookmarkEnd w:id="107"/>
      <w:bookmarkStart w:id="108" w:name="_Toc184310332"/>
      <w:bookmarkEnd w:id="108"/>
      <w:bookmarkStart w:id="109" w:name="_Toc184312079"/>
      <w:bookmarkEnd w:id="109"/>
      <w:bookmarkStart w:id="110" w:name="_Toc184312137"/>
      <w:bookmarkEnd w:id="110"/>
      <w:bookmarkStart w:id="111" w:name="_Toc184308063"/>
      <w:bookmarkEnd w:id="111"/>
      <w:bookmarkStart w:id="112" w:name="_Toc184310280"/>
      <w:bookmarkEnd w:id="112"/>
      <w:bookmarkStart w:id="113" w:name="_Toc184312068"/>
      <w:bookmarkEnd w:id="113"/>
      <w:bookmarkStart w:id="114" w:name="_Toc184312075"/>
      <w:bookmarkEnd w:id="114"/>
      <w:bookmarkStart w:id="115" w:name="_Toc184310319"/>
      <w:bookmarkEnd w:id="115"/>
      <w:bookmarkStart w:id="116" w:name="_Toc184314438"/>
      <w:bookmarkEnd w:id="116"/>
      <w:bookmarkStart w:id="117" w:name="_Toc184314468"/>
      <w:bookmarkEnd w:id="117"/>
      <w:bookmarkStart w:id="118" w:name="_Toc184312138"/>
      <w:bookmarkEnd w:id="118"/>
      <w:bookmarkStart w:id="119" w:name="_Toc184308050"/>
      <w:bookmarkEnd w:id="119"/>
      <w:bookmarkStart w:id="120" w:name="_Toc184312074"/>
      <w:bookmarkEnd w:id="120"/>
      <w:bookmarkStart w:id="121" w:name="_Toc184312100"/>
      <w:bookmarkEnd w:id="121"/>
      <w:bookmarkStart w:id="122" w:name="_Toc184314428"/>
      <w:bookmarkEnd w:id="122"/>
      <w:bookmarkStart w:id="123" w:name="_Toc184308060"/>
      <w:bookmarkEnd w:id="123"/>
      <w:bookmarkStart w:id="124" w:name="_Toc184308041"/>
      <w:bookmarkEnd w:id="124"/>
      <w:bookmarkStart w:id="125" w:name="_Toc184314460"/>
      <w:bookmarkEnd w:id="125"/>
      <w:bookmarkStart w:id="126" w:name="_Toc184313262"/>
      <w:bookmarkEnd w:id="126"/>
      <w:bookmarkStart w:id="127" w:name="_Toc184308087"/>
      <w:bookmarkEnd w:id="127"/>
      <w:bookmarkStart w:id="128" w:name="_Toc184313306"/>
      <w:bookmarkEnd w:id="128"/>
      <w:bookmarkStart w:id="129" w:name="_Toc184312077"/>
      <w:bookmarkEnd w:id="129"/>
      <w:bookmarkStart w:id="130" w:name="_Toc184313299"/>
      <w:bookmarkEnd w:id="130"/>
      <w:bookmarkStart w:id="131" w:name="_Toc184310318"/>
      <w:bookmarkEnd w:id="131"/>
      <w:bookmarkStart w:id="132" w:name="_Toc184314420"/>
      <w:bookmarkEnd w:id="132"/>
      <w:bookmarkStart w:id="133" w:name="_Toc184313259"/>
      <w:bookmarkEnd w:id="133"/>
      <w:bookmarkStart w:id="134" w:name="_Toc184310316"/>
      <w:bookmarkEnd w:id="134"/>
      <w:bookmarkStart w:id="135" w:name="_Toc184310299"/>
      <w:bookmarkEnd w:id="135"/>
      <w:bookmarkStart w:id="136" w:name="_Toc184314464"/>
      <w:bookmarkEnd w:id="136"/>
      <w:bookmarkStart w:id="137" w:name="_Toc184312134"/>
      <w:bookmarkEnd w:id="137"/>
      <w:bookmarkStart w:id="138" w:name="_Toc184312082"/>
      <w:bookmarkEnd w:id="138"/>
      <w:bookmarkStart w:id="139" w:name="_Toc184310287"/>
      <w:bookmarkEnd w:id="139"/>
      <w:bookmarkStart w:id="140" w:name="_Toc184310296"/>
      <w:bookmarkEnd w:id="140"/>
      <w:bookmarkStart w:id="141" w:name="_Toc184308086"/>
      <w:bookmarkEnd w:id="141"/>
      <w:bookmarkStart w:id="142" w:name="_Toc184314414"/>
      <w:bookmarkEnd w:id="142"/>
      <w:bookmarkStart w:id="143" w:name="_Toc184312104"/>
      <w:bookmarkEnd w:id="143"/>
      <w:bookmarkStart w:id="144" w:name="_Toc184314422"/>
      <w:bookmarkEnd w:id="144"/>
      <w:bookmarkStart w:id="145" w:name="_Toc184314415"/>
      <w:bookmarkEnd w:id="145"/>
      <w:bookmarkStart w:id="146" w:name="_Toc184312086"/>
      <w:bookmarkEnd w:id="146"/>
      <w:bookmarkStart w:id="147" w:name="_Toc184310334"/>
      <w:bookmarkEnd w:id="147"/>
      <w:bookmarkStart w:id="148" w:name="_Toc184312067"/>
      <w:bookmarkEnd w:id="148"/>
      <w:bookmarkStart w:id="149" w:name="_Toc184313265"/>
      <w:bookmarkEnd w:id="149"/>
      <w:bookmarkStart w:id="150" w:name="_Toc184313256"/>
      <w:bookmarkEnd w:id="150"/>
      <w:bookmarkStart w:id="151" w:name="_Toc184312123"/>
      <w:bookmarkEnd w:id="151"/>
      <w:bookmarkStart w:id="152" w:name="_Toc184308044"/>
      <w:bookmarkEnd w:id="152"/>
      <w:bookmarkStart w:id="153" w:name="_Toc184312096"/>
      <w:bookmarkEnd w:id="153"/>
      <w:bookmarkStart w:id="154" w:name="_Toc184310277"/>
      <w:bookmarkEnd w:id="154"/>
      <w:bookmarkStart w:id="155" w:name="_Toc184312085"/>
      <w:bookmarkEnd w:id="155"/>
      <w:bookmarkStart w:id="156" w:name="_Toc184313300"/>
      <w:bookmarkEnd w:id="156"/>
      <w:bookmarkStart w:id="157" w:name="_Toc184314411"/>
      <w:bookmarkEnd w:id="157"/>
      <w:bookmarkStart w:id="158" w:name="_Toc184313270"/>
      <w:bookmarkEnd w:id="158"/>
      <w:bookmarkStart w:id="159" w:name="_Toc184310272"/>
      <w:bookmarkEnd w:id="159"/>
      <w:bookmarkStart w:id="160" w:name="_Toc184310284"/>
      <w:bookmarkEnd w:id="160"/>
      <w:bookmarkStart w:id="161" w:name="_Toc184312118"/>
      <w:bookmarkEnd w:id="161"/>
      <w:bookmarkStart w:id="162" w:name="_Toc184310283"/>
      <w:bookmarkEnd w:id="162"/>
      <w:bookmarkStart w:id="163" w:name="_Toc184312080"/>
      <w:bookmarkEnd w:id="163"/>
      <w:bookmarkStart w:id="164" w:name="_Toc184314455"/>
      <w:bookmarkEnd w:id="164"/>
      <w:bookmarkStart w:id="165" w:name="_Toc184312071"/>
      <w:bookmarkEnd w:id="165"/>
      <w:bookmarkStart w:id="166" w:name="_Toc184314432"/>
      <w:bookmarkEnd w:id="166"/>
      <w:bookmarkStart w:id="167" w:name="_Toc184308079"/>
      <w:bookmarkEnd w:id="167"/>
      <w:bookmarkStart w:id="168" w:name="_Toc184314444"/>
      <w:bookmarkEnd w:id="168"/>
      <w:bookmarkStart w:id="169" w:name="_Toc184312073"/>
      <w:bookmarkEnd w:id="169"/>
      <w:bookmarkStart w:id="170" w:name="_Toc184314449"/>
      <w:bookmarkEnd w:id="170"/>
      <w:bookmarkStart w:id="171" w:name="_Toc184314461"/>
      <w:bookmarkEnd w:id="171"/>
      <w:bookmarkStart w:id="172" w:name="_Toc184310328"/>
      <w:bookmarkEnd w:id="172"/>
      <w:bookmarkStart w:id="173" w:name="_Toc184310297"/>
      <w:bookmarkEnd w:id="173"/>
      <w:bookmarkStart w:id="174" w:name="_Toc184313281"/>
      <w:bookmarkEnd w:id="174"/>
      <w:bookmarkStart w:id="175" w:name="_Toc184312102"/>
      <w:bookmarkEnd w:id="175"/>
      <w:bookmarkStart w:id="176" w:name="_Toc184314434"/>
      <w:bookmarkEnd w:id="176"/>
      <w:bookmarkStart w:id="177" w:name="_Toc184310298"/>
      <w:bookmarkEnd w:id="177"/>
      <w:bookmarkStart w:id="178" w:name="_Toc184314466"/>
      <w:bookmarkEnd w:id="178"/>
      <w:bookmarkStart w:id="179" w:name="_Toc184308088"/>
      <w:bookmarkEnd w:id="179"/>
      <w:bookmarkStart w:id="180" w:name="_Toc184310322"/>
      <w:bookmarkEnd w:id="180"/>
      <w:bookmarkStart w:id="181" w:name="_Toc184312113"/>
      <w:bookmarkEnd w:id="181"/>
      <w:bookmarkStart w:id="182" w:name="_Toc184314431"/>
      <w:bookmarkEnd w:id="182"/>
      <w:bookmarkStart w:id="183" w:name="_Toc184314423"/>
      <w:bookmarkEnd w:id="183"/>
      <w:bookmarkStart w:id="184" w:name="_Toc184310314"/>
      <w:bookmarkEnd w:id="184"/>
      <w:bookmarkStart w:id="185" w:name="_Toc184310335"/>
      <w:bookmarkEnd w:id="185"/>
      <w:bookmarkStart w:id="186" w:name="_Toc184308068"/>
      <w:bookmarkEnd w:id="186"/>
      <w:bookmarkStart w:id="187" w:name="_Toc184310286"/>
      <w:bookmarkEnd w:id="187"/>
      <w:bookmarkStart w:id="188" w:name="_Toc184313248"/>
      <w:bookmarkEnd w:id="188"/>
      <w:bookmarkStart w:id="189" w:name="_Toc184313241"/>
      <w:bookmarkEnd w:id="189"/>
      <w:bookmarkStart w:id="190" w:name="_Toc184308036"/>
      <w:bookmarkEnd w:id="190"/>
      <w:bookmarkStart w:id="191" w:name="_Toc184310308"/>
      <w:bookmarkEnd w:id="191"/>
      <w:bookmarkStart w:id="192" w:name="_Toc184314413"/>
      <w:bookmarkEnd w:id="192"/>
      <w:bookmarkStart w:id="193" w:name="_Toc184308096"/>
      <w:bookmarkEnd w:id="193"/>
      <w:bookmarkStart w:id="194" w:name="_Toc184310293"/>
      <w:bookmarkEnd w:id="194"/>
      <w:bookmarkStart w:id="195" w:name="_Toc184308065"/>
      <w:bookmarkEnd w:id="195"/>
      <w:bookmarkStart w:id="196" w:name="_Toc184310313"/>
      <w:bookmarkEnd w:id="196"/>
      <w:bookmarkStart w:id="197" w:name="_Toc184312132"/>
      <w:bookmarkEnd w:id="197"/>
      <w:bookmarkStart w:id="198" w:name="_Toc184314475"/>
      <w:bookmarkEnd w:id="198"/>
      <w:bookmarkStart w:id="199" w:name="_Toc184313295"/>
      <w:bookmarkEnd w:id="199"/>
      <w:bookmarkStart w:id="200" w:name="_Toc184314421"/>
      <w:bookmarkEnd w:id="200"/>
      <w:bookmarkStart w:id="201" w:name="_Toc184313302"/>
      <w:bookmarkEnd w:id="201"/>
      <w:bookmarkStart w:id="202" w:name="_Toc184308093"/>
      <w:bookmarkEnd w:id="202"/>
      <w:bookmarkStart w:id="203" w:name="_Toc184314446"/>
      <w:bookmarkEnd w:id="203"/>
      <w:bookmarkStart w:id="204" w:name="_Toc184310311"/>
      <w:bookmarkEnd w:id="204"/>
      <w:bookmarkStart w:id="205" w:name="_Toc184310320"/>
      <w:bookmarkEnd w:id="205"/>
      <w:bookmarkStart w:id="206" w:name="_Toc184310279"/>
      <w:bookmarkEnd w:id="206"/>
      <w:bookmarkStart w:id="207" w:name="_Toc184313297"/>
      <w:bookmarkEnd w:id="207"/>
      <w:bookmarkStart w:id="208" w:name="_Toc184314462"/>
      <w:bookmarkEnd w:id="208"/>
      <w:bookmarkStart w:id="209" w:name="_Toc184313282"/>
      <w:bookmarkEnd w:id="209"/>
      <w:bookmarkStart w:id="210" w:name="_Toc184310312"/>
      <w:bookmarkEnd w:id="210"/>
      <w:bookmarkStart w:id="211" w:name="_Toc184308052"/>
      <w:bookmarkEnd w:id="211"/>
      <w:bookmarkStart w:id="212" w:name="_Toc184313264"/>
      <w:bookmarkEnd w:id="212"/>
      <w:bookmarkStart w:id="213" w:name="_Toc184314456"/>
      <w:bookmarkEnd w:id="213"/>
      <w:bookmarkStart w:id="214" w:name="_Toc184314457"/>
      <w:bookmarkEnd w:id="214"/>
      <w:bookmarkStart w:id="215" w:name="_Toc184310285"/>
      <w:bookmarkEnd w:id="215"/>
      <w:bookmarkStart w:id="216" w:name="_Toc184314474"/>
      <w:bookmarkEnd w:id="216"/>
      <w:bookmarkStart w:id="217" w:name="_Toc184313268"/>
      <w:bookmarkEnd w:id="217"/>
      <w:bookmarkStart w:id="218" w:name="_Toc184308047"/>
      <w:bookmarkEnd w:id="218"/>
      <w:bookmarkStart w:id="219" w:name="_Toc184312111"/>
      <w:bookmarkEnd w:id="219"/>
      <w:bookmarkStart w:id="220" w:name="_Toc184314430"/>
      <w:bookmarkEnd w:id="220"/>
      <w:bookmarkStart w:id="221" w:name="_Toc184314471"/>
      <w:bookmarkEnd w:id="221"/>
      <w:bookmarkStart w:id="222" w:name="_Toc184313289"/>
      <w:bookmarkEnd w:id="222"/>
      <w:bookmarkStart w:id="223" w:name="_Toc184312128"/>
      <w:bookmarkEnd w:id="223"/>
      <w:bookmarkStart w:id="224" w:name="_Toc184313252"/>
      <w:bookmarkEnd w:id="224"/>
      <w:bookmarkStart w:id="225" w:name="_Toc184312129"/>
      <w:bookmarkEnd w:id="225"/>
      <w:bookmarkStart w:id="226" w:name="_Toc184314417"/>
      <w:bookmarkEnd w:id="226"/>
      <w:bookmarkStart w:id="227" w:name="_Toc184313260"/>
      <w:bookmarkEnd w:id="227"/>
      <w:bookmarkStart w:id="228" w:name="_Toc184314445"/>
      <w:bookmarkEnd w:id="228"/>
      <w:bookmarkStart w:id="229" w:name="_Toc184308107"/>
      <w:bookmarkEnd w:id="229"/>
      <w:bookmarkStart w:id="230" w:name="_Toc184314410"/>
      <w:bookmarkEnd w:id="230"/>
      <w:bookmarkStart w:id="231" w:name="_Toc184313309"/>
      <w:bookmarkEnd w:id="231"/>
      <w:bookmarkStart w:id="232" w:name="_Toc184314442"/>
      <w:bookmarkEnd w:id="232"/>
      <w:bookmarkStart w:id="233" w:name="_Toc184312101"/>
      <w:bookmarkEnd w:id="233"/>
      <w:bookmarkStart w:id="234" w:name="_Toc184313278"/>
      <w:bookmarkEnd w:id="234"/>
      <w:bookmarkStart w:id="235" w:name="_Toc184314433"/>
      <w:bookmarkEnd w:id="235"/>
      <w:bookmarkStart w:id="236" w:name="_Toc184312105"/>
      <w:bookmarkEnd w:id="236"/>
      <w:bookmarkStart w:id="237" w:name="_Toc184308095"/>
      <w:bookmarkEnd w:id="237"/>
      <w:bookmarkStart w:id="238" w:name="_Toc184308072"/>
      <w:bookmarkEnd w:id="238"/>
      <w:bookmarkStart w:id="239" w:name="_Toc184308082"/>
      <w:bookmarkEnd w:id="239"/>
      <w:bookmarkStart w:id="240" w:name="_Toc184313249"/>
      <w:bookmarkEnd w:id="240"/>
      <w:bookmarkStart w:id="241" w:name="_Toc184313246"/>
      <w:bookmarkEnd w:id="241"/>
      <w:bookmarkStart w:id="242" w:name="_Toc184308091"/>
      <w:bookmarkEnd w:id="242"/>
      <w:bookmarkStart w:id="243" w:name="_Toc184314473"/>
      <w:bookmarkEnd w:id="243"/>
      <w:bookmarkStart w:id="244" w:name="_Toc184308069"/>
      <w:bookmarkEnd w:id="244"/>
      <w:bookmarkStart w:id="245" w:name="_Toc184313305"/>
      <w:bookmarkEnd w:id="245"/>
      <w:bookmarkStart w:id="246" w:name="_Toc184313286"/>
      <w:bookmarkEnd w:id="246"/>
      <w:bookmarkStart w:id="247" w:name="_Toc184310327"/>
      <w:bookmarkEnd w:id="247"/>
      <w:bookmarkStart w:id="248" w:name="_Toc184313292"/>
      <w:bookmarkEnd w:id="248"/>
      <w:bookmarkStart w:id="249" w:name="_Toc184310295"/>
      <w:bookmarkEnd w:id="249"/>
      <w:bookmarkStart w:id="250" w:name="_Toc184308053"/>
      <w:bookmarkEnd w:id="250"/>
      <w:bookmarkStart w:id="251" w:name="_Toc184312089"/>
      <w:bookmarkEnd w:id="251"/>
      <w:bookmarkStart w:id="252" w:name="_Toc184312093"/>
      <w:bookmarkEnd w:id="252"/>
      <w:bookmarkStart w:id="253" w:name="_Toc184308059"/>
      <w:bookmarkEnd w:id="253"/>
      <w:bookmarkStart w:id="254" w:name="_Toc184308058"/>
      <w:bookmarkEnd w:id="254"/>
      <w:bookmarkStart w:id="255" w:name="_Toc184310281"/>
      <w:bookmarkEnd w:id="255"/>
      <w:bookmarkStart w:id="256" w:name="_Toc184313271"/>
      <w:bookmarkEnd w:id="256"/>
      <w:bookmarkStart w:id="257" w:name="_Toc184310302"/>
      <w:bookmarkEnd w:id="257"/>
      <w:bookmarkStart w:id="258" w:name="_Toc184308078"/>
      <w:bookmarkEnd w:id="258"/>
      <w:bookmarkStart w:id="259" w:name="_Toc184314419"/>
      <w:bookmarkEnd w:id="259"/>
      <w:bookmarkStart w:id="260" w:name="_Toc184310339"/>
      <w:bookmarkEnd w:id="260"/>
      <w:bookmarkStart w:id="261" w:name="_Toc184312103"/>
      <w:bookmarkEnd w:id="261"/>
      <w:bookmarkStart w:id="262" w:name="_Toc184313293"/>
      <w:bookmarkEnd w:id="262"/>
      <w:bookmarkStart w:id="263" w:name="_Toc184312107"/>
      <w:bookmarkEnd w:id="263"/>
      <w:bookmarkStart w:id="264" w:name="_Toc184314447"/>
      <w:bookmarkEnd w:id="264"/>
      <w:bookmarkStart w:id="265" w:name="_Toc184313280"/>
      <w:bookmarkEnd w:id="265"/>
      <w:bookmarkStart w:id="266" w:name="_Toc184308054"/>
      <w:bookmarkEnd w:id="266"/>
      <w:bookmarkStart w:id="267" w:name="_Toc184313247"/>
      <w:bookmarkEnd w:id="267"/>
      <w:bookmarkStart w:id="268" w:name="_Toc184312110"/>
      <w:bookmarkEnd w:id="268"/>
      <w:bookmarkStart w:id="269" w:name="_Toc184308101"/>
      <w:bookmarkEnd w:id="269"/>
      <w:bookmarkStart w:id="270" w:name="_Toc184308106"/>
      <w:bookmarkEnd w:id="270"/>
      <w:bookmarkStart w:id="271" w:name="_Toc184312124"/>
      <w:bookmarkEnd w:id="271"/>
      <w:bookmarkStart w:id="272" w:name="_Toc184310326"/>
      <w:bookmarkEnd w:id="272"/>
      <w:bookmarkStart w:id="273" w:name="_Toc184314429"/>
      <w:bookmarkEnd w:id="273"/>
      <w:bookmarkStart w:id="274" w:name="_Toc184308074"/>
      <w:bookmarkEnd w:id="274"/>
      <w:bookmarkStart w:id="275" w:name="_Toc184310342"/>
      <w:bookmarkEnd w:id="275"/>
      <w:bookmarkStart w:id="276" w:name="_Toc184310291"/>
      <w:bookmarkEnd w:id="276"/>
      <w:bookmarkStart w:id="277" w:name="_Toc184313254"/>
      <w:bookmarkEnd w:id="277"/>
      <w:bookmarkStart w:id="278" w:name="_Toc184313253"/>
      <w:bookmarkEnd w:id="278"/>
      <w:bookmarkStart w:id="279" w:name="_Toc184312090"/>
      <w:bookmarkEnd w:id="279"/>
      <w:bookmarkStart w:id="280" w:name="_Toc184312095"/>
      <w:bookmarkEnd w:id="280"/>
      <w:bookmarkStart w:id="281" w:name="_Toc184310315"/>
      <w:bookmarkEnd w:id="281"/>
      <w:bookmarkStart w:id="282" w:name="_Toc184314467"/>
      <w:bookmarkEnd w:id="282"/>
      <w:bookmarkStart w:id="283" w:name="_Toc184310317"/>
      <w:bookmarkEnd w:id="283"/>
      <w:bookmarkStart w:id="284" w:name="_Toc184313275"/>
      <w:bookmarkEnd w:id="284"/>
      <w:bookmarkStart w:id="285" w:name="_Toc184313276"/>
      <w:bookmarkEnd w:id="285"/>
      <w:bookmarkStart w:id="286" w:name="_Toc184310301"/>
      <w:bookmarkEnd w:id="286"/>
      <w:bookmarkStart w:id="287" w:name="_Toc184314480"/>
      <w:bookmarkEnd w:id="287"/>
      <w:bookmarkStart w:id="288" w:name="_Toc184314448"/>
      <w:bookmarkEnd w:id="288"/>
      <w:bookmarkStart w:id="289" w:name="_Toc184310282"/>
      <w:bookmarkEnd w:id="289"/>
      <w:bookmarkStart w:id="290" w:name="_Toc184313245"/>
      <w:bookmarkEnd w:id="290"/>
      <w:bookmarkStart w:id="291" w:name="_Toc184312097"/>
      <w:bookmarkEnd w:id="291"/>
      <w:bookmarkStart w:id="292" w:name="_Toc184308092"/>
      <w:bookmarkEnd w:id="292"/>
      <w:bookmarkStart w:id="293" w:name="_Toc184313294"/>
      <w:bookmarkEnd w:id="293"/>
      <w:bookmarkStart w:id="294" w:name="_Toc184312092"/>
      <w:bookmarkEnd w:id="294"/>
      <w:bookmarkStart w:id="295" w:name="_Toc184308076"/>
      <w:bookmarkEnd w:id="295"/>
      <w:bookmarkStart w:id="296" w:name="_Toc184312126"/>
      <w:bookmarkEnd w:id="296"/>
      <w:bookmarkStart w:id="297" w:name="_Toc184308081"/>
      <w:bookmarkEnd w:id="297"/>
      <w:bookmarkStart w:id="298" w:name="_Toc184314418"/>
      <w:bookmarkEnd w:id="298"/>
      <w:bookmarkStart w:id="299" w:name="_Toc184314479"/>
      <w:bookmarkEnd w:id="299"/>
      <w:bookmarkStart w:id="300" w:name="_Toc184308038"/>
      <w:bookmarkEnd w:id="300"/>
      <w:bookmarkStart w:id="301" w:name="_Toc184310274"/>
      <w:bookmarkEnd w:id="301"/>
      <w:bookmarkStart w:id="302" w:name="_Toc184308094"/>
      <w:bookmarkEnd w:id="302"/>
      <w:bookmarkStart w:id="303" w:name="_Toc184314435"/>
      <w:bookmarkEnd w:id="303"/>
      <w:bookmarkStart w:id="304" w:name="_Toc184308048"/>
      <w:bookmarkEnd w:id="304"/>
      <w:bookmarkStart w:id="305" w:name="_Toc184308077"/>
      <w:bookmarkEnd w:id="305"/>
      <w:bookmarkStart w:id="306" w:name="_Toc184310344"/>
      <w:bookmarkEnd w:id="306"/>
      <w:bookmarkStart w:id="307" w:name="_Toc184313255"/>
      <w:bookmarkEnd w:id="307"/>
      <w:bookmarkStart w:id="308" w:name="_Toc184310330"/>
      <w:bookmarkEnd w:id="308"/>
      <w:bookmarkStart w:id="309" w:name="_Toc184308067"/>
      <w:bookmarkEnd w:id="309"/>
      <w:bookmarkStart w:id="310" w:name="_Toc184313250"/>
      <w:bookmarkEnd w:id="310"/>
      <w:bookmarkStart w:id="311" w:name="_Toc184310309"/>
      <w:bookmarkEnd w:id="311"/>
      <w:bookmarkStart w:id="312" w:name="_Toc184313267"/>
      <w:bookmarkEnd w:id="312"/>
      <w:bookmarkStart w:id="313" w:name="_Toc184308057"/>
      <w:bookmarkEnd w:id="313"/>
      <w:bookmarkStart w:id="314" w:name="_Toc184310273"/>
      <w:bookmarkEnd w:id="314"/>
      <w:bookmarkStart w:id="315" w:name="_Toc184312122"/>
      <w:bookmarkEnd w:id="315"/>
      <w:bookmarkStart w:id="316" w:name="_Toc184308083"/>
      <w:bookmarkEnd w:id="316"/>
      <w:bookmarkStart w:id="317" w:name="_Toc184312087"/>
      <w:bookmarkEnd w:id="317"/>
      <w:bookmarkStart w:id="318" w:name="_Toc184308061"/>
      <w:bookmarkEnd w:id="318"/>
      <w:bookmarkStart w:id="319" w:name="_Toc184312088"/>
      <w:bookmarkEnd w:id="319"/>
      <w:bookmarkStart w:id="320" w:name="_Toc184308037"/>
      <w:bookmarkEnd w:id="320"/>
      <w:bookmarkStart w:id="321" w:name="_Toc184310290"/>
      <w:bookmarkEnd w:id="321"/>
      <w:bookmarkStart w:id="322" w:name="_Toc184308089"/>
      <w:bookmarkEnd w:id="322"/>
      <w:bookmarkStart w:id="323" w:name="_Toc184310336"/>
      <w:bookmarkEnd w:id="323"/>
      <w:bookmarkStart w:id="324" w:name="_Toc184310292"/>
      <w:bookmarkEnd w:id="324"/>
      <w:bookmarkStart w:id="325" w:name="_Toc184312106"/>
      <w:bookmarkEnd w:id="325"/>
      <w:bookmarkStart w:id="326" w:name="_Toc184310310"/>
      <w:bookmarkEnd w:id="326"/>
      <w:bookmarkStart w:id="327" w:name="_Toc184312136"/>
      <w:bookmarkEnd w:id="327"/>
      <w:bookmarkStart w:id="328" w:name="_Toc184310288"/>
      <w:bookmarkEnd w:id="328"/>
      <w:bookmarkStart w:id="329" w:name="_Toc184308056"/>
      <w:bookmarkEnd w:id="329"/>
      <w:bookmarkStart w:id="330" w:name="_Toc184313258"/>
      <w:bookmarkEnd w:id="330"/>
      <w:bookmarkStart w:id="331" w:name="_Toc184308042"/>
      <w:bookmarkEnd w:id="331"/>
      <w:bookmarkStart w:id="332" w:name="_Toc184310337"/>
      <w:bookmarkEnd w:id="332"/>
      <w:bookmarkStart w:id="333" w:name="_Toc184308103"/>
      <w:bookmarkEnd w:id="333"/>
      <w:bookmarkStart w:id="334" w:name="_Toc184308040"/>
      <w:bookmarkEnd w:id="334"/>
      <w:bookmarkStart w:id="335" w:name="_Toc184313307"/>
      <w:bookmarkEnd w:id="335"/>
      <w:bookmarkStart w:id="336" w:name="_Toc184310304"/>
      <w:bookmarkEnd w:id="336"/>
      <w:bookmarkStart w:id="337" w:name="_Toc184313266"/>
      <w:bookmarkEnd w:id="337"/>
      <w:bookmarkStart w:id="338" w:name="_Toc184314440"/>
      <w:bookmarkEnd w:id="338"/>
      <w:bookmarkStart w:id="339" w:name="_Toc184313301"/>
      <w:bookmarkEnd w:id="339"/>
      <w:bookmarkStart w:id="340" w:name="_Toc184312109"/>
      <w:bookmarkEnd w:id="340"/>
      <w:bookmarkStart w:id="341" w:name="_Toc184313279"/>
      <w:bookmarkEnd w:id="341"/>
      <w:bookmarkStart w:id="342" w:name="_Toc184312084"/>
      <w:bookmarkEnd w:id="342"/>
      <w:bookmarkStart w:id="343" w:name="_Toc184310306"/>
      <w:bookmarkEnd w:id="343"/>
      <w:bookmarkStart w:id="344" w:name="_Toc184310340"/>
      <w:bookmarkEnd w:id="344"/>
      <w:bookmarkStart w:id="345" w:name="_Toc184312133"/>
      <w:bookmarkEnd w:id="345"/>
      <w:bookmarkStart w:id="346" w:name="_Toc184312127"/>
      <w:bookmarkEnd w:id="346"/>
      <w:bookmarkStart w:id="347" w:name="_Toc184313239"/>
      <w:bookmarkEnd w:id="347"/>
      <w:bookmarkStart w:id="348" w:name="_Toc184308051"/>
      <w:bookmarkEnd w:id="348"/>
      <w:bookmarkStart w:id="349" w:name="_Toc184308098"/>
      <w:bookmarkEnd w:id="349"/>
      <w:bookmarkStart w:id="350" w:name="_Toc184308099"/>
      <w:bookmarkEnd w:id="350"/>
      <w:bookmarkStart w:id="351" w:name="_Toc184308097"/>
      <w:bookmarkEnd w:id="351"/>
      <w:bookmarkStart w:id="352" w:name="_Toc184310278"/>
      <w:bookmarkEnd w:id="352"/>
      <w:bookmarkStart w:id="353" w:name="_Toc184314454"/>
      <w:bookmarkEnd w:id="353"/>
      <w:bookmarkStart w:id="354" w:name="_Toc184313290"/>
      <w:bookmarkEnd w:id="354"/>
      <w:bookmarkStart w:id="355" w:name="_Toc184314481"/>
      <w:bookmarkEnd w:id="355"/>
      <w:bookmarkStart w:id="356" w:name="_Toc184312125"/>
      <w:bookmarkEnd w:id="356"/>
      <w:bookmarkStart w:id="357" w:name="_Toc184313269"/>
      <w:bookmarkEnd w:id="357"/>
      <w:bookmarkStart w:id="358" w:name="_Toc184313273"/>
      <w:bookmarkEnd w:id="358"/>
      <w:bookmarkStart w:id="359" w:name="_Toc184313242"/>
      <w:bookmarkEnd w:id="359"/>
      <w:bookmarkStart w:id="360" w:name="_Toc184308055"/>
      <w:bookmarkEnd w:id="360"/>
      <w:bookmarkStart w:id="361" w:name="_Toc184312108"/>
      <w:bookmarkEnd w:id="361"/>
      <w:bookmarkStart w:id="362" w:name="_Toc184308073"/>
      <w:bookmarkEnd w:id="362"/>
      <w:bookmarkStart w:id="363" w:name="_Toc184313272"/>
      <w:bookmarkEnd w:id="363"/>
      <w:bookmarkStart w:id="364" w:name="_Toc184313291"/>
      <w:bookmarkEnd w:id="364"/>
      <w:bookmarkStart w:id="365" w:name="_Toc184308043"/>
      <w:bookmarkEnd w:id="365"/>
      <w:bookmarkStart w:id="366" w:name="_Toc184314426"/>
      <w:bookmarkEnd w:id="366"/>
      <w:bookmarkStart w:id="367" w:name="_Toc184313303"/>
      <w:bookmarkEnd w:id="367"/>
      <w:bookmarkStart w:id="368" w:name="_Toc184314469"/>
      <w:bookmarkEnd w:id="368"/>
      <w:bookmarkStart w:id="369" w:name="_Toc184312098"/>
      <w:bookmarkEnd w:id="369"/>
      <w:bookmarkStart w:id="370" w:name="_Toc184310338"/>
      <w:bookmarkEnd w:id="370"/>
      <w:bookmarkStart w:id="371" w:name="_Toc184314425"/>
      <w:bookmarkEnd w:id="371"/>
      <w:bookmarkStart w:id="372" w:name="_Toc184314436"/>
      <w:bookmarkEnd w:id="372"/>
      <w:bookmarkStart w:id="373" w:name="_Toc184308045"/>
      <w:bookmarkEnd w:id="373"/>
      <w:bookmarkStart w:id="374" w:name="_Toc184313287"/>
      <w:bookmarkEnd w:id="374"/>
      <w:bookmarkStart w:id="375" w:name="_Toc184308104"/>
      <w:bookmarkEnd w:id="375"/>
      <w:bookmarkStart w:id="376" w:name="_Toc184313251"/>
      <w:bookmarkEnd w:id="376"/>
      <w:bookmarkStart w:id="377" w:name="_Toc184314476"/>
      <w:bookmarkEnd w:id="377"/>
      <w:bookmarkStart w:id="378" w:name="_Toc184308102"/>
      <w:bookmarkEnd w:id="378"/>
      <w:bookmarkStart w:id="379" w:name="_Toc184313310"/>
      <w:bookmarkEnd w:id="379"/>
      <w:bookmarkStart w:id="380" w:name="_Toc184310325"/>
      <w:bookmarkEnd w:id="380"/>
      <w:bookmarkStart w:id="381" w:name="_Toc184312072"/>
      <w:bookmarkEnd w:id="381"/>
      <w:bookmarkStart w:id="382" w:name="_Toc184314452"/>
      <w:bookmarkEnd w:id="382"/>
      <w:bookmarkStart w:id="383" w:name="_Toc184308080"/>
      <w:bookmarkEnd w:id="383"/>
      <w:bookmarkStart w:id="384" w:name="_Toc184312112"/>
      <w:bookmarkEnd w:id="384"/>
      <w:bookmarkStart w:id="385" w:name="_Toc184313285"/>
      <w:bookmarkEnd w:id="385"/>
      <w:bookmarkStart w:id="386" w:name="_Toc184313296"/>
      <w:bookmarkEnd w:id="386"/>
      <w:bookmarkStart w:id="387" w:name="_Toc184314453"/>
      <w:bookmarkEnd w:id="387"/>
      <w:bookmarkStart w:id="388" w:name="_Toc184310294"/>
      <w:bookmarkEnd w:id="388"/>
      <w:bookmarkStart w:id="389" w:name="_Toc184314441"/>
      <w:bookmarkEnd w:id="389"/>
      <w:bookmarkStart w:id="390" w:name="_Toc184308075"/>
      <w:bookmarkEnd w:id="390"/>
      <w:bookmarkStart w:id="391" w:name="_Toc184312091"/>
      <w:bookmarkEnd w:id="391"/>
      <w:bookmarkStart w:id="392" w:name="_Toc184310305"/>
      <w:bookmarkEnd w:id="392"/>
      <w:bookmarkStart w:id="393" w:name="_Toc184313288"/>
      <w:bookmarkEnd w:id="393"/>
      <w:bookmarkStart w:id="394" w:name="_Toc184310329"/>
      <w:bookmarkEnd w:id="394"/>
      <w:bookmarkStart w:id="395" w:name="_Toc184312135"/>
      <w:bookmarkEnd w:id="395"/>
      <w:bookmarkStart w:id="396" w:name="_Toc184312069"/>
      <w:bookmarkEnd w:id="396"/>
      <w:r>
        <w:rPr>
          <w:rFonts w:hint="eastAsia" w:ascii="宋体" w:hAnsi="宋体" w:cs="宋体"/>
          <w:b/>
          <w:color w:val="auto"/>
          <w:sz w:val="36"/>
          <w:szCs w:val="36"/>
        </w:rPr>
        <w:t>评标办法</w:t>
      </w:r>
    </w:p>
    <w:p>
      <w:pPr>
        <w:snapToGrid w:val="0"/>
        <w:spacing w:line="360" w:lineRule="auto"/>
        <w:jc w:val="center"/>
        <w:rPr>
          <w:rFonts w:ascii="宋体" w:hAnsi="宋体" w:cs="宋体"/>
          <w:b/>
          <w:color w:val="auto"/>
          <w:sz w:val="32"/>
          <w:szCs w:val="20"/>
        </w:rPr>
      </w:pPr>
      <w:r>
        <w:rPr>
          <w:rFonts w:hint="eastAsia" w:ascii="宋体" w:hAnsi="宋体" w:cs="宋体"/>
          <w:b/>
          <w:color w:val="auto"/>
          <w:sz w:val="32"/>
          <w:szCs w:val="20"/>
        </w:rPr>
        <w:t>评标办法前附表</w:t>
      </w:r>
    </w:p>
    <w:tbl>
      <w:tblPr>
        <w:tblStyle w:val="63"/>
        <w:tblW w:w="48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222"/>
        <w:gridCol w:w="4453"/>
        <w:gridCol w:w="732"/>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序号</w:t>
            </w:r>
          </w:p>
        </w:tc>
        <w:tc>
          <w:tcPr>
            <w:tcW w:w="3419" w:type="pct"/>
            <w:gridSpan w:val="2"/>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评标标准</w:t>
            </w:r>
          </w:p>
        </w:tc>
        <w:tc>
          <w:tcPr>
            <w:tcW w:w="441" w:type="pct"/>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权重（分值）</w:t>
            </w:r>
          </w:p>
        </w:tc>
        <w:tc>
          <w:tcPr>
            <w:tcW w:w="823" w:type="pct"/>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bCs/>
                <w:color w:val="auto"/>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snapToGrid w:val="0"/>
              <w:spacing w:line="360" w:lineRule="auto"/>
              <w:jc w:val="center"/>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1</w:t>
            </w:r>
          </w:p>
        </w:tc>
        <w:tc>
          <w:tcPr>
            <w:tcW w:w="3419" w:type="pct"/>
            <w:gridSpan w:val="2"/>
          </w:tcPr>
          <w:p>
            <w:pPr>
              <w:snapToGrid w:val="0"/>
              <w:spacing w:line="360" w:lineRule="auto"/>
              <w:jc w:val="left"/>
              <w:rPr>
                <w:rFonts w:cs="仿宋_GB2312" w:asciiTheme="minorEastAsia" w:hAnsiTheme="minorEastAsia" w:eastAsiaTheme="minorEastAsia"/>
                <w:color w:val="auto"/>
                <w:sz w:val="24"/>
              </w:rPr>
            </w:pPr>
            <w:r>
              <w:rPr>
                <w:rFonts w:hint="eastAsia" w:ascii="宋体" w:hAnsi="宋体" w:cs="宋体"/>
                <w:color w:val="auto"/>
                <w:sz w:val="24"/>
              </w:rPr>
              <w:t>投标人具有有效的ISO9001质量管理体系认证证书</w:t>
            </w:r>
            <w:r>
              <w:rPr>
                <w:rFonts w:hint="eastAsia" w:ascii="宋体" w:hAnsi="宋体" w:cs="宋体"/>
                <w:color w:val="auto"/>
                <w:sz w:val="24"/>
                <w:lang w:eastAsia="zh-CN"/>
              </w:rPr>
              <w:t>、</w:t>
            </w:r>
            <w:r>
              <w:rPr>
                <w:rFonts w:hint="eastAsia" w:cs="仿宋_GB2312" w:asciiTheme="minorEastAsia" w:hAnsiTheme="minorEastAsia" w:eastAsiaTheme="minorEastAsia"/>
                <w:color w:val="auto"/>
                <w:sz w:val="24"/>
              </w:rPr>
              <w:t>信息安全管理体系认证证书</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rPr>
              <w:t>信息技术服务管理体系认证证书</w:t>
            </w:r>
            <w:r>
              <w:rPr>
                <w:rFonts w:hint="eastAsia" w:cs="仿宋_GB2312" w:asciiTheme="minorEastAsia" w:hAnsiTheme="minorEastAsia" w:eastAsiaTheme="minorEastAsia"/>
                <w:color w:val="auto"/>
                <w:sz w:val="24"/>
                <w:lang w:eastAsia="zh-CN"/>
              </w:rPr>
              <w:t>，</w:t>
            </w:r>
            <w:r>
              <w:rPr>
                <w:rFonts w:hint="eastAsia" w:cs="仿宋_GB2312" w:asciiTheme="minorEastAsia" w:hAnsiTheme="minorEastAsia" w:eastAsiaTheme="minorEastAsia"/>
                <w:color w:val="auto"/>
                <w:sz w:val="24"/>
                <w:lang w:val="en-US" w:eastAsia="zh-CN"/>
              </w:rPr>
              <w:t>提供一个有效证书</w:t>
            </w:r>
            <w:r>
              <w:rPr>
                <w:rFonts w:hint="eastAsia" w:ascii="宋体" w:hAnsi="宋体" w:cs="宋体"/>
                <w:color w:val="auto"/>
                <w:sz w:val="24"/>
              </w:rPr>
              <w:t>得1分</w:t>
            </w:r>
            <w:r>
              <w:rPr>
                <w:rFonts w:hint="eastAsia" w:ascii="宋体" w:hAnsi="宋体" w:cs="宋体"/>
                <w:color w:val="auto"/>
                <w:sz w:val="24"/>
                <w:lang w:eastAsia="zh-CN"/>
              </w:rPr>
              <w:t>，</w:t>
            </w:r>
            <w:r>
              <w:rPr>
                <w:rFonts w:hint="eastAsia" w:ascii="宋体" w:hAnsi="宋体" w:cs="宋体"/>
                <w:color w:val="auto"/>
                <w:sz w:val="24"/>
                <w:lang w:val="en-US" w:eastAsia="zh-CN"/>
              </w:rPr>
              <w:t>共</w:t>
            </w:r>
            <w:r>
              <w:rPr>
                <w:rFonts w:hint="default" w:ascii="宋体" w:hAnsi="宋体" w:cs="宋体"/>
                <w:color w:val="auto"/>
                <w:sz w:val="24"/>
                <w:lang w:val="en-US" w:eastAsia="zh-CN"/>
              </w:rPr>
              <w:t>3</w:t>
            </w:r>
            <w:r>
              <w:rPr>
                <w:rFonts w:hint="eastAsia" w:ascii="宋体" w:hAnsi="宋体" w:cs="宋体"/>
                <w:color w:val="auto"/>
                <w:sz w:val="24"/>
                <w:lang w:val="en-US" w:eastAsia="zh-CN"/>
              </w:rPr>
              <w:t>分</w:t>
            </w:r>
            <w:r>
              <w:rPr>
                <w:rFonts w:hint="eastAsia" w:ascii="宋体" w:hAnsi="宋体" w:cs="宋体"/>
                <w:color w:val="auto"/>
                <w:sz w:val="24"/>
              </w:rPr>
              <w:t>。（提供相关证书扫描件）</w:t>
            </w:r>
          </w:p>
        </w:tc>
        <w:tc>
          <w:tcPr>
            <w:tcW w:w="441" w:type="pct"/>
            <w:vAlign w:val="center"/>
          </w:tcPr>
          <w:p>
            <w:pPr>
              <w:snapToGrid w:val="0"/>
              <w:spacing w:line="360" w:lineRule="auto"/>
              <w:jc w:val="center"/>
              <w:rPr>
                <w:rFonts w:cs="仿宋_GB2312" w:asciiTheme="minorEastAsia" w:hAnsiTheme="minorEastAsia" w:eastAsiaTheme="minorEastAsia"/>
                <w:color w:val="auto"/>
                <w:sz w:val="24"/>
              </w:rPr>
            </w:pPr>
          </w:p>
          <w:p>
            <w:pPr>
              <w:snapToGrid w:val="0"/>
              <w:spacing w:line="360" w:lineRule="auto"/>
              <w:jc w:val="center"/>
              <w:rPr>
                <w:rFonts w:cs="仿宋_GB2312" w:asciiTheme="minorEastAsia" w:hAnsiTheme="minorEastAsia" w:eastAsiaTheme="minorEastAsia"/>
                <w:color w:val="auto"/>
                <w:sz w:val="24"/>
              </w:rPr>
            </w:pPr>
            <w:r>
              <w:rPr>
                <w:rFonts w:hint="default" w:cs="仿宋_GB2312" w:asciiTheme="minorEastAsia" w:hAnsiTheme="minorEastAsia" w:eastAsiaTheme="minorEastAsia"/>
                <w:color w:val="auto"/>
                <w:sz w:val="24"/>
                <w:lang w:val="en-US"/>
              </w:rPr>
              <w:t>3</w:t>
            </w:r>
          </w:p>
        </w:tc>
        <w:tc>
          <w:tcPr>
            <w:tcW w:w="823" w:type="pct"/>
            <w:vAlign w:val="center"/>
          </w:tcPr>
          <w:p>
            <w:pPr>
              <w:snapToGrid w:val="0"/>
              <w:spacing w:line="360" w:lineRule="auto"/>
              <w:jc w:val="center"/>
              <w:rPr>
                <w:rFonts w:cs="仿宋_GB2312" w:asciiTheme="minorEastAsia" w:hAnsiTheme="minorEastAsia" w:eastAsiaTheme="minorEastAsia"/>
                <w:color w:val="auto"/>
                <w:sz w:val="24"/>
              </w:rPr>
            </w:pPr>
            <w:r>
              <w:rPr>
                <w:rFonts w:hint="eastAsia" w:ascii="宋体" w:hAnsi="宋体" w:cs="宋体"/>
                <w:color w:val="auto"/>
                <w:sz w:val="24"/>
              </w:rPr>
              <w:t>（一）企业管理体系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snapToGrid w:val="0"/>
              <w:spacing w:line="360" w:lineRule="auto"/>
              <w:jc w:val="center"/>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2</w:t>
            </w:r>
          </w:p>
        </w:tc>
        <w:tc>
          <w:tcPr>
            <w:tcW w:w="3419" w:type="pct"/>
            <w:gridSpan w:val="2"/>
          </w:tcPr>
          <w:p>
            <w:pPr>
              <w:snapToGrid w:val="0"/>
              <w:spacing w:line="360" w:lineRule="auto"/>
              <w:jc w:val="left"/>
              <w:rPr>
                <w:rFonts w:cs="仿宋_GB2312" w:asciiTheme="minorEastAsia" w:hAnsiTheme="minorEastAsia" w:eastAsiaTheme="minorEastAsia"/>
                <w:color w:val="auto"/>
                <w:sz w:val="24"/>
              </w:rPr>
            </w:pPr>
            <w:r>
              <w:rPr>
                <w:rFonts w:hint="eastAsia" w:ascii="宋体" w:hAnsi="宋体" w:cs="仿宋"/>
                <w:color w:val="auto"/>
                <w:sz w:val="24"/>
              </w:rPr>
              <w:t>投标人自</w:t>
            </w:r>
            <w:r>
              <w:rPr>
                <w:rFonts w:hint="default" w:ascii="宋体" w:hAnsi="宋体" w:cs="仿宋"/>
                <w:color w:val="auto"/>
                <w:sz w:val="24"/>
                <w:lang w:val="en-US"/>
              </w:rPr>
              <w:t>2021</w:t>
            </w:r>
            <w:r>
              <w:rPr>
                <w:rFonts w:hint="eastAsia" w:ascii="宋体" w:hAnsi="宋体" w:cs="仿宋"/>
                <w:color w:val="auto"/>
                <w:sz w:val="24"/>
              </w:rPr>
              <w:t>年1月1日以来完成的同类案例。每个案例需提供合同和用户验收报告（以验收报告时间为准）。每个案例得1分，最高得</w:t>
            </w:r>
            <w:r>
              <w:rPr>
                <w:rFonts w:ascii="宋体" w:hAnsi="宋体" w:cs="仿宋"/>
                <w:color w:val="auto"/>
                <w:sz w:val="24"/>
              </w:rPr>
              <w:t>3</w:t>
            </w:r>
            <w:r>
              <w:rPr>
                <w:rFonts w:hint="eastAsia" w:ascii="宋体" w:hAnsi="宋体" w:cs="仿宋"/>
                <w:color w:val="auto"/>
                <w:sz w:val="24"/>
              </w:rPr>
              <w:t>分，否则不得分。</w:t>
            </w:r>
            <w:r>
              <w:rPr>
                <w:rFonts w:hint="eastAsia" w:ascii="宋体" w:hAnsi="宋体" w:cs="仿宋"/>
                <w:bCs/>
                <w:color w:val="auto"/>
                <w:sz w:val="24"/>
              </w:rPr>
              <w:t>（同类案例是指与采购标的同品类的产品案例）</w:t>
            </w:r>
          </w:p>
        </w:tc>
        <w:tc>
          <w:tcPr>
            <w:tcW w:w="441" w:type="pct"/>
            <w:vAlign w:val="center"/>
          </w:tcPr>
          <w:p>
            <w:pPr>
              <w:snapToGrid w:val="0"/>
              <w:spacing w:line="360" w:lineRule="auto"/>
              <w:jc w:val="center"/>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3</w:t>
            </w:r>
          </w:p>
        </w:tc>
        <w:tc>
          <w:tcPr>
            <w:tcW w:w="823" w:type="pct"/>
            <w:vAlign w:val="center"/>
          </w:tcPr>
          <w:p>
            <w:pPr>
              <w:snapToGrid w:val="0"/>
              <w:spacing w:line="360" w:lineRule="auto"/>
              <w:jc w:val="center"/>
              <w:rPr>
                <w:rFonts w:cs="仿宋_GB2312" w:asciiTheme="minorEastAsia" w:hAnsiTheme="minorEastAsia" w:eastAsiaTheme="minorEastAsia"/>
                <w:color w:val="auto"/>
                <w:sz w:val="24"/>
              </w:rPr>
            </w:pPr>
            <w:r>
              <w:rPr>
                <w:rFonts w:hint="eastAsia" w:ascii="宋体" w:hAnsi="宋体" w:cs="宋体"/>
                <w:color w:val="auto"/>
                <w:kern w:val="0"/>
                <w:sz w:val="24"/>
              </w:rPr>
              <w:t>（二）投标人业绩情况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snapToGrid w:val="0"/>
              <w:spacing w:line="360" w:lineRule="auto"/>
              <w:jc w:val="center"/>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3</w:t>
            </w:r>
          </w:p>
        </w:tc>
        <w:tc>
          <w:tcPr>
            <w:tcW w:w="3419" w:type="pct"/>
            <w:gridSpan w:val="2"/>
          </w:tcPr>
          <w:p>
            <w:pPr>
              <w:spacing w:line="360" w:lineRule="auto"/>
              <w:outlineLvl w:val="0"/>
              <w:rPr>
                <w:rFonts w:ascii="宋体" w:hAnsi="宋体" w:cs="宋体"/>
                <w:color w:val="auto"/>
                <w:kern w:val="0"/>
                <w:sz w:val="24"/>
              </w:rPr>
            </w:pPr>
            <w:r>
              <w:rPr>
                <w:rFonts w:hint="eastAsia" w:ascii="宋体" w:hAnsi="宋体" w:cs="宋体"/>
                <w:color w:val="auto"/>
                <w:kern w:val="0"/>
                <w:sz w:val="24"/>
              </w:rPr>
              <w:t>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spacing w:line="360" w:lineRule="auto"/>
              <w:jc w:val="left"/>
              <w:rPr>
                <w:rFonts w:ascii="宋体" w:hAnsi="宋体"/>
                <w:color w:val="auto"/>
                <w:sz w:val="24"/>
              </w:rPr>
            </w:pPr>
            <w:r>
              <w:rPr>
                <w:rFonts w:hint="eastAsia" w:ascii="宋体" w:hAnsi="宋体" w:cs="宋体"/>
                <w:color w:val="auto"/>
                <w:kern w:val="0"/>
                <w:sz w:val="24"/>
              </w:rPr>
              <w:t>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c>
          <w:tcPr>
            <w:tcW w:w="441" w:type="pct"/>
            <w:vAlign w:val="center"/>
          </w:tcPr>
          <w:p>
            <w:pPr>
              <w:snapToGrid w:val="0"/>
              <w:spacing w:line="360" w:lineRule="auto"/>
              <w:jc w:val="center"/>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2</w:t>
            </w:r>
          </w:p>
        </w:tc>
        <w:tc>
          <w:tcPr>
            <w:tcW w:w="823" w:type="pct"/>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（三）节能环保产品标志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snapToGrid w:val="0"/>
              <w:spacing w:line="360" w:lineRule="auto"/>
              <w:jc w:val="center"/>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4</w:t>
            </w:r>
          </w:p>
        </w:tc>
        <w:tc>
          <w:tcPr>
            <w:tcW w:w="3419" w:type="pct"/>
            <w:gridSpan w:val="2"/>
          </w:tcPr>
          <w:p>
            <w:pPr>
              <w:snapToGrid w:val="0"/>
              <w:spacing w:line="360" w:lineRule="auto"/>
              <w:jc w:val="left"/>
              <w:rPr>
                <w:rFonts w:ascii="宋体" w:hAnsi="宋体" w:cs="宋体"/>
                <w:color w:val="auto"/>
                <w:sz w:val="24"/>
              </w:rPr>
            </w:pPr>
            <w:r>
              <w:rPr>
                <w:rFonts w:hint="eastAsia" w:ascii="宋体" w:hAnsi="宋体" w:cs="宋体"/>
                <w:color w:val="auto"/>
                <w:sz w:val="24"/>
              </w:rPr>
              <w:t>投标产品的基本功能、技术指标与需求的吻合程度和偏差情况：招标文件中要求提供的相关证明材料，必须提供，否则一律视为负偏离。</w:t>
            </w:r>
          </w:p>
          <w:p>
            <w:pPr>
              <w:spacing w:line="360" w:lineRule="auto"/>
              <w:jc w:val="left"/>
              <w:rPr>
                <w:rFonts w:cs="仿宋_GB2312" w:asciiTheme="minorEastAsia" w:hAnsiTheme="minorEastAsia" w:eastAsiaTheme="minorEastAsia"/>
                <w:color w:val="auto"/>
                <w:sz w:val="24"/>
              </w:rPr>
            </w:pPr>
            <w:r>
              <w:rPr>
                <w:rFonts w:hint="eastAsia" w:ascii="宋体" w:hAnsi="宋体"/>
                <w:color w:val="auto"/>
                <w:sz w:val="24"/>
              </w:rPr>
              <w:t>对于带“★”的技术指标负偏离每一项扣减</w:t>
            </w:r>
            <w:r>
              <w:rPr>
                <w:rFonts w:ascii="宋体" w:hAnsi="宋体"/>
                <w:color w:val="auto"/>
                <w:sz w:val="24"/>
              </w:rPr>
              <w:t>2分</w:t>
            </w:r>
            <w:r>
              <w:rPr>
                <w:rFonts w:hint="eastAsia" w:ascii="宋体" w:hAnsi="宋体"/>
                <w:color w:val="auto"/>
                <w:sz w:val="24"/>
              </w:rPr>
              <w:t>；其他技术指标负偏离每一项扣减1分，扣完为止。</w:t>
            </w:r>
          </w:p>
        </w:tc>
        <w:tc>
          <w:tcPr>
            <w:tcW w:w="441" w:type="pct"/>
            <w:vAlign w:val="center"/>
          </w:tcPr>
          <w:p>
            <w:pPr>
              <w:snapToGrid w:val="0"/>
              <w:spacing w:line="360" w:lineRule="auto"/>
              <w:jc w:val="center"/>
              <w:rPr>
                <w:rFonts w:hint="default" w:cs="仿宋_GB2312" w:asciiTheme="minorEastAsia" w:hAnsiTheme="minorEastAsia" w:eastAsiaTheme="minorEastAsia"/>
                <w:color w:val="auto"/>
                <w:sz w:val="24"/>
                <w:lang w:val="en-US"/>
              </w:rPr>
            </w:pPr>
            <w:r>
              <w:rPr>
                <w:rFonts w:hint="default" w:cs="仿宋_GB2312" w:asciiTheme="minorEastAsia" w:hAnsiTheme="minorEastAsia" w:eastAsiaTheme="minorEastAsia"/>
                <w:color w:val="auto"/>
                <w:sz w:val="24"/>
                <w:lang w:val="en-US"/>
              </w:rPr>
              <w:t>27</w:t>
            </w:r>
          </w:p>
        </w:tc>
        <w:tc>
          <w:tcPr>
            <w:tcW w:w="823" w:type="pct"/>
            <w:vAlign w:val="center"/>
          </w:tcPr>
          <w:p>
            <w:pPr>
              <w:snapToGrid w:val="0"/>
              <w:spacing w:line="360" w:lineRule="auto"/>
              <w:jc w:val="center"/>
              <w:rPr>
                <w:rFonts w:cs="仿宋_GB2312" w:asciiTheme="minorEastAsia" w:hAnsiTheme="minorEastAsia" w:eastAsiaTheme="minorEastAsia"/>
                <w:color w:val="auto"/>
                <w:sz w:val="24"/>
              </w:rPr>
            </w:pPr>
            <w:r>
              <w:rPr>
                <w:rFonts w:hint="eastAsia" w:ascii="宋体" w:hAnsi="宋体" w:cs="宋体"/>
                <w:color w:val="auto"/>
                <w:sz w:val="24"/>
              </w:rPr>
              <w:t>（四）投标产品的性能和功能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snapToGrid w:val="0"/>
              <w:spacing w:line="360" w:lineRule="auto"/>
              <w:jc w:val="center"/>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5</w:t>
            </w:r>
          </w:p>
        </w:tc>
        <w:tc>
          <w:tcPr>
            <w:tcW w:w="3419" w:type="pct"/>
            <w:gridSpan w:val="2"/>
            <w:vAlign w:val="center"/>
          </w:tcPr>
          <w:p>
            <w:pPr>
              <w:snapToGrid w:val="0"/>
              <w:spacing w:line="360" w:lineRule="auto"/>
              <w:jc w:val="left"/>
              <w:rPr>
                <w:rFonts w:ascii="宋体" w:hAnsi="宋体" w:cs="宋体"/>
                <w:color w:val="auto"/>
                <w:sz w:val="24"/>
              </w:rPr>
            </w:pPr>
            <w:r>
              <w:rPr>
                <w:rFonts w:hint="eastAsia" w:ascii="宋体" w:hAnsi="宋体" w:cs="宋体"/>
                <w:color w:val="auto"/>
                <w:sz w:val="24"/>
              </w:rPr>
              <w:t>投标人提供科学、合理、可操作的具体项目整体实施方案，包括①详细的供货时间②产品安装标准③安装调试、验收方案④交货验收时所配产品资料清单。</w:t>
            </w:r>
          </w:p>
          <w:p>
            <w:pPr>
              <w:snapToGrid w:val="0"/>
              <w:spacing w:line="360" w:lineRule="auto"/>
              <w:jc w:val="left"/>
              <w:rPr>
                <w:rFonts w:ascii="宋体" w:hAnsi="宋体" w:cs="宋体"/>
                <w:color w:val="auto"/>
                <w:sz w:val="24"/>
              </w:rPr>
            </w:pPr>
            <w:r>
              <w:rPr>
                <w:rFonts w:hint="eastAsia" w:ascii="宋体" w:hAnsi="宋体" w:cs="宋体"/>
                <w:color w:val="auto"/>
                <w:sz w:val="24"/>
              </w:rPr>
              <w:t>以上每条，工作思路和要点内容完全符合得1分；部分符合得0.5分；不符合得0分。</w:t>
            </w:r>
          </w:p>
        </w:tc>
        <w:tc>
          <w:tcPr>
            <w:tcW w:w="441" w:type="pct"/>
            <w:vAlign w:val="center"/>
          </w:tcPr>
          <w:p>
            <w:pPr>
              <w:snapToGrid w:val="0"/>
              <w:spacing w:line="360" w:lineRule="auto"/>
              <w:jc w:val="center"/>
              <w:rPr>
                <w:rFonts w:ascii="宋体" w:hAnsi="宋体" w:cs="宋体"/>
                <w:color w:val="auto"/>
                <w:sz w:val="24"/>
              </w:rPr>
            </w:pPr>
            <w:r>
              <w:rPr>
                <w:rFonts w:ascii="宋体" w:hAnsi="宋体" w:cs="宋体"/>
                <w:color w:val="auto"/>
                <w:sz w:val="24"/>
              </w:rPr>
              <w:t>4</w:t>
            </w:r>
          </w:p>
        </w:tc>
        <w:tc>
          <w:tcPr>
            <w:tcW w:w="823" w:type="pct"/>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（五）项目实施方案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6" w:type="pct"/>
            <w:vAlign w:val="center"/>
          </w:tcPr>
          <w:p>
            <w:pPr>
              <w:snapToGrid w:val="0"/>
              <w:spacing w:line="360" w:lineRule="auto"/>
              <w:jc w:val="center"/>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6</w:t>
            </w:r>
          </w:p>
        </w:tc>
        <w:tc>
          <w:tcPr>
            <w:tcW w:w="3419" w:type="pct"/>
            <w:gridSpan w:val="2"/>
            <w:vAlign w:val="center"/>
          </w:tcPr>
          <w:p>
            <w:pPr>
              <w:snapToGrid w:val="0"/>
              <w:spacing w:line="360" w:lineRule="auto"/>
              <w:jc w:val="left"/>
              <w:rPr>
                <w:rFonts w:ascii="宋体" w:hAnsi="宋体" w:cs="宋体"/>
                <w:color w:val="auto"/>
                <w:sz w:val="24"/>
              </w:rPr>
            </w:pPr>
            <w:r>
              <w:rPr>
                <w:rFonts w:hint="eastAsia" w:ascii="宋体" w:hAnsi="宋体" w:cs="宋体"/>
                <w:color w:val="auto"/>
                <w:sz w:val="24"/>
              </w:rPr>
              <w:t>投标人提供科学、合理、可操作的具体项目培训方案，包括①对操作人员和管理人员进行应用培训，使其达到使用无障碍，并提供详细的培训方案②使其能对设备进行日常的维护保养及能对一般故障进行维修，并向培训人员提供详细的技术维修及调试参数资料。</w:t>
            </w:r>
          </w:p>
          <w:p>
            <w:pPr>
              <w:snapToGrid w:val="0"/>
              <w:spacing w:line="360" w:lineRule="auto"/>
              <w:jc w:val="left"/>
              <w:rPr>
                <w:rFonts w:ascii="宋体" w:hAnsi="宋体" w:cs="宋体"/>
                <w:color w:val="auto"/>
                <w:sz w:val="24"/>
              </w:rPr>
            </w:pPr>
            <w:r>
              <w:rPr>
                <w:rFonts w:hint="eastAsia" w:ascii="宋体" w:hAnsi="宋体" w:cs="宋体"/>
                <w:color w:val="auto"/>
                <w:sz w:val="24"/>
              </w:rPr>
              <w:t>以上每条，工作思路和要点内容完全符合得1分；部分符合得0.5分；不符合得0分。</w:t>
            </w:r>
          </w:p>
        </w:tc>
        <w:tc>
          <w:tcPr>
            <w:tcW w:w="441" w:type="pct"/>
            <w:vAlign w:val="center"/>
          </w:tcPr>
          <w:p>
            <w:pPr>
              <w:snapToGrid w:val="0"/>
              <w:spacing w:line="360" w:lineRule="auto"/>
              <w:jc w:val="center"/>
              <w:rPr>
                <w:rFonts w:ascii="宋体" w:hAnsi="宋体" w:cs="宋体"/>
                <w:color w:val="auto"/>
                <w:sz w:val="24"/>
              </w:rPr>
            </w:pPr>
            <w:r>
              <w:rPr>
                <w:rFonts w:ascii="宋体" w:hAnsi="宋体" w:cs="宋体"/>
                <w:color w:val="auto"/>
                <w:sz w:val="24"/>
              </w:rPr>
              <w:t>2</w:t>
            </w:r>
          </w:p>
        </w:tc>
        <w:tc>
          <w:tcPr>
            <w:tcW w:w="823" w:type="pct"/>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（六）培训方案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316" w:type="pct"/>
            <w:vAlign w:val="center"/>
          </w:tcPr>
          <w:p>
            <w:pPr>
              <w:snapToGrid w:val="0"/>
              <w:spacing w:line="360" w:lineRule="auto"/>
              <w:jc w:val="center"/>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7</w:t>
            </w:r>
          </w:p>
        </w:tc>
        <w:tc>
          <w:tcPr>
            <w:tcW w:w="3419" w:type="pct"/>
            <w:gridSpan w:val="2"/>
            <w:vAlign w:val="center"/>
          </w:tcPr>
          <w:p>
            <w:pPr>
              <w:snapToGrid w:val="0"/>
              <w:spacing w:line="360" w:lineRule="auto"/>
              <w:jc w:val="left"/>
              <w:rPr>
                <w:rFonts w:ascii="宋体" w:hAnsi="宋体" w:cs="宋体"/>
                <w:color w:val="auto"/>
                <w:sz w:val="24"/>
              </w:rPr>
            </w:pPr>
            <w:r>
              <w:rPr>
                <w:rFonts w:hint="eastAsia" w:ascii="宋体" w:hAnsi="宋体" w:cs="宋体"/>
                <w:color w:val="auto"/>
                <w:sz w:val="24"/>
              </w:rPr>
              <w:t>在满足招标文件要求的基础上，投标人提供科学、合理、可操作的具体售后服务方案，包括①技术支持、②售后服务响应时间，③出现质量问题的处理，④日常检测及保养，⑤故障处理效率，⑥应急维修承诺。</w:t>
            </w:r>
          </w:p>
          <w:p>
            <w:pPr>
              <w:snapToGrid w:val="0"/>
              <w:spacing w:line="360" w:lineRule="auto"/>
              <w:jc w:val="left"/>
              <w:rPr>
                <w:rFonts w:ascii="宋体" w:hAnsi="宋体" w:cs="宋体"/>
                <w:color w:val="auto"/>
                <w:sz w:val="24"/>
              </w:rPr>
            </w:pPr>
            <w:r>
              <w:rPr>
                <w:rFonts w:hint="eastAsia" w:ascii="宋体" w:hAnsi="宋体" w:cs="宋体"/>
                <w:color w:val="auto"/>
                <w:sz w:val="24"/>
              </w:rPr>
              <w:t>以上每条，工作思路和要点内容完全符合得</w:t>
            </w:r>
            <w:r>
              <w:rPr>
                <w:rFonts w:ascii="宋体" w:hAnsi="宋体" w:cs="宋体"/>
                <w:color w:val="auto"/>
                <w:sz w:val="24"/>
              </w:rPr>
              <w:t>0.5</w:t>
            </w:r>
            <w:r>
              <w:rPr>
                <w:rFonts w:hint="eastAsia" w:ascii="宋体" w:hAnsi="宋体" w:cs="宋体"/>
                <w:color w:val="auto"/>
                <w:sz w:val="24"/>
              </w:rPr>
              <w:t>分；部分符合得0.</w:t>
            </w:r>
            <w:r>
              <w:rPr>
                <w:rFonts w:ascii="宋体" w:hAnsi="宋体" w:cs="宋体"/>
                <w:color w:val="auto"/>
                <w:sz w:val="24"/>
              </w:rPr>
              <w:t>25</w:t>
            </w:r>
            <w:r>
              <w:rPr>
                <w:rFonts w:hint="eastAsia" w:ascii="宋体" w:hAnsi="宋体" w:cs="宋体"/>
                <w:color w:val="auto"/>
                <w:sz w:val="24"/>
              </w:rPr>
              <w:t>分；不符合得0分。</w:t>
            </w:r>
          </w:p>
        </w:tc>
        <w:tc>
          <w:tcPr>
            <w:tcW w:w="441" w:type="pct"/>
            <w:vAlign w:val="center"/>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ascii="宋体" w:hAnsi="宋体" w:cs="宋体"/>
                <w:color w:val="auto"/>
                <w:sz w:val="24"/>
              </w:rPr>
              <w:t>3</w:t>
            </w:r>
          </w:p>
        </w:tc>
        <w:tc>
          <w:tcPr>
            <w:tcW w:w="823" w:type="pct"/>
            <w:vAlign w:val="center"/>
          </w:tcPr>
          <w:p>
            <w:pPr>
              <w:spacing w:line="360" w:lineRule="auto"/>
              <w:outlineLvl w:val="0"/>
              <w:rPr>
                <w:rFonts w:cs="仿宋_GB2312" w:asciiTheme="minorEastAsia" w:hAnsiTheme="minorEastAsia" w:eastAsiaTheme="minorEastAsia"/>
                <w:color w:val="auto"/>
                <w:sz w:val="24"/>
              </w:rPr>
            </w:pPr>
            <w:r>
              <w:rPr>
                <w:rFonts w:hint="eastAsia" w:ascii="宋体" w:hAnsi="宋体" w:cs="宋体"/>
                <w:color w:val="auto"/>
                <w:sz w:val="24"/>
              </w:rPr>
              <w:t>（七）售后服务方案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trPr>
        <w:tc>
          <w:tcPr>
            <w:tcW w:w="316" w:type="pct"/>
            <w:vAlign w:val="center"/>
          </w:tcPr>
          <w:p>
            <w:pPr>
              <w:snapToGrid w:val="0"/>
              <w:spacing w:line="360" w:lineRule="auto"/>
              <w:jc w:val="center"/>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8</w:t>
            </w:r>
          </w:p>
        </w:tc>
        <w:tc>
          <w:tcPr>
            <w:tcW w:w="3419" w:type="pct"/>
            <w:gridSpan w:val="2"/>
            <w:vAlign w:val="center"/>
          </w:tcPr>
          <w:p>
            <w:pPr>
              <w:snapToGrid w:val="0"/>
              <w:spacing w:line="360" w:lineRule="auto"/>
              <w:jc w:val="left"/>
              <w:rPr>
                <w:rFonts w:ascii="宋体" w:hAnsi="宋体" w:cs="宋体"/>
                <w:color w:val="auto"/>
                <w:sz w:val="24"/>
              </w:rPr>
            </w:pPr>
            <w:r>
              <w:rPr>
                <w:rFonts w:hint="eastAsia" w:ascii="宋体" w:hAnsi="宋体" w:cs="宋体"/>
                <w:color w:val="auto"/>
                <w:sz w:val="24"/>
              </w:rPr>
              <w:t>投标人根据本项目重难点、本项目的实际情况、安全施工措施等提供保证措施方案：能与各学校具体情况相衔接，保证提前采购，及时安装，调试运行。完全符合得</w:t>
            </w:r>
            <w:r>
              <w:rPr>
                <w:rFonts w:hint="default" w:ascii="宋体" w:hAnsi="宋体" w:cs="宋体"/>
                <w:color w:val="auto"/>
                <w:sz w:val="24"/>
                <w:lang w:val="en-US"/>
              </w:rPr>
              <w:t>2</w:t>
            </w:r>
            <w:r>
              <w:rPr>
                <w:rFonts w:hint="eastAsia" w:ascii="宋体" w:hAnsi="宋体" w:cs="宋体"/>
                <w:color w:val="auto"/>
                <w:sz w:val="24"/>
              </w:rPr>
              <w:t>分，部分符合得</w:t>
            </w:r>
            <w:r>
              <w:rPr>
                <w:rFonts w:hint="default" w:ascii="宋体" w:hAnsi="宋体" w:cs="宋体"/>
                <w:color w:val="auto"/>
                <w:sz w:val="24"/>
                <w:lang w:val="en-US"/>
              </w:rPr>
              <w:t>1</w:t>
            </w:r>
            <w:r>
              <w:rPr>
                <w:rFonts w:hint="eastAsia" w:ascii="宋体" w:hAnsi="宋体" w:cs="宋体"/>
                <w:color w:val="auto"/>
                <w:sz w:val="24"/>
              </w:rPr>
              <w:t>分，不符合不得分。</w:t>
            </w:r>
          </w:p>
        </w:tc>
        <w:tc>
          <w:tcPr>
            <w:tcW w:w="441" w:type="pct"/>
            <w:vAlign w:val="center"/>
          </w:tcPr>
          <w:p>
            <w:pPr>
              <w:snapToGrid w:val="0"/>
              <w:spacing w:line="360" w:lineRule="auto"/>
              <w:jc w:val="center"/>
              <w:rPr>
                <w:rFonts w:ascii="宋体" w:hAnsi="宋体" w:cs="宋体"/>
                <w:color w:val="auto"/>
                <w:sz w:val="24"/>
              </w:rPr>
            </w:pPr>
            <w:r>
              <w:rPr>
                <w:rFonts w:hint="default" w:ascii="宋体" w:hAnsi="宋体" w:cs="宋体"/>
                <w:color w:val="auto"/>
                <w:sz w:val="24"/>
                <w:lang w:val="en-US"/>
              </w:rPr>
              <w:t>2</w:t>
            </w:r>
          </w:p>
        </w:tc>
        <w:tc>
          <w:tcPr>
            <w:tcW w:w="823" w:type="pct"/>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（八）保证措施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316" w:type="pct"/>
            <w:vMerge w:val="restart"/>
            <w:vAlign w:val="center"/>
          </w:tcPr>
          <w:p>
            <w:pPr>
              <w:snapToGrid w:val="0"/>
              <w:spacing w:line="360" w:lineRule="auto"/>
              <w:jc w:val="center"/>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9</w:t>
            </w:r>
          </w:p>
        </w:tc>
        <w:tc>
          <w:tcPr>
            <w:tcW w:w="3419" w:type="pct"/>
            <w:gridSpan w:val="2"/>
          </w:tcPr>
          <w:p>
            <w:pPr>
              <w:numPr>
                <w:ilvl w:val="0"/>
                <w:numId w:val="0"/>
              </w:numPr>
              <w:snapToGrid w:val="0"/>
              <w:spacing w:line="360" w:lineRule="auto"/>
              <w:jc w:val="left"/>
              <w:rPr>
                <w:rFonts w:hint="default" w:cs="仿宋_GB2312" w:asciiTheme="minorEastAsia" w:hAnsiTheme="minorEastAsia"/>
                <w:color w:val="auto"/>
                <w:sz w:val="24"/>
                <w:lang w:val="en-US"/>
              </w:rPr>
            </w:pPr>
            <w:r>
              <w:rPr>
                <w:rFonts w:hint="eastAsia" w:ascii="宋体" w:hAnsi="宋体" w:cs="宋体"/>
                <w:color w:val="auto"/>
                <w:sz w:val="24"/>
              </w:rPr>
              <w:t>拟担任本项目经理和技术负责人的专业素质、技术能力、证书、经验等情况</w:t>
            </w:r>
            <w:r>
              <w:rPr>
                <w:rFonts w:hint="eastAsia" w:ascii="宋体" w:hAnsi="宋体" w:cs="宋体"/>
                <w:color w:val="auto"/>
                <w:sz w:val="24"/>
                <w:lang w:eastAsia="zh-CN"/>
              </w:rPr>
              <w:t>，</w:t>
            </w:r>
            <w:r>
              <w:rPr>
                <w:rFonts w:hint="eastAsia" w:ascii="宋体" w:hAnsi="宋体" w:cs="宋体"/>
                <w:color w:val="auto"/>
                <w:sz w:val="24"/>
                <w:highlight w:val="none"/>
                <w:lang w:eastAsia="zh-CN"/>
              </w:rPr>
              <w:t>根据提供的人员情况，</w:t>
            </w:r>
            <w:r>
              <w:rPr>
                <w:rFonts w:hint="eastAsia" w:ascii="宋体" w:hAnsi="宋体" w:cs="宋体"/>
                <w:color w:val="auto"/>
                <w:sz w:val="24"/>
                <w:highlight w:val="none"/>
                <w:lang w:val="en-US" w:eastAsia="zh-CN"/>
              </w:rPr>
              <w:t>完全满足需求的得</w:t>
            </w:r>
            <w:r>
              <w:rPr>
                <w:rFonts w:hint="default" w:ascii="宋体" w:hAnsi="宋体" w:cs="宋体"/>
                <w:color w:val="auto"/>
                <w:sz w:val="24"/>
                <w:highlight w:val="none"/>
                <w:lang w:val="en-US" w:eastAsia="zh-CN"/>
              </w:rPr>
              <w:t>2</w:t>
            </w:r>
            <w:r>
              <w:rPr>
                <w:rFonts w:hint="eastAsia" w:ascii="宋体" w:hAnsi="宋体" w:cs="宋体"/>
                <w:color w:val="auto"/>
                <w:sz w:val="24"/>
                <w:highlight w:val="none"/>
                <w:lang w:val="en-US" w:eastAsia="zh-CN"/>
              </w:rPr>
              <w:t>分，部分满足的得</w:t>
            </w:r>
            <w:r>
              <w:rPr>
                <w:rFonts w:hint="default" w:ascii="宋体" w:hAnsi="宋体" w:cs="宋体"/>
                <w:color w:val="auto"/>
                <w:sz w:val="24"/>
                <w:highlight w:val="none"/>
                <w:lang w:val="en-US" w:eastAsia="zh-CN"/>
              </w:rPr>
              <w:t>1</w:t>
            </w:r>
            <w:r>
              <w:rPr>
                <w:rFonts w:hint="eastAsia" w:ascii="宋体" w:hAnsi="宋体" w:cs="宋体"/>
                <w:color w:val="auto"/>
                <w:sz w:val="24"/>
                <w:highlight w:val="none"/>
                <w:lang w:val="en-US" w:eastAsia="zh-CN"/>
              </w:rPr>
              <w:t>分，</w:t>
            </w:r>
            <w:r>
              <w:rPr>
                <w:rFonts w:hint="eastAsia" w:ascii="宋体" w:hAnsi="宋体" w:cs="宋体"/>
                <w:color w:val="auto"/>
                <w:sz w:val="24"/>
                <w:highlight w:val="none"/>
                <w:lang w:eastAsia="zh-CN"/>
              </w:rPr>
              <w:t>未提供或不</w:t>
            </w:r>
            <w:r>
              <w:rPr>
                <w:rFonts w:hint="eastAsia" w:ascii="宋体" w:hAnsi="宋体" w:cs="宋体"/>
                <w:color w:val="auto"/>
                <w:sz w:val="24"/>
                <w:highlight w:val="none"/>
                <w:lang w:val="en-US" w:eastAsia="zh-CN"/>
              </w:rPr>
              <w:t>满足</w:t>
            </w:r>
            <w:r>
              <w:rPr>
                <w:rFonts w:hint="eastAsia" w:ascii="宋体" w:hAnsi="宋体" w:cs="宋体"/>
                <w:color w:val="auto"/>
                <w:sz w:val="24"/>
                <w:highlight w:val="none"/>
                <w:lang w:eastAsia="zh-CN"/>
              </w:rPr>
              <w:t>不得分。</w:t>
            </w:r>
          </w:p>
        </w:tc>
        <w:tc>
          <w:tcPr>
            <w:tcW w:w="441" w:type="pct"/>
            <w:vMerge w:val="restart"/>
            <w:vAlign w:val="center"/>
          </w:tcPr>
          <w:p>
            <w:pPr>
              <w:spacing w:line="360" w:lineRule="auto"/>
              <w:ind w:firstLine="240" w:firstLineChars="100"/>
              <w:outlineLvl w:val="0"/>
              <w:rPr>
                <w:rFonts w:hint="default" w:cs="仿宋_GB2312" w:asciiTheme="minorEastAsia" w:hAnsiTheme="minorEastAsia" w:eastAsiaTheme="minorEastAsia"/>
                <w:color w:val="auto"/>
                <w:sz w:val="24"/>
                <w:lang w:val="en-US"/>
              </w:rPr>
            </w:pPr>
          </w:p>
          <w:p>
            <w:pPr>
              <w:spacing w:line="360" w:lineRule="auto"/>
              <w:ind w:firstLine="240" w:firstLineChars="100"/>
              <w:outlineLvl w:val="0"/>
              <w:rPr>
                <w:rFonts w:hint="default" w:cs="仿宋_GB2312" w:asciiTheme="minorEastAsia" w:hAnsiTheme="minorEastAsia" w:eastAsiaTheme="minorEastAsia"/>
                <w:color w:val="auto"/>
                <w:sz w:val="24"/>
                <w:lang w:val="en-US"/>
              </w:rPr>
            </w:pPr>
          </w:p>
          <w:p>
            <w:pPr>
              <w:spacing w:line="360" w:lineRule="auto"/>
              <w:ind w:firstLine="240" w:firstLineChars="100"/>
              <w:outlineLvl w:val="0"/>
              <w:rPr>
                <w:rFonts w:cs="仿宋_GB2312" w:asciiTheme="minorEastAsia" w:hAnsiTheme="minorEastAsia" w:eastAsiaTheme="minorEastAsia"/>
                <w:color w:val="auto"/>
                <w:sz w:val="24"/>
              </w:rPr>
            </w:pPr>
            <w:r>
              <w:rPr>
                <w:rFonts w:hint="default" w:cs="仿宋_GB2312" w:asciiTheme="minorEastAsia" w:hAnsiTheme="minorEastAsia" w:eastAsiaTheme="minorEastAsia"/>
                <w:color w:val="auto"/>
                <w:sz w:val="24"/>
                <w:lang w:val="en-US"/>
              </w:rPr>
              <w:t>4</w:t>
            </w:r>
          </w:p>
        </w:tc>
        <w:tc>
          <w:tcPr>
            <w:tcW w:w="823" w:type="pct"/>
            <w:vMerge w:val="restart"/>
            <w:vAlign w:val="center"/>
          </w:tcPr>
          <w:p>
            <w:pPr>
              <w:spacing w:line="360" w:lineRule="auto"/>
              <w:jc w:val="center"/>
              <w:outlineLvl w:val="0"/>
              <w:rPr>
                <w:rFonts w:hint="eastAsia" w:ascii="宋体" w:hAnsi="宋体" w:cs="仿宋"/>
                <w:color w:val="auto"/>
                <w:sz w:val="24"/>
              </w:rPr>
            </w:pPr>
          </w:p>
          <w:p>
            <w:pPr>
              <w:spacing w:line="360" w:lineRule="auto"/>
              <w:jc w:val="center"/>
              <w:outlineLvl w:val="0"/>
              <w:rPr>
                <w:rFonts w:hint="eastAsia" w:ascii="宋体" w:hAnsi="宋体" w:cs="仿宋"/>
                <w:color w:val="auto"/>
                <w:sz w:val="24"/>
              </w:rPr>
            </w:pPr>
          </w:p>
          <w:p>
            <w:pPr>
              <w:spacing w:line="360" w:lineRule="auto"/>
              <w:jc w:val="both"/>
              <w:outlineLvl w:val="0"/>
              <w:rPr>
                <w:rFonts w:ascii="宋体" w:hAnsi="宋体" w:cs="仿宋"/>
                <w:color w:val="auto"/>
                <w:sz w:val="24"/>
              </w:rPr>
            </w:pPr>
            <w:r>
              <w:rPr>
                <w:rFonts w:hint="eastAsia" w:ascii="宋体" w:hAnsi="宋体" w:cs="仿宋"/>
                <w:color w:val="auto"/>
                <w:sz w:val="24"/>
              </w:rPr>
              <w:t>（九）项目团队情况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316" w:type="pct"/>
            <w:vMerge w:val="continue"/>
            <w:vAlign w:val="center"/>
          </w:tcPr>
          <w:p>
            <w:pPr>
              <w:snapToGrid w:val="0"/>
              <w:spacing w:line="360" w:lineRule="auto"/>
              <w:jc w:val="left"/>
              <w:rPr>
                <w:color w:val="auto"/>
              </w:rPr>
            </w:pPr>
          </w:p>
        </w:tc>
        <w:tc>
          <w:tcPr>
            <w:tcW w:w="3419" w:type="pct"/>
            <w:gridSpan w:val="2"/>
          </w:tcPr>
          <w:p>
            <w:pPr>
              <w:numPr>
                <w:ilvl w:val="0"/>
                <w:numId w:val="0"/>
              </w:numPr>
              <w:snapToGrid w:val="0"/>
              <w:spacing w:line="360" w:lineRule="auto"/>
              <w:jc w:val="left"/>
              <w:rPr>
                <w:rFonts w:hint="eastAsia" w:ascii="宋体" w:hAnsi="宋体" w:cs="宋体"/>
                <w:color w:val="auto"/>
                <w:sz w:val="24"/>
              </w:rPr>
            </w:pPr>
            <w:r>
              <w:rPr>
                <w:rFonts w:hint="eastAsia" w:ascii="宋体" w:hAnsi="宋体" w:cs="宋体"/>
                <w:color w:val="auto"/>
                <w:sz w:val="24"/>
              </w:rPr>
              <w:t>项目组实施人员专业人员数量是否充足，配置是否合理，是否具有相关资质（证书、技术能力、专业分布、类似经验等情况）</w:t>
            </w:r>
            <w:r>
              <w:rPr>
                <w:rFonts w:hint="eastAsia" w:ascii="宋体" w:hAnsi="宋体" w:cs="宋体"/>
                <w:color w:val="auto"/>
                <w:sz w:val="24"/>
                <w:lang w:eastAsia="zh-CN"/>
              </w:rPr>
              <w:t>，</w:t>
            </w:r>
            <w:r>
              <w:rPr>
                <w:rFonts w:hint="eastAsia" w:ascii="宋体" w:hAnsi="宋体" w:cs="宋体"/>
                <w:color w:val="auto"/>
                <w:sz w:val="24"/>
                <w:highlight w:val="none"/>
                <w:lang w:eastAsia="zh-CN"/>
              </w:rPr>
              <w:t>根据提供的人员情况，</w:t>
            </w:r>
            <w:r>
              <w:rPr>
                <w:rFonts w:hint="eastAsia" w:ascii="宋体" w:hAnsi="宋体" w:cs="宋体"/>
                <w:color w:val="auto"/>
                <w:sz w:val="24"/>
                <w:highlight w:val="none"/>
                <w:lang w:val="en-US" w:eastAsia="zh-CN"/>
              </w:rPr>
              <w:t>完全满足需求的得</w:t>
            </w:r>
            <w:r>
              <w:rPr>
                <w:rFonts w:hint="default" w:ascii="宋体" w:hAnsi="宋体" w:cs="宋体"/>
                <w:color w:val="auto"/>
                <w:sz w:val="24"/>
                <w:highlight w:val="none"/>
                <w:lang w:val="en-US" w:eastAsia="zh-CN"/>
              </w:rPr>
              <w:t>2</w:t>
            </w:r>
            <w:r>
              <w:rPr>
                <w:rFonts w:hint="eastAsia" w:ascii="宋体" w:hAnsi="宋体" w:cs="宋体"/>
                <w:color w:val="auto"/>
                <w:sz w:val="24"/>
                <w:highlight w:val="none"/>
                <w:lang w:val="en-US" w:eastAsia="zh-CN"/>
              </w:rPr>
              <w:t>分，部分满足的得</w:t>
            </w:r>
            <w:r>
              <w:rPr>
                <w:rFonts w:hint="default" w:ascii="宋体" w:hAnsi="宋体" w:cs="宋体"/>
                <w:color w:val="auto"/>
                <w:sz w:val="24"/>
                <w:highlight w:val="none"/>
                <w:lang w:val="en-US" w:eastAsia="zh-CN"/>
              </w:rPr>
              <w:t>1</w:t>
            </w:r>
            <w:r>
              <w:rPr>
                <w:rFonts w:hint="eastAsia" w:ascii="宋体" w:hAnsi="宋体" w:cs="宋体"/>
                <w:color w:val="auto"/>
                <w:sz w:val="24"/>
                <w:highlight w:val="none"/>
                <w:lang w:val="en-US" w:eastAsia="zh-CN"/>
              </w:rPr>
              <w:t>分，</w:t>
            </w:r>
            <w:r>
              <w:rPr>
                <w:rFonts w:hint="eastAsia" w:ascii="宋体" w:hAnsi="宋体" w:cs="宋体"/>
                <w:color w:val="auto"/>
                <w:sz w:val="24"/>
                <w:highlight w:val="none"/>
                <w:lang w:eastAsia="zh-CN"/>
              </w:rPr>
              <w:t>未提供或不</w:t>
            </w:r>
            <w:r>
              <w:rPr>
                <w:rFonts w:hint="eastAsia" w:ascii="宋体" w:hAnsi="宋体" w:cs="宋体"/>
                <w:color w:val="auto"/>
                <w:sz w:val="24"/>
                <w:highlight w:val="none"/>
                <w:lang w:val="en-US" w:eastAsia="zh-CN"/>
              </w:rPr>
              <w:t>满足</w:t>
            </w:r>
            <w:r>
              <w:rPr>
                <w:rFonts w:hint="eastAsia" w:ascii="宋体" w:hAnsi="宋体" w:cs="宋体"/>
                <w:color w:val="auto"/>
                <w:sz w:val="24"/>
                <w:highlight w:val="none"/>
                <w:lang w:eastAsia="zh-CN"/>
              </w:rPr>
              <w:t>不得分。</w:t>
            </w:r>
          </w:p>
        </w:tc>
        <w:tc>
          <w:tcPr>
            <w:tcW w:w="441" w:type="pct"/>
            <w:vMerge w:val="continue"/>
            <w:vAlign w:val="center"/>
          </w:tcPr>
          <w:p>
            <w:pPr>
              <w:snapToGrid w:val="0"/>
              <w:spacing w:line="360" w:lineRule="auto"/>
              <w:jc w:val="center"/>
              <w:rPr>
                <w:rFonts w:hint="default" w:ascii="宋体" w:hAnsi="宋体" w:cs="宋体"/>
                <w:color w:val="auto"/>
                <w:sz w:val="24"/>
                <w:lang w:val="en-US"/>
              </w:rPr>
            </w:pPr>
          </w:p>
        </w:tc>
        <w:tc>
          <w:tcPr>
            <w:tcW w:w="823" w:type="pct"/>
            <w:vMerge w:val="continue"/>
            <w:vAlign w:val="center"/>
          </w:tcPr>
          <w:p>
            <w:pPr>
              <w:snapToGrid w:val="0"/>
              <w:spacing w:line="360" w:lineRule="auto"/>
              <w:jc w:val="lef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snapToGrid w:val="0"/>
              <w:spacing w:line="360" w:lineRule="auto"/>
              <w:jc w:val="center"/>
              <w:rPr>
                <w:rFonts w:cs="仿宋_GB2312" w:asciiTheme="minorEastAsia" w:hAnsiTheme="minorEastAsia" w:eastAsiaTheme="minorEastAsia"/>
                <w:color w:val="auto"/>
                <w:sz w:val="24"/>
              </w:rPr>
            </w:pPr>
          </w:p>
          <w:p>
            <w:pPr>
              <w:snapToGrid w:val="0"/>
              <w:spacing w:line="360" w:lineRule="auto"/>
              <w:jc w:val="center"/>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10</w:t>
            </w:r>
          </w:p>
        </w:tc>
        <w:tc>
          <w:tcPr>
            <w:tcW w:w="3419" w:type="pct"/>
            <w:gridSpan w:val="2"/>
          </w:tcPr>
          <w:p>
            <w:pPr>
              <w:snapToGrid w:val="0"/>
              <w:spacing w:line="360" w:lineRule="auto"/>
              <w:jc w:val="left"/>
              <w:rPr>
                <w:rFonts w:cs="仿宋_GB2312" w:asciiTheme="minorEastAsia" w:hAnsiTheme="minorEastAsia" w:eastAsiaTheme="minorEastAsia"/>
                <w:color w:val="auto"/>
                <w:sz w:val="24"/>
              </w:rPr>
            </w:pPr>
            <w:r>
              <w:rPr>
                <w:rFonts w:hint="eastAsia" w:ascii="宋体" w:hAnsi="宋体" w:cs="宋体"/>
                <w:color w:val="auto"/>
                <w:sz w:val="24"/>
              </w:rPr>
              <w:t>投标人提供的备品备件情况及维修备件的承诺程度。根据提供的情况或承诺程度</w:t>
            </w:r>
            <w:r>
              <w:rPr>
                <w:rFonts w:hint="eastAsia" w:ascii="宋体" w:hAnsi="宋体" w:cs="宋体"/>
                <w:color w:val="auto"/>
                <w:sz w:val="24"/>
                <w:lang w:val="en-US" w:eastAsia="zh-CN"/>
              </w:rPr>
              <w:t>完全满足得</w:t>
            </w:r>
            <w:r>
              <w:rPr>
                <w:rFonts w:hint="default" w:ascii="宋体" w:hAnsi="宋体" w:cs="宋体"/>
                <w:color w:val="auto"/>
                <w:sz w:val="24"/>
                <w:lang w:val="en-US" w:eastAsia="zh-CN"/>
              </w:rPr>
              <w:t>2</w:t>
            </w:r>
            <w:r>
              <w:rPr>
                <w:rFonts w:hint="eastAsia" w:ascii="宋体" w:hAnsi="宋体" w:cs="宋体"/>
                <w:color w:val="auto"/>
                <w:sz w:val="24"/>
                <w:lang w:val="en-US" w:eastAsia="zh-CN"/>
              </w:rPr>
              <w:t>分，部分满足得</w:t>
            </w:r>
            <w:r>
              <w:rPr>
                <w:rFonts w:hint="default" w:ascii="宋体" w:hAnsi="宋体" w:cs="宋体"/>
                <w:color w:val="auto"/>
                <w:sz w:val="24"/>
                <w:lang w:val="en-US" w:eastAsia="zh-CN"/>
              </w:rPr>
              <w:t>1</w:t>
            </w:r>
            <w:r>
              <w:rPr>
                <w:rFonts w:hint="eastAsia" w:ascii="宋体" w:hAnsi="宋体" w:cs="宋体"/>
                <w:color w:val="auto"/>
                <w:sz w:val="24"/>
                <w:lang w:val="en-US" w:eastAsia="zh-CN"/>
              </w:rPr>
              <w:t>分</w:t>
            </w:r>
            <w:r>
              <w:rPr>
                <w:rFonts w:hint="eastAsia" w:ascii="宋体" w:hAnsi="宋体" w:cs="宋体"/>
                <w:color w:val="auto"/>
                <w:sz w:val="24"/>
              </w:rPr>
              <w:t>，不提供或不</w:t>
            </w:r>
            <w:r>
              <w:rPr>
                <w:rFonts w:hint="eastAsia" w:ascii="宋体" w:hAnsi="宋体" w:cs="宋体"/>
                <w:color w:val="auto"/>
                <w:sz w:val="24"/>
                <w:lang w:val="en-US" w:eastAsia="zh-CN"/>
              </w:rPr>
              <w:t>满足</w:t>
            </w:r>
            <w:r>
              <w:rPr>
                <w:rFonts w:hint="eastAsia" w:ascii="宋体" w:hAnsi="宋体" w:cs="宋体"/>
                <w:color w:val="auto"/>
                <w:sz w:val="24"/>
              </w:rPr>
              <w:t>的不得分。</w:t>
            </w:r>
          </w:p>
        </w:tc>
        <w:tc>
          <w:tcPr>
            <w:tcW w:w="441" w:type="pct"/>
            <w:vAlign w:val="center"/>
          </w:tcPr>
          <w:p>
            <w:pPr>
              <w:spacing w:line="360" w:lineRule="auto"/>
              <w:ind w:firstLine="240" w:firstLineChars="100"/>
              <w:outlineLvl w:val="0"/>
              <w:rPr>
                <w:rFonts w:cs="仿宋_GB2312" w:asciiTheme="minorEastAsia" w:hAnsiTheme="minorEastAsia" w:eastAsiaTheme="minorEastAsia"/>
                <w:color w:val="auto"/>
                <w:sz w:val="24"/>
              </w:rPr>
            </w:pPr>
          </w:p>
          <w:p>
            <w:pPr>
              <w:spacing w:line="360" w:lineRule="auto"/>
              <w:ind w:firstLine="240" w:firstLineChars="100"/>
              <w:outlineLvl w:val="0"/>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2</w:t>
            </w:r>
          </w:p>
        </w:tc>
        <w:tc>
          <w:tcPr>
            <w:tcW w:w="823" w:type="pct"/>
            <w:vAlign w:val="center"/>
          </w:tcPr>
          <w:p>
            <w:pPr>
              <w:spacing w:line="360" w:lineRule="auto"/>
              <w:jc w:val="center"/>
              <w:outlineLvl w:val="0"/>
              <w:rPr>
                <w:rFonts w:ascii="宋体" w:hAnsi="宋体" w:cs="仿宋"/>
                <w:color w:val="auto"/>
                <w:sz w:val="24"/>
              </w:rPr>
            </w:pPr>
          </w:p>
          <w:p>
            <w:pPr>
              <w:spacing w:line="360" w:lineRule="auto"/>
              <w:jc w:val="center"/>
              <w:outlineLvl w:val="0"/>
              <w:rPr>
                <w:rFonts w:cs="仿宋_GB2312" w:asciiTheme="minorEastAsia" w:hAnsiTheme="minorEastAsia" w:eastAsiaTheme="minorEastAsia"/>
                <w:color w:val="auto"/>
                <w:sz w:val="24"/>
              </w:rPr>
            </w:pPr>
            <w:r>
              <w:rPr>
                <w:rFonts w:hint="eastAsia" w:ascii="宋体" w:hAnsi="宋体" w:cs="仿宋"/>
                <w:color w:val="auto"/>
                <w:sz w:val="24"/>
              </w:rPr>
              <w:t>（十）备品备件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16" w:type="pct"/>
            <w:vMerge w:val="restart"/>
            <w:vAlign w:val="center"/>
          </w:tcPr>
          <w:p>
            <w:pPr>
              <w:snapToGrid w:val="0"/>
              <w:spacing w:line="360" w:lineRule="auto"/>
              <w:jc w:val="center"/>
              <w:rPr>
                <w:rFonts w:cs="仿宋_GB2312" w:asciiTheme="minorEastAsia" w:hAnsiTheme="minorEastAsia" w:eastAsiaTheme="minorEastAsia"/>
                <w:color w:val="auto"/>
                <w:sz w:val="24"/>
              </w:rPr>
            </w:pPr>
          </w:p>
          <w:p>
            <w:pPr>
              <w:snapToGrid w:val="0"/>
              <w:spacing w:line="360" w:lineRule="auto"/>
              <w:jc w:val="center"/>
              <w:rPr>
                <w:rFonts w:cs="仿宋_GB2312" w:asciiTheme="minorEastAsia" w:hAnsiTheme="minorEastAsia" w:eastAsiaTheme="minorEastAsia"/>
                <w:color w:val="auto"/>
                <w:sz w:val="24"/>
              </w:rPr>
            </w:pPr>
          </w:p>
          <w:p>
            <w:pPr>
              <w:snapToGrid w:val="0"/>
              <w:spacing w:line="360" w:lineRule="auto"/>
              <w:jc w:val="center"/>
              <w:rPr>
                <w:rFonts w:cs="仿宋_GB2312" w:asciiTheme="minorEastAsia" w:hAnsiTheme="minorEastAsia" w:eastAsiaTheme="minorEastAsia"/>
                <w:color w:val="auto"/>
                <w:sz w:val="24"/>
              </w:rPr>
            </w:pPr>
          </w:p>
          <w:p>
            <w:pPr>
              <w:snapToGrid w:val="0"/>
              <w:spacing w:line="360" w:lineRule="auto"/>
              <w:jc w:val="center"/>
              <w:rPr>
                <w:rFonts w:cs="仿宋_GB2312" w:asciiTheme="minorEastAsia" w:hAnsiTheme="minorEastAsia" w:eastAsiaTheme="minorEastAsia"/>
                <w:color w:val="auto"/>
                <w:sz w:val="24"/>
              </w:rPr>
            </w:pPr>
          </w:p>
          <w:p>
            <w:pPr>
              <w:snapToGrid w:val="0"/>
              <w:spacing w:line="360" w:lineRule="auto"/>
              <w:jc w:val="center"/>
              <w:rPr>
                <w:rFonts w:cs="仿宋_GB2312" w:asciiTheme="minorEastAsia" w:hAnsiTheme="minorEastAsia" w:eastAsiaTheme="minorEastAsia"/>
                <w:color w:val="auto"/>
                <w:sz w:val="24"/>
              </w:rPr>
            </w:pPr>
          </w:p>
          <w:p>
            <w:pPr>
              <w:snapToGrid w:val="0"/>
              <w:spacing w:line="360" w:lineRule="auto"/>
              <w:jc w:val="center"/>
              <w:rPr>
                <w:rFonts w:cs="仿宋_GB2312" w:asciiTheme="minorEastAsia" w:hAnsiTheme="minorEastAsia" w:eastAsiaTheme="minorEastAsia"/>
                <w:color w:val="auto"/>
                <w:sz w:val="24"/>
              </w:rPr>
            </w:pPr>
          </w:p>
          <w:p>
            <w:pPr>
              <w:snapToGrid w:val="0"/>
              <w:spacing w:line="360" w:lineRule="auto"/>
              <w:jc w:val="center"/>
              <w:rPr>
                <w:rFonts w:cs="仿宋_GB2312" w:asciiTheme="minorEastAsia" w:hAnsiTheme="minorEastAsia" w:eastAsiaTheme="minorEastAsia"/>
                <w:color w:val="auto"/>
                <w:sz w:val="24"/>
              </w:rPr>
            </w:pPr>
          </w:p>
          <w:p>
            <w:pPr>
              <w:snapToGrid w:val="0"/>
              <w:spacing w:line="360" w:lineRule="auto"/>
              <w:jc w:val="center"/>
              <w:rPr>
                <w:rFonts w:cs="仿宋_GB2312" w:asciiTheme="minorEastAsia" w:hAnsiTheme="minorEastAsia" w:eastAsiaTheme="minorEastAsia"/>
                <w:color w:val="auto"/>
                <w:sz w:val="24"/>
              </w:rPr>
            </w:pPr>
          </w:p>
          <w:p>
            <w:pPr>
              <w:snapToGrid w:val="0"/>
              <w:spacing w:line="360" w:lineRule="auto"/>
              <w:jc w:val="center"/>
              <w:rPr>
                <w:rFonts w:cs="仿宋_GB2312" w:asciiTheme="minorEastAsia" w:hAnsiTheme="minorEastAsia" w:eastAsiaTheme="minorEastAsia"/>
                <w:color w:val="auto"/>
                <w:sz w:val="24"/>
              </w:rPr>
            </w:pPr>
          </w:p>
          <w:p>
            <w:pPr>
              <w:snapToGrid w:val="0"/>
              <w:spacing w:line="360" w:lineRule="auto"/>
              <w:jc w:val="center"/>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11</w:t>
            </w:r>
          </w:p>
        </w:tc>
        <w:tc>
          <w:tcPr>
            <w:tcW w:w="736" w:type="pct"/>
            <w:vMerge w:val="restart"/>
            <w:vAlign w:val="center"/>
          </w:tcPr>
          <w:p>
            <w:pPr>
              <w:widowControl/>
              <w:shd w:val="clear" w:color="auto" w:fill="FFFFFF"/>
              <w:adjustRightInd/>
              <w:spacing w:after="225" w:line="360" w:lineRule="auto"/>
              <w:jc w:val="center"/>
              <w:rPr>
                <w:rFonts w:ascii="宋体" w:hAnsi="宋体" w:cs="宋体"/>
                <w:color w:val="auto"/>
                <w:sz w:val="24"/>
              </w:rPr>
            </w:pPr>
          </w:p>
          <w:p>
            <w:pPr>
              <w:widowControl/>
              <w:shd w:val="clear" w:color="auto" w:fill="FFFFFF"/>
              <w:adjustRightInd/>
              <w:spacing w:after="225" w:line="360" w:lineRule="auto"/>
              <w:jc w:val="center"/>
              <w:rPr>
                <w:rFonts w:ascii="宋体" w:hAnsi="宋体" w:cs="宋体"/>
                <w:color w:val="auto"/>
                <w:sz w:val="24"/>
              </w:rPr>
            </w:pPr>
          </w:p>
          <w:p>
            <w:pPr>
              <w:widowControl/>
              <w:shd w:val="clear" w:color="auto" w:fill="FFFFFF"/>
              <w:adjustRightInd/>
              <w:spacing w:after="225" w:line="360" w:lineRule="auto"/>
              <w:jc w:val="center"/>
              <w:rPr>
                <w:rFonts w:ascii="宋体" w:hAnsi="宋体" w:cs="宋体"/>
                <w:color w:val="auto"/>
                <w:sz w:val="24"/>
              </w:rPr>
            </w:pPr>
          </w:p>
          <w:p>
            <w:pPr>
              <w:widowControl/>
              <w:shd w:val="clear" w:color="auto" w:fill="FFFFFF"/>
              <w:adjustRightInd/>
              <w:spacing w:after="225" w:line="360" w:lineRule="auto"/>
              <w:jc w:val="center"/>
              <w:rPr>
                <w:rFonts w:ascii="宋体" w:hAnsi="宋体" w:cs="宋体"/>
                <w:color w:val="auto"/>
                <w:sz w:val="24"/>
              </w:rPr>
            </w:pPr>
          </w:p>
          <w:p>
            <w:pPr>
              <w:widowControl/>
              <w:shd w:val="clear" w:color="auto" w:fill="FFFFFF"/>
              <w:adjustRightInd/>
              <w:spacing w:after="225" w:line="360" w:lineRule="auto"/>
              <w:jc w:val="center"/>
              <w:rPr>
                <w:rFonts w:ascii="宋体" w:hAnsi="宋体" w:cs="宋体"/>
                <w:color w:val="auto"/>
                <w:sz w:val="24"/>
              </w:rPr>
            </w:pPr>
          </w:p>
          <w:p>
            <w:pPr>
              <w:widowControl/>
              <w:shd w:val="clear" w:color="auto" w:fill="FFFFFF"/>
              <w:adjustRightInd/>
              <w:spacing w:after="225"/>
              <w:jc w:val="center"/>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86</w:t>
            </w:r>
            <w:r>
              <w:rPr>
                <w:rFonts w:hint="eastAsia" w:ascii="宋体" w:hAnsi="宋体" w:cs="宋体"/>
                <w:color w:val="auto"/>
                <w:sz w:val="24"/>
              </w:rPr>
              <w:t>寸触控一体机产品演示</w:t>
            </w:r>
          </w:p>
        </w:tc>
        <w:tc>
          <w:tcPr>
            <w:tcW w:w="2683" w:type="pct"/>
          </w:tcPr>
          <w:p>
            <w:pPr>
              <w:pStyle w:val="129"/>
              <w:spacing w:before="0" w:line="240" w:lineRule="auto"/>
              <w:ind w:firstLine="0" w:firstLineChars="0"/>
              <w:rPr>
                <w:b/>
                <w:bCs/>
                <w:color w:val="auto"/>
              </w:rPr>
            </w:pPr>
            <w:r>
              <w:rPr>
                <w:rFonts w:hint="eastAsia"/>
                <w:b/>
                <w:bCs/>
                <w:color w:val="auto"/>
              </w:rPr>
              <w:t>教学软件演示：</w:t>
            </w:r>
          </w:p>
          <w:p>
            <w:pPr>
              <w:pStyle w:val="129"/>
              <w:spacing w:before="0" w:line="240" w:lineRule="auto"/>
              <w:ind w:firstLine="0" w:firstLineChars="0"/>
              <w:rPr>
                <w:color w:val="auto"/>
              </w:rPr>
            </w:pPr>
            <w:r>
              <w:rPr>
                <w:rFonts w:hint="eastAsia"/>
                <w:color w:val="auto"/>
              </w:rPr>
              <w:t>（1）书写时有跳笔、跳位、断笔、时滞、变形走样等现象进行扣分，每种现象扣0.</w:t>
            </w:r>
            <w:r>
              <w:rPr>
                <w:rFonts w:hint="default"/>
                <w:color w:val="auto"/>
                <w:lang w:val="en-US"/>
              </w:rPr>
              <w:t>25</w:t>
            </w:r>
            <w:r>
              <w:rPr>
                <w:rFonts w:hint="eastAsia"/>
                <w:color w:val="auto"/>
              </w:rPr>
              <w:t>分，本项共</w:t>
            </w:r>
            <w:r>
              <w:rPr>
                <w:rFonts w:hint="default"/>
                <w:color w:val="auto"/>
                <w:lang w:val="en-US"/>
              </w:rPr>
              <w:t>0.5</w:t>
            </w:r>
            <w:r>
              <w:rPr>
                <w:rFonts w:hint="eastAsia"/>
                <w:color w:val="auto"/>
              </w:rPr>
              <w:t>分，扣完为止；</w:t>
            </w:r>
          </w:p>
          <w:p>
            <w:pPr>
              <w:pStyle w:val="129"/>
              <w:spacing w:before="0" w:line="240" w:lineRule="auto"/>
              <w:ind w:firstLine="0" w:firstLineChars="0"/>
              <w:rPr>
                <w:color w:val="auto"/>
              </w:rPr>
            </w:pPr>
            <w:r>
              <w:rPr>
                <w:rFonts w:hint="eastAsia"/>
                <w:color w:val="auto"/>
              </w:rPr>
              <w:t>（2）边写边擦功能：在windows系统下两个人以上在选择书写工具的状态下可同时书写和擦除，互不干扰（</w:t>
            </w:r>
            <w:r>
              <w:rPr>
                <w:rFonts w:hint="default"/>
                <w:color w:val="auto"/>
                <w:lang w:val="en-US"/>
              </w:rPr>
              <w:t>0.5</w:t>
            </w:r>
            <w:r>
              <w:rPr>
                <w:rFonts w:hint="eastAsia"/>
                <w:color w:val="auto"/>
              </w:rPr>
              <w:t>分）</w:t>
            </w:r>
            <w:r>
              <w:rPr>
                <w:rFonts w:hint="eastAsia"/>
                <w:color w:val="auto"/>
                <w:lang w:eastAsia="zh-CN"/>
              </w:rPr>
              <w:t>；</w:t>
            </w:r>
          </w:p>
        </w:tc>
        <w:tc>
          <w:tcPr>
            <w:tcW w:w="441" w:type="pct"/>
            <w:vAlign w:val="center"/>
          </w:tcPr>
          <w:p>
            <w:pPr>
              <w:spacing w:line="360" w:lineRule="auto"/>
              <w:jc w:val="center"/>
              <w:outlineLvl w:val="0"/>
              <w:rPr>
                <w:rFonts w:cs="仿宋_GB2312" w:asciiTheme="minorEastAsia" w:hAnsiTheme="minorEastAsia" w:eastAsiaTheme="minorEastAsia"/>
                <w:color w:val="auto"/>
                <w:sz w:val="24"/>
              </w:rPr>
            </w:pPr>
            <w:r>
              <w:rPr>
                <w:rFonts w:hint="default" w:cs="仿宋_GB2312" w:asciiTheme="minorEastAsia" w:hAnsiTheme="minorEastAsia" w:eastAsiaTheme="minorEastAsia"/>
                <w:color w:val="auto"/>
                <w:sz w:val="24"/>
                <w:lang w:val="en-US"/>
              </w:rPr>
              <w:t>1</w:t>
            </w:r>
          </w:p>
        </w:tc>
        <w:tc>
          <w:tcPr>
            <w:tcW w:w="823" w:type="pct"/>
            <w:vMerge w:val="restart"/>
            <w:vAlign w:val="center"/>
          </w:tcPr>
          <w:p>
            <w:pPr>
              <w:spacing w:line="360" w:lineRule="auto"/>
              <w:jc w:val="center"/>
              <w:outlineLvl w:val="0"/>
              <w:rPr>
                <w:rFonts w:ascii="宋体" w:hAnsi="宋体" w:cs="宋体"/>
                <w:color w:val="auto"/>
                <w:kern w:val="0"/>
                <w:sz w:val="24"/>
              </w:rPr>
            </w:pPr>
          </w:p>
          <w:p>
            <w:pPr>
              <w:spacing w:line="360" w:lineRule="auto"/>
              <w:jc w:val="center"/>
              <w:outlineLvl w:val="0"/>
              <w:rPr>
                <w:rFonts w:ascii="宋体" w:hAnsi="宋体" w:cs="宋体"/>
                <w:color w:val="auto"/>
                <w:kern w:val="0"/>
                <w:sz w:val="24"/>
              </w:rPr>
            </w:pPr>
          </w:p>
          <w:p>
            <w:pPr>
              <w:spacing w:line="360" w:lineRule="auto"/>
              <w:jc w:val="center"/>
              <w:outlineLvl w:val="0"/>
              <w:rPr>
                <w:rFonts w:ascii="宋体" w:hAnsi="宋体" w:cs="宋体"/>
                <w:color w:val="auto"/>
                <w:kern w:val="0"/>
                <w:sz w:val="24"/>
              </w:rPr>
            </w:pPr>
          </w:p>
          <w:p>
            <w:pPr>
              <w:spacing w:line="360" w:lineRule="auto"/>
              <w:jc w:val="center"/>
              <w:outlineLvl w:val="0"/>
              <w:rPr>
                <w:rFonts w:ascii="宋体" w:hAnsi="宋体" w:cs="宋体"/>
                <w:color w:val="auto"/>
                <w:kern w:val="0"/>
                <w:sz w:val="24"/>
              </w:rPr>
            </w:pPr>
          </w:p>
          <w:p>
            <w:pPr>
              <w:spacing w:line="360" w:lineRule="auto"/>
              <w:jc w:val="center"/>
              <w:outlineLvl w:val="0"/>
              <w:rPr>
                <w:rFonts w:ascii="宋体" w:hAnsi="宋体" w:cs="宋体"/>
                <w:color w:val="auto"/>
                <w:kern w:val="0"/>
                <w:sz w:val="24"/>
              </w:rPr>
            </w:pPr>
          </w:p>
          <w:p>
            <w:pPr>
              <w:spacing w:line="360" w:lineRule="auto"/>
              <w:jc w:val="center"/>
              <w:outlineLvl w:val="0"/>
              <w:rPr>
                <w:rFonts w:ascii="宋体" w:hAnsi="宋体" w:cs="宋体"/>
                <w:color w:val="auto"/>
                <w:kern w:val="0"/>
                <w:sz w:val="24"/>
              </w:rPr>
            </w:pPr>
          </w:p>
          <w:p>
            <w:pPr>
              <w:spacing w:line="360" w:lineRule="auto"/>
              <w:jc w:val="center"/>
              <w:outlineLvl w:val="0"/>
              <w:rPr>
                <w:rFonts w:ascii="宋体" w:hAnsi="宋体" w:cs="宋体"/>
                <w:color w:val="auto"/>
                <w:kern w:val="0"/>
                <w:sz w:val="24"/>
              </w:rPr>
            </w:pPr>
          </w:p>
          <w:p>
            <w:pPr>
              <w:spacing w:line="360" w:lineRule="auto"/>
              <w:jc w:val="center"/>
              <w:outlineLvl w:val="0"/>
              <w:rPr>
                <w:rFonts w:ascii="宋体" w:hAnsi="宋体" w:cs="宋体"/>
                <w:color w:val="auto"/>
                <w:kern w:val="0"/>
                <w:sz w:val="24"/>
              </w:rPr>
            </w:pPr>
          </w:p>
          <w:p>
            <w:pPr>
              <w:spacing w:line="360" w:lineRule="auto"/>
              <w:jc w:val="center"/>
              <w:outlineLvl w:val="0"/>
              <w:rPr>
                <w:rFonts w:ascii="宋体" w:hAnsi="宋体" w:cs="宋体"/>
                <w:color w:val="auto"/>
                <w:kern w:val="0"/>
                <w:sz w:val="24"/>
              </w:rPr>
            </w:pPr>
          </w:p>
          <w:p>
            <w:pPr>
              <w:spacing w:line="360" w:lineRule="auto"/>
              <w:jc w:val="center"/>
              <w:outlineLvl w:val="0"/>
              <w:rPr>
                <w:rFonts w:cs="仿宋_GB2312" w:asciiTheme="minorEastAsia" w:hAnsiTheme="minorEastAsia"/>
                <w:color w:val="auto"/>
                <w:sz w:val="24"/>
              </w:rPr>
            </w:pPr>
            <w:r>
              <w:rPr>
                <w:rFonts w:hint="eastAsia" w:ascii="宋体" w:hAnsi="宋体" w:cs="宋体"/>
                <w:b/>
                <w:bCs/>
                <w:color w:val="auto"/>
                <w:kern w:val="0"/>
                <w:sz w:val="24"/>
              </w:rPr>
              <w:t>（十一）样品及演示分（标项一）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trPr>
        <w:tc>
          <w:tcPr>
            <w:tcW w:w="316" w:type="pct"/>
            <w:vMerge w:val="continue"/>
            <w:vAlign w:val="center"/>
          </w:tcPr>
          <w:p>
            <w:pPr>
              <w:snapToGrid w:val="0"/>
              <w:spacing w:line="360" w:lineRule="auto"/>
              <w:jc w:val="center"/>
              <w:rPr>
                <w:rFonts w:cs="仿宋_GB2312" w:asciiTheme="minorEastAsia" w:hAnsiTheme="minorEastAsia" w:eastAsiaTheme="minorEastAsia"/>
                <w:color w:val="auto"/>
                <w:sz w:val="24"/>
              </w:rPr>
            </w:pPr>
          </w:p>
        </w:tc>
        <w:tc>
          <w:tcPr>
            <w:tcW w:w="736" w:type="pct"/>
            <w:vMerge w:val="continue"/>
            <w:vAlign w:val="center"/>
          </w:tcPr>
          <w:p>
            <w:pPr>
              <w:widowControl/>
              <w:shd w:val="clear" w:color="auto" w:fill="FFFFFF"/>
              <w:adjustRightInd/>
              <w:spacing w:after="225" w:line="360" w:lineRule="auto"/>
              <w:jc w:val="center"/>
              <w:rPr>
                <w:rFonts w:ascii="宋体" w:hAnsi="宋体" w:cs="宋体"/>
                <w:color w:val="auto"/>
                <w:sz w:val="24"/>
              </w:rPr>
            </w:pPr>
          </w:p>
        </w:tc>
        <w:tc>
          <w:tcPr>
            <w:tcW w:w="2683" w:type="pct"/>
          </w:tcPr>
          <w:p>
            <w:pPr>
              <w:pStyle w:val="129"/>
              <w:adjustRightInd/>
              <w:spacing w:before="0" w:line="240" w:lineRule="auto"/>
              <w:ind w:firstLine="0" w:firstLineChars="0"/>
              <w:rPr>
                <w:rFonts w:ascii="宋体" w:hAnsi="宋体" w:cs="宋体"/>
                <w:b/>
                <w:bCs/>
                <w:color w:val="auto"/>
                <w:szCs w:val="24"/>
              </w:rPr>
            </w:pPr>
            <w:r>
              <w:rPr>
                <w:rFonts w:hint="eastAsia" w:ascii="宋体" w:hAnsi="宋体" w:cs="宋体"/>
                <w:b/>
                <w:bCs/>
                <w:color w:val="auto"/>
                <w:szCs w:val="24"/>
              </w:rPr>
              <w:t>整体要求演示：</w:t>
            </w:r>
          </w:p>
          <w:p>
            <w:pPr>
              <w:pStyle w:val="129"/>
              <w:adjustRightInd/>
              <w:spacing w:before="0" w:line="240" w:lineRule="auto"/>
              <w:ind w:firstLine="0" w:firstLineChars="0"/>
              <w:rPr>
                <w:rFonts w:ascii="宋体" w:hAnsi="宋体" w:cs="宋体"/>
                <w:color w:val="auto"/>
                <w:szCs w:val="24"/>
              </w:rPr>
            </w:pPr>
            <w:r>
              <w:rPr>
                <w:rFonts w:hint="eastAsia" w:ascii="宋体" w:hAnsi="宋体" w:cs="宋体"/>
                <w:color w:val="auto"/>
                <w:szCs w:val="24"/>
              </w:rPr>
              <w:t>（1）中控功能：便捷地调取屏幕中控触摸菜单实现信号源切换、声音、亮度等调节功能（</w:t>
            </w:r>
            <w:r>
              <w:rPr>
                <w:rFonts w:ascii="宋体" w:hAnsi="宋体" w:cs="宋体"/>
                <w:color w:val="auto"/>
                <w:szCs w:val="24"/>
              </w:rPr>
              <w:t>1</w:t>
            </w:r>
            <w:r>
              <w:rPr>
                <w:rFonts w:hint="eastAsia" w:ascii="宋体" w:hAnsi="宋体" w:cs="宋体"/>
                <w:color w:val="auto"/>
                <w:szCs w:val="24"/>
              </w:rPr>
              <w:t>分）；</w:t>
            </w:r>
          </w:p>
          <w:p>
            <w:pPr>
              <w:pStyle w:val="129"/>
              <w:adjustRightInd/>
              <w:spacing w:before="0" w:line="240" w:lineRule="auto"/>
              <w:ind w:firstLine="0" w:firstLineChars="0"/>
              <w:rPr>
                <w:rFonts w:hint="eastAsia" w:ascii="宋体" w:hAnsi="宋体" w:eastAsia="宋体" w:cs="宋体"/>
                <w:color w:val="auto"/>
                <w:sz w:val="24"/>
                <w:lang w:eastAsia="zh-CN"/>
              </w:rPr>
            </w:pPr>
            <w:r>
              <w:rPr>
                <w:rFonts w:hint="eastAsia" w:ascii="宋体" w:hAnsi="宋体" w:cs="宋体"/>
                <w:color w:val="auto"/>
                <w:szCs w:val="24"/>
                <w:highlight w:val="none"/>
              </w:rPr>
              <w:t>（2）实现与手机、平板、笔记本电脑等终端无线连接（1分）；</w:t>
            </w:r>
          </w:p>
        </w:tc>
        <w:tc>
          <w:tcPr>
            <w:tcW w:w="441" w:type="pct"/>
            <w:vAlign w:val="center"/>
          </w:tcPr>
          <w:p>
            <w:pPr>
              <w:spacing w:line="360" w:lineRule="auto"/>
              <w:jc w:val="center"/>
              <w:outlineLvl w:val="0"/>
              <w:rPr>
                <w:rFonts w:cs="仿宋_GB2312" w:asciiTheme="minorEastAsia" w:hAnsiTheme="minorEastAsia" w:eastAsiaTheme="minorEastAsia"/>
                <w:color w:val="auto"/>
                <w:sz w:val="24"/>
              </w:rPr>
            </w:pPr>
            <w:r>
              <w:rPr>
                <w:rFonts w:hint="default" w:cs="仿宋_GB2312" w:asciiTheme="minorEastAsia" w:hAnsiTheme="minorEastAsia" w:eastAsiaTheme="minorEastAsia"/>
                <w:color w:val="auto"/>
                <w:sz w:val="24"/>
                <w:lang w:val="en-US"/>
              </w:rPr>
              <w:t>2</w:t>
            </w:r>
          </w:p>
        </w:tc>
        <w:tc>
          <w:tcPr>
            <w:tcW w:w="823" w:type="pct"/>
            <w:vMerge w:val="continue"/>
            <w:vAlign w:val="center"/>
          </w:tcPr>
          <w:p>
            <w:pPr>
              <w:spacing w:line="360" w:lineRule="auto"/>
              <w:jc w:val="center"/>
              <w:outlineLvl w:val="0"/>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16" w:type="pct"/>
            <w:vMerge w:val="continue"/>
            <w:vAlign w:val="center"/>
          </w:tcPr>
          <w:p>
            <w:pPr>
              <w:snapToGrid w:val="0"/>
              <w:spacing w:line="360" w:lineRule="auto"/>
              <w:jc w:val="center"/>
              <w:rPr>
                <w:rFonts w:cs="仿宋_GB2312" w:asciiTheme="minorEastAsia" w:hAnsiTheme="minorEastAsia" w:eastAsiaTheme="minorEastAsia"/>
                <w:color w:val="auto"/>
                <w:sz w:val="24"/>
              </w:rPr>
            </w:pPr>
          </w:p>
        </w:tc>
        <w:tc>
          <w:tcPr>
            <w:tcW w:w="736" w:type="pct"/>
            <w:vMerge w:val="continue"/>
            <w:vAlign w:val="center"/>
          </w:tcPr>
          <w:p>
            <w:pPr>
              <w:widowControl/>
              <w:shd w:val="clear" w:color="auto" w:fill="FFFFFF"/>
              <w:adjustRightInd/>
              <w:spacing w:after="225" w:line="360" w:lineRule="auto"/>
              <w:jc w:val="center"/>
              <w:rPr>
                <w:rFonts w:ascii="宋体" w:hAnsi="宋体" w:cs="宋体"/>
                <w:color w:val="auto"/>
                <w:sz w:val="24"/>
              </w:rPr>
            </w:pPr>
          </w:p>
        </w:tc>
        <w:tc>
          <w:tcPr>
            <w:tcW w:w="2683" w:type="pct"/>
          </w:tcPr>
          <w:p>
            <w:pPr>
              <w:snapToGrid w:val="0"/>
              <w:spacing w:line="360" w:lineRule="auto"/>
              <w:rPr>
                <w:rFonts w:cs="仿宋_GB2312" w:asciiTheme="minorEastAsia" w:hAnsiTheme="minorEastAsia" w:eastAsiaTheme="minorEastAsia"/>
                <w:color w:val="auto"/>
                <w:sz w:val="24"/>
              </w:rPr>
            </w:pPr>
            <w:r>
              <w:rPr>
                <w:rFonts w:hint="eastAsia" w:cs="仿宋_GB2312" w:asciiTheme="minorEastAsia" w:hAnsiTheme="minorEastAsia" w:eastAsiaTheme="minorEastAsia"/>
                <w:b/>
                <w:bCs/>
                <w:color w:val="auto"/>
                <w:sz w:val="24"/>
              </w:rPr>
              <w:t>绿板样品打分</w:t>
            </w:r>
            <w:r>
              <w:rPr>
                <w:rFonts w:hint="eastAsia" w:cs="仿宋_GB2312" w:asciiTheme="minorEastAsia" w:hAnsiTheme="minorEastAsia" w:eastAsiaTheme="minorEastAsia"/>
                <w:color w:val="auto"/>
                <w:sz w:val="24"/>
              </w:rPr>
              <w:t xml:space="preserve">： </w:t>
            </w:r>
          </w:p>
          <w:p>
            <w:pPr>
              <w:pStyle w:val="129"/>
              <w:adjustRightInd/>
              <w:spacing w:before="0" w:line="240" w:lineRule="auto"/>
              <w:ind w:firstLine="0" w:firstLineChars="0"/>
              <w:rPr>
                <w:rFonts w:ascii="宋体" w:hAnsi="宋体" w:cs="宋体"/>
                <w:color w:val="auto"/>
                <w:szCs w:val="24"/>
              </w:rPr>
            </w:pPr>
            <w:r>
              <w:rPr>
                <w:rFonts w:hint="eastAsia" w:ascii="宋体" w:hAnsi="宋体" w:cs="宋体"/>
                <w:color w:val="auto"/>
                <w:szCs w:val="24"/>
              </w:rPr>
              <w:t>（1）根据产品选用的主要材料</w:t>
            </w:r>
            <w:r>
              <w:rPr>
                <w:rFonts w:hint="eastAsia" w:ascii="宋体" w:hAnsi="宋体" w:cs="宋体"/>
                <w:color w:val="auto"/>
                <w:szCs w:val="24"/>
                <w:lang w:eastAsia="zh-CN"/>
              </w:rPr>
              <w:t>、</w:t>
            </w:r>
            <w:r>
              <w:rPr>
                <w:rFonts w:hint="eastAsia" w:ascii="宋体" w:hAnsi="宋体" w:cs="宋体"/>
                <w:color w:val="auto"/>
                <w:szCs w:val="24"/>
              </w:rPr>
              <w:t>产品的制作质量、烤漆板工艺进行打分</w:t>
            </w:r>
            <w:r>
              <w:rPr>
                <w:rFonts w:hint="eastAsia" w:ascii="宋体" w:hAnsi="宋体" w:cs="宋体"/>
                <w:color w:val="auto"/>
                <w:szCs w:val="24"/>
                <w:lang w:eastAsia="zh-CN"/>
              </w:rPr>
              <w:t>（</w:t>
            </w:r>
            <w:r>
              <w:rPr>
                <w:rFonts w:hint="default" w:ascii="宋体" w:hAnsi="宋体" w:cs="宋体"/>
                <w:color w:val="auto"/>
                <w:szCs w:val="24"/>
                <w:lang w:val="en-US" w:eastAsia="zh-CN"/>
              </w:rPr>
              <w:t>0.5</w:t>
            </w:r>
            <w:r>
              <w:rPr>
                <w:rFonts w:hint="eastAsia" w:ascii="宋体" w:hAnsi="宋体" w:cs="宋体"/>
                <w:color w:val="auto"/>
                <w:szCs w:val="24"/>
                <w:lang w:val="en-US" w:eastAsia="zh-CN"/>
              </w:rPr>
              <w:t>分</w:t>
            </w:r>
            <w:r>
              <w:rPr>
                <w:rFonts w:hint="eastAsia" w:ascii="宋体" w:hAnsi="宋体" w:cs="宋体"/>
                <w:color w:val="auto"/>
                <w:szCs w:val="24"/>
                <w:lang w:eastAsia="zh-CN"/>
              </w:rPr>
              <w:t>）</w:t>
            </w:r>
            <w:r>
              <w:rPr>
                <w:rFonts w:hint="eastAsia" w:ascii="宋体" w:hAnsi="宋体" w:cs="宋体"/>
                <w:color w:val="auto"/>
                <w:szCs w:val="24"/>
              </w:rPr>
              <w:t>；</w:t>
            </w:r>
          </w:p>
          <w:p>
            <w:pPr>
              <w:pStyle w:val="129"/>
              <w:adjustRightInd/>
              <w:spacing w:before="0" w:line="240" w:lineRule="auto"/>
              <w:ind w:firstLine="0" w:firstLineChars="0"/>
              <w:rPr>
                <w:rFonts w:ascii="宋体" w:hAnsi="宋体" w:cs="宋体"/>
                <w:color w:val="auto"/>
                <w:szCs w:val="24"/>
              </w:rPr>
            </w:pPr>
            <w:r>
              <w:rPr>
                <w:rFonts w:hint="eastAsia" w:ascii="宋体" w:hAnsi="宋体" w:cs="宋体"/>
                <w:color w:val="auto"/>
                <w:szCs w:val="24"/>
              </w:rPr>
              <w:t>（</w:t>
            </w:r>
            <w:r>
              <w:rPr>
                <w:rFonts w:hint="default" w:ascii="宋体" w:hAnsi="宋体" w:cs="宋体"/>
                <w:color w:val="auto"/>
                <w:szCs w:val="24"/>
                <w:lang w:val="en-US"/>
              </w:rPr>
              <w:t>2</w:t>
            </w:r>
            <w:r>
              <w:rPr>
                <w:rFonts w:hint="eastAsia" w:ascii="宋体" w:hAnsi="宋体" w:cs="宋体"/>
                <w:color w:val="auto"/>
                <w:szCs w:val="24"/>
              </w:rPr>
              <w:t>）根据现场书写板面质量、书写效果进行打分（</w:t>
            </w:r>
            <w:r>
              <w:rPr>
                <w:rFonts w:hint="default" w:ascii="宋体" w:hAnsi="宋体" w:cs="宋体"/>
                <w:color w:val="auto"/>
                <w:szCs w:val="24"/>
                <w:lang w:val="en-US"/>
              </w:rPr>
              <w:t>0.5</w:t>
            </w:r>
            <w:r>
              <w:rPr>
                <w:rFonts w:hint="eastAsia" w:ascii="宋体" w:hAnsi="宋体" w:cs="宋体"/>
                <w:color w:val="auto"/>
                <w:szCs w:val="24"/>
              </w:rPr>
              <w:t>分）。</w:t>
            </w:r>
          </w:p>
        </w:tc>
        <w:tc>
          <w:tcPr>
            <w:tcW w:w="441" w:type="pct"/>
            <w:vAlign w:val="center"/>
          </w:tcPr>
          <w:p>
            <w:pPr>
              <w:spacing w:line="360" w:lineRule="auto"/>
              <w:jc w:val="center"/>
              <w:outlineLvl w:val="0"/>
              <w:rPr>
                <w:rFonts w:cs="仿宋_GB2312" w:asciiTheme="minorEastAsia" w:hAnsiTheme="minorEastAsia" w:eastAsiaTheme="minorEastAsia"/>
                <w:color w:val="auto"/>
                <w:sz w:val="24"/>
              </w:rPr>
            </w:pPr>
            <w:r>
              <w:rPr>
                <w:rFonts w:hint="default" w:cs="仿宋_GB2312" w:asciiTheme="minorEastAsia" w:hAnsiTheme="minorEastAsia" w:eastAsiaTheme="minorEastAsia"/>
                <w:color w:val="auto"/>
                <w:sz w:val="24"/>
                <w:lang w:val="en-US"/>
              </w:rPr>
              <w:t>1</w:t>
            </w:r>
          </w:p>
        </w:tc>
        <w:tc>
          <w:tcPr>
            <w:tcW w:w="823" w:type="pct"/>
            <w:vMerge w:val="continue"/>
            <w:vAlign w:val="center"/>
          </w:tcPr>
          <w:p>
            <w:pPr>
              <w:spacing w:line="360" w:lineRule="auto"/>
              <w:jc w:val="center"/>
              <w:outlineLvl w:val="0"/>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316" w:type="pct"/>
            <w:vMerge w:val="continue"/>
            <w:vAlign w:val="center"/>
          </w:tcPr>
          <w:p>
            <w:pPr>
              <w:snapToGrid w:val="0"/>
              <w:spacing w:line="360" w:lineRule="auto"/>
              <w:jc w:val="center"/>
              <w:rPr>
                <w:rFonts w:cs="仿宋_GB2312" w:asciiTheme="minorEastAsia" w:hAnsiTheme="minorEastAsia" w:eastAsiaTheme="minorEastAsia"/>
                <w:color w:val="auto"/>
                <w:sz w:val="24"/>
              </w:rPr>
            </w:pPr>
          </w:p>
        </w:tc>
        <w:tc>
          <w:tcPr>
            <w:tcW w:w="736" w:type="pct"/>
            <w:vAlign w:val="center"/>
          </w:tcPr>
          <w:p>
            <w:pPr>
              <w:widowControl/>
              <w:shd w:val="clear" w:color="auto" w:fill="FFFFFF"/>
              <w:adjustRightInd/>
              <w:spacing w:after="225"/>
              <w:rPr>
                <w:rFonts w:hint="default" w:ascii="宋体" w:hAnsi="宋体" w:eastAsia="宋体" w:cs="宋体"/>
                <w:color w:val="auto"/>
                <w:sz w:val="24"/>
                <w:lang w:val="en-US" w:eastAsia="zh-CN"/>
              </w:rPr>
            </w:pPr>
            <w:r>
              <w:rPr>
                <w:rFonts w:hint="eastAsia" w:ascii="宋体" w:hAnsi="宋体" w:cs="宋体"/>
                <w:color w:val="auto"/>
                <w:sz w:val="24"/>
              </w:rPr>
              <w:t>2、集中管理控制平台</w:t>
            </w:r>
            <w:r>
              <w:rPr>
                <w:rFonts w:hint="eastAsia" w:ascii="宋体" w:hAnsi="宋体" w:cs="宋体"/>
                <w:color w:val="auto"/>
                <w:sz w:val="24"/>
                <w:lang w:val="en-US" w:eastAsia="zh-CN"/>
              </w:rPr>
              <w:t>及教学软件</w:t>
            </w:r>
          </w:p>
        </w:tc>
        <w:tc>
          <w:tcPr>
            <w:tcW w:w="2683" w:type="pct"/>
            <w:vAlign w:val="center"/>
          </w:tcPr>
          <w:p>
            <w:pPr>
              <w:pStyle w:val="672"/>
              <w:numPr>
                <w:ilvl w:val="0"/>
                <w:numId w:val="0"/>
              </w:numPr>
              <w:spacing w:after="120"/>
              <w:ind w:leftChars="0"/>
              <w:rPr>
                <w:rFonts w:hint="eastAsia" w:ascii="宋体" w:hAnsi="宋体" w:cs="宋体"/>
                <w:color w:val="auto"/>
                <w:sz w:val="24"/>
                <w:lang w:eastAsia="zh-CN"/>
              </w:rPr>
            </w:pPr>
            <w:r>
              <w:rPr>
                <w:rFonts w:hint="eastAsia" w:ascii="宋体" w:hAnsi="宋体" w:cs="宋体"/>
                <w:color w:val="auto"/>
                <w:sz w:val="24"/>
                <w:lang w:eastAsia="zh-CN"/>
              </w:rPr>
              <w:t>（</w:t>
            </w:r>
            <w:r>
              <w:rPr>
                <w:rFonts w:hint="default" w:ascii="宋体" w:hAnsi="宋体" w:cs="宋体"/>
                <w:color w:val="auto"/>
                <w:sz w:val="24"/>
                <w:lang w:val="en-US" w:eastAsia="zh-CN"/>
              </w:rPr>
              <w:t>1</w:t>
            </w:r>
            <w:r>
              <w:rPr>
                <w:rFonts w:hint="eastAsia" w:ascii="宋体" w:hAnsi="宋体" w:cs="宋体"/>
                <w:color w:val="auto"/>
                <w:sz w:val="24"/>
                <w:lang w:val="en-US" w:eastAsia="zh-CN"/>
              </w:rPr>
              <w:t>）</w:t>
            </w:r>
            <w:r>
              <w:rPr>
                <w:rFonts w:hint="eastAsia" w:ascii="宋体" w:hAnsi="宋体" w:cs="宋体"/>
                <w:color w:val="auto"/>
                <w:sz w:val="24"/>
                <w:lang w:eastAsia="zh-CN"/>
              </w:rPr>
              <w:t>支持对设备进行锁屏，具备一键锁定功能，提供无网解锁、有网解锁等多种认证解锁机制的得</w:t>
            </w:r>
            <w:r>
              <w:rPr>
                <w:rFonts w:hint="default" w:ascii="宋体" w:hAnsi="宋体" w:cs="宋体"/>
                <w:color w:val="auto"/>
                <w:sz w:val="24"/>
                <w:lang w:val="en-US" w:eastAsia="zh-CN"/>
              </w:rPr>
              <w:t>0.5</w:t>
            </w:r>
            <w:r>
              <w:rPr>
                <w:rFonts w:hint="eastAsia" w:ascii="宋体" w:hAnsi="宋体" w:cs="宋体"/>
                <w:color w:val="auto"/>
                <w:sz w:val="24"/>
                <w:lang w:eastAsia="zh-CN"/>
              </w:rPr>
              <w:t>分；</w:t>
            </w:r>
          </w:p>
          <w:p>
            <w:pPr>
              <w:widowControl/>
              <w:shd w:val="clear" w:color="auto" w:fill="FFFFFF"/>
              <w:adjustRightInd/>
              <w:spacing w:after="225"/>
              <w:rPr>
                <w:rFonts w:ascii="宋体" w:hAnsi="宋体" w:cs="宋体"/>
                <w:color w:val="auto"/>
                <w:sz w:val="24"/>
              </w:rPr>
            </w:pPr>
            <w:r>
              <w:rPr>
                <w:rFonts w:hint="eastAsia" w:ascii="宋体" w:hAnsi="宋体" w:cs="宋体"/>
                <w:color w:val="auto"/>
                <w:sz w:val="24"/>
                <w:lang w:eastAsia="zh-CN"/>
              </w:rPr>
              <w:t>（</w:t>
            </w:r>
            <w:r>
              <w:rPr>
                <w:rFonts w:hint="default" w:ascii="宋体" w:hAnsi="宋体" w:cs="宋体"/>
                <w:color w:val="auto"/>
                <w:sz w:val="24"/>
                <w:lang w:val="en-US" w:eastAsia="zh-CN"/>
              </w:rPr>
              <w:t>2</w:t>
            </w:r>
            <w:r>
              <w:rPr>
                <w:rFonts w:hint="eastAsia" w:ascii="宋体" w:hAnsi="宋体" w:cs="宋体"/>
                <w:color w:val="auto"/>
                <w:sz w:val="24"/>
                <w:lang w:eastAsia="zh-CN"/>
              </w:rPr>
              <w:t>）</w:t>
            </w:r>
            <w:r>
              <w:rPr>
                <w:rFonts w:hint="eastAsia" w:ascii="宋体" w:hAnsi="宋体" w:cs="宋体"/>
                <w:color w:val="auto"/>
                <w:sz w:val="24"/>
              </w:rPr>
              <w:t>支持对设备</w:t>
            </w:r>
            <w:r>
              <w:rPr>
                <w:rFonts w:hint="eastAsia" w:ascii="宋体" w:hAnsi="宋体" w:cs="宋体"/>
                <w:color w:val="auto"/>
                <w:sz w:val="24"/>
                <w:lang w:val="en-US" w:eastAsia="zh-CN"/>
              </w:rPr>
              <w:t>进行远程管理</w:t>
            </w:r>
            <w:r>
              <w:rPr>
                <w:rFonts w:hint="eastAsia" w:ascii="宋体" w:hAnsi="宋体" w:cs="宋体"/>
                <w:color w:val="auto"/>
                <w:sz w:val="24"/>
                <w:lang w:eastAsia="zh-CN"/>
              </w:rPr>
              <w:t>，</w:t>
            </w:r>
            <w:r>
              <w:rPr>
                <w:rFonts w:hint="eastAsia" w:ascii="宋体" w:hAnsi="宋体" w:cs="宋体"/>
                <w:color w:val="auto"/>
                <w:sz w:val="24"/>
              </w:rPr>
              <w:t>对选定的设备推送动态文字</w:t>
            </w:r>
            <w:r>
              <w:rPr>
                <w:rFonts w:hint="eastAsia" w:ascii="宋体" w:hAnsi="宋体" w:cs="宋体"/>
                <w:color w:val="auto"/>
                <w:sz w:val="24"/>
                <w:lang w:val="en-US" w:eastAsia="zh-CN"/>
              </w:rPr>
              <w:t>信息</w:t>
            </w:r>
            <w:r>
              <w:rPr>
                <w:rFonts w:hint="eastAsia" w:cs="宋体"/>
                <w:color w:val="auto"/>
                <w:sz w:val="24"/>
              </w:rPr>
              <w:t>（</w:t>
            </w:r>
            <w:r>
              <w:rPr>
                <w:rFonts w:hint="default" w:cs="宋体"/>
                <w:color w:val="auto"/>
                <w:sz w:val="24"/>
                <w:lang w:val="en-US"/>
              </w:rPr>
              <w:t>0.5</w:t>
            </w:r>
            <w:r>
              <w:rPr>
                <w:rFonts w:hint="eastAsia" w:cs="宋体"/>
                <w:color w:val="auto"/>
                <w:sz w:val="24"/>
              </w:rPr>
              <w:t>分）</w:t>
            </w:r>
            <w:r>
              <w:rPr>
                <w:rFonts w:hint="eastAsia" w:ascii="宋体" w:hAnsi="宋体" w:cs="宋体"/>
                <w:color w:val="auto"/>
                <w:sz w:val="24"/>
                <w:lang w:eastAsia="zh-CN"/>
              </w:rPr>
              <w:t>。</w:t>
            </w:r>
          </w:p>
        </w:tc>
        <w:tc>
          <w:tcPr>
            <w:tcW w:w="441" w:type="pct"/>
            <w:vAlign w:val="center"/>
          </w:tcPr>
          <w:p>
            <w:pPr>
              <w:spacing w:line="360" w:lineRule="auto"/>
              <w:jc w:val="center"/>
              <w:outlineLvl w:val="0"/>
              <w:rPr>
                <w:rFonts w:cs="仿宋_GB2312" w:asciiTheme="minorEastAsia" w:hAnsiTheme="minorEastAsia" w:eastAsiaTheme="minorEastAsia"/>
                <w:color w:val="auto"/>
                <w:sz w:val="24"/>
              </w:rPr>
            </w:pPr>
            <w:r>
              <w:rPr>
                <w:rFonts w:hint="default" w:cs="仿宋_GB2312" w:asciiTheme="minorEastAsia" w:hAnsiTheme="minorEastAsia" w:eastAsiaTheme="minorEastAsia"/>
                <w:color w:val="auto"/>
                <w:sz w:val="24"/>
                <w:lang w:val="en-US"/>
              </w:rPr>
              <w:t>1</w:t>
            </w:r>
          </w:p>
        </w:tc>
        <w:tc>
          <w:tcPr>
            <w:tcW w:w="823" w:type="pct"/>
            <w:vMerge w:val="continue"/>
            <w:vAlign w:val="center"/>
          </w:tcPr>
          <w:p>
            <w:pPr>
              <w:spacing w:line="360" w:lineRule="auto"/>
              <w:jc w:val="center"/>
              <w:outlineLvl w:val="0"/>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316" w:type="pct"/>
            <w:vMerge w:val="continue"/>
            <w:vAlign w:val="center"/>
          </w:tcPr>
          <w:p>
            <w:pPr>
              <w:snapToGrid w:val="0"/>
              <w:spacing w:line="360" w:lineRule="auto"/>
              <w:jc w:val="center"/>
              <w:rPr>
                <w:rFonts w:cs="仿宋_GB2312" w:asciiTheme="minorEastAsia" w:hAnsiTheme="minorEastAsia" w:eastAsiaTheme="minorEastAsia"/>
                <w:color w:val="auto"/>
                <w:sz w:val="24"/>
              </w:rPr>
            </w:pPr>
          </w:p>
        </w:tc>
        <w:tc>
          <w:tcPr>
            <w:tcW w:w="736" w:type="pct"/>
            <w:vAlign w:val="center"/>
          </w:tcPr>
          <w:p>
            <w:pPr>
              <w:pStyle w:val="129"/>
              <w:adjustRightInd/>
              <w:spacing w:before="0" w:line="240" w:lineRule="auto"/>
              <w:ind w:firstLine="0" w:firstLineChars="0"/>
              <w:rPr>
                <w:rFonts w:ascii="宋体" w:hAnsi="宋体" w:cs="宋体"/>
                <w:color w:val="auto"/>
                <w:szCs w:val="24"/>
              </w:rPr>
            </w:pPr>
            <w:r>
              <w:rPr>
                <w:rFonts w:hint="eastAsia" w:ascii="宋体" w:hAnsi="宋体" w:cs="宋体"/>
                <w:color w:val="auto"/>
                <w:szCs w:val="24"/>
              </w:rPr>
              <w:t>3、实物展示台产品演示</w:t>
            </w:r>
          </w:p>
        </w:tc>
        <w:tc>
          <w:tcPr>
            <w:tcW w:w="2683" w:type="pct"/>
            <w:vAlign w:val="center"/>
          </w:tcPr>
          <w:p>
            <w:pPr>
              <w:pStyle w:val="129"/>
              <w:adjustRightInd/>
              <w:spacing w:before="0" w:line="240" w:lineRule="auto"/>
              <w:ind w:firstLine="0" w:firstLineChars="0"/>
              <w:rPr>
                <w:rFonts w:ascii="宋体" w:hAnsi="宋体" w:cs="宋体"/>
                <w:color w:val="auto"/>
                <w:szCs w:val="24"/>
              </w:rPr>
            </w:pPr>
            <w:r>
              <w:rPr>
                <w:rFonts w:hint="eastAsia" w:ascii="宋体" w:hAnsi="宋体" w:cs="宋体"/>
                <w:color w:val="auto"/>
                <w:szCs w:val="24"/>
              </w:rPr>
              <w:t>（</w:t>
            </w:r>
            <w:r>
              <w:rPr>
                <w:rFonts w:ascii="宋体" w:hAnsi="宋体" w:cs="宋体"/>
                <w:color w:val="auto"/>
                <w:szCs w:val="24"/>
              </w:rPr>
              <w:t>1</w:t>
            </w:r>
            <w:r>
              <w:rPr>
                <w:rFonts w:hint="eastAsia" w:ascii="宋体" w:hAnsi="宋体" w:cs="宋体"/>
                <w:color w:val="auto"/>
                <w:szCs w:val="24"/>
              </w:rPr>
              <w:t>）实物展示台采集图像状态下，</w:t>
            </w:r>
            <w:r>
              <w:rPr>
                <w:rFonts w:hint="eastAsia" w:ascii="宋体" w:hAnsi="宋体" w:cs="宋体"/>
                <w:color w:val="auto"/>
                <w:szCs w:val="24"/>
                <w:lang w:val="en-US" w:eastAsia="zh-CN"/>
              </w:rPr>
              <w:t>图像清晰的得</w:t>
            </w:r>
            <w:r>
              <w:rPr>
                <w:rFonts w:hint="default" w:ascii="宋体" w:hAnsi="宋体" w:cs="宋体"/>
                <w:color w:val="auto"/>
                <w:szCs w:val="24"/>
                <w:lang w:val="en-US" w:eastAsia="zh-CN"/>
              </w:rPr>
              <w:t>0.5</w:t>
            </w:r>
            <w:r>
              <w:rPr>
                <w:rFonts w:hint="eastAsia" w:ascii="宋体" w:hAnsi="宋体" w:cs="宋体"/>
                <w:color w:val="auto"/>
                <w:szCs w:val="24"/>
                <w:lang w:val="en-US" w:eastAsia="zh-CN"/>
              </w:rPr>
              <w:t>分，</w:t>
            </w:r>
            <w:r>
              <w:rPr>
                <w:rFonts w:hint="eastAsia" w:ascii="宋体" w:hAnsi="宋体" w:cs="宋体"/>
                <w:color w:val="auto"/>
                <w:szCs w:val="24"/>
              </w:rPr>
              <w:t>能进行放大和缩小的得</w:t>
            </w:r>
            <w:r>
              <w:rPr>
                <w:rFonts w:hint="default" w:ascii="宋体" w:hAnsi="宋体" w:cs="宋体"/>
                <w:color w:val="auto"/>
                <w:szCs w:val="24"/>
                <w:lang w:val="en-US"/>
              </w:rPr>
              <w:t>0.5</w:t>
            </w:r>
            <w:r>
              <w:rPr>
                <w:rFonts w:hint="eastAsia" w:ascii="宋体" w:hAnsi="宋体" w:cs="宋体"/>
                <w:color w:val="auto"/>
                <w:szCs w:val="24"/>
              </w:rPr>
              <w:t>分</w:t>
            </w:r>
            <w:r>
              <w:rPr>
                <w:rFonts w:hint="eastAsia" w:ascii="宋体" w:hAnsi="宋体" w:cs="宋体"/>
                <w:color w:val="auto"/>
                <w:szCs w:val="24"/>
                <w:lang w:eastAsia="zh-CN"/>
              </w:rPr>
              <w:t>，</w:t>
            </w:r>
            <w:r>
              <w:rPr>
                <w:rFonts w:hint="eastAsia" w:ascii="宋体" w:hAnsi="宋体" w:cs="宋体"/>
                <w:color w:val="auto"/>
                <w:szCs w:val="24"/>
                <w:lang w:val="en-US" w:eastAsia="zh-CN"/>
              </w:rPr>
              <w:t>共</w:t>
            </w:r>
            <w:r>
              <w:rPr>
                <w:rFonts w:hint="default" w:ascii="宋体" w:hAnsi="宋体" w:cs="宋体"/>
                <w:color w:val="auto"/>
                <w:szCs w:val="24"/>
                <w:lang w:val="en-US" w:eastAsia="zh-CN"/>
              </w:rPr>
              <w:t>1</w:t>
            </w:r>
            <w:r>
              <w:rPr>
                <w:rFonts w:hint="eastAsia" w:ascii="宋体" w:hAnsi="宋体" w:cs="宋体"/>
                <w:color w:val="auto"/>
                <w:szCs w:val="24"/>
                <w:lang w:val="en-US" w:eastAsia="zh-CN"/>
              </w:rPr>
              <w:t>分</w:t>
            </w:r>
            <w:r>
              <w:rPr>
                <w:rFonts w:hint="eastAsia" w:ascii="宋体" w:hAnsi="宋体" w:cs="宋体"/>
                <w:color w:val="auto"/>
                <w:szCs w:val="24"/>
              </w:rPr>
              <w:t>；</w:t>
            </w:r>
          </w:p>
          <w:p>
            <w:pPr>
              <w:pStyle w:val="129"/>
              <w:adjustRightInd/>
              <w:spacing w:before="0" w:line="240" w:lineRule="auto"/>
              <w:ind w:firstLine="0" w:firstLineChars="0"/>
              <w:rPr>
                <w:rFonts w:hint="eastAsia" w:ascii="宋体" w:hAnsi="宋体" w:eastAsia="宋体" w:cs="宋体"/>
                <w:color w:val="auto"/>
                <w:szCs w:val="24"/>
                <w:lang w:eastAsia="zh-CN"/>
              </w:rPr>
            </w:pPr>
            <w:r>
              <w:rPr>
                <w:rFonts w:hint="eastAsia" w:ascii="宋体" w:hAnsi="宋体" w:cs="宋体"/>
                <w:color w:val="auto"/>
                <w:szCs w:val="24"/>
              </w:rPr>
              <w:t>（</w:t>
            </w:r>
            <w:r>
              <w:rPr>
                <w:rFonts w:ascii="宋体" w:hAnsi="宋体" w:cs="宋体"/>
                <w:color w:val="auto"/>
                <w:szCs w:val="24"/>
              </w:rPr>
              <w:t>2</w:t>
            </w:r>
            <w:r>
              <w:rPr>
                <w:rFonts w:hint="eastAsia" w:ascii="宋体" w:hAnsi="宋体" w:cs="宋体"/>
                <w:color w:val="auto"/>
                <w:szCs w:val="24"/>
              </w:rPr>
              <w:t>）具有自动聚焦及亮度自动调节功能的得</w:t>
            </w:r>
            <w:r>
              <w:rPr>
                <w:rFonts w:ascii="宋体" w:hAnsi="宋体" w:cs="宋体"/>
                <w:color w:val="auto"/>
                <w:szCs w:val="24"/>
              </w:rPr>
              <w:t>1</w:t>
            </w:r>
            <w:r>
              <w:rPr>
                <w:rFonts w:hint="eastAsia" w:ascii="宋体" w:hAnsi="宋体" w:cs="宋体"/>
                <w:color w:val="auto"/>
                <w:szCs w:val="24"/>
              </w:rPr>
              <w:t>分</w:t>
            </w:r>
            <w:r>
              <w:rPr>
                <w:rFonts w:hint="eastAsia" w:ascii="宋体" w:hAnsi="宋体" w:cs="宋体"/>
                <w:color w:val="auto"/>
                <w:szCs w:val="24"/>
                <w:lang w:eastAsia="zh-CN"/>
              </w:rPr>
              <w:t>。</w:t>
            </w:r>
          </w:p>
        </w:tc>
        <w:tc>
          <w:tcPr>
            <w:tcW w:w="441" w:type="pct"/>
            <w:vAlign w:val="center"/>
          </w:tcPr>
          <w:p>
            <w:pPr>
              <w:spacing w:line="360" w:lineRule="auto"/>
              <w:jc w:val="center"/>
              <w:outlineLvl w:val="0"/>
              <w:rPr>
                <w:rFonts w:cs="仿宋_GB2312" w:asciiTheme="minorEastAsia" w:hAnsiTheme="minorEastAsia" w:eastAsiaTheme="minorEastAsia"/>
                <w:color w:val="auto"/>
                <w:sz w:val="24"/>
              </w:rPr>
            </w:pPr>
            <w:r>
              <w:rPr>
                <w:rFonts w:hint="default" w:cs="仿宋_GB2312" w:asciiTheme="minorEastAsia" w:hAnsiTheme="minorEastAsia" w:eastAsiaTheme="minorEastAsia"/>
                <w:color w:val="auto"/>
                <w:sz w:val="24"/>
                <w:lang w:val="en-US"/>
              </w:rPr>
              <w:t>2</w:t>
            </w:r>
          </w:p>
        </w:tc>
        <w:tc>
          <w:tcPr>
            <w:tcW w:w="823" w:type="pct"/>
            <w:vMerge w:val="continue"/>
            <w:vAlign w:val="center"/>
          </w:tcPr>
          <w:p>
            <w:pPr>
              <w:spacing w:line="360" w:lineRule="auto"/>
              <w:jc w:val="center"/>
              <w:outlineLvl w:val="0"/>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316" w:type="pct"/>
            <w:vMerge w:val="continue"/>
            <w:vAlign w:val="center"/>
          </w:tcPr>
          <w:p>
            <w:pPr>
              <w:snapToGrid w:val="0"/>
              <w:spacing w:line="360" w:lineRule="auto"/>
              <w:jc w:val="center"/>
              <w:rPr>
                <w:rFonts w:cs="仿宋_GB2312" w:asciiTheme="minorEastAsia" w:hAnsiTheme="minorEastAsia" w:eastAsiaTheme="minorEastAsia"/>
                <w:color w:val="auto"/>
                <w:sz w:val="24"/>
              </w:rPr>
            </w:pPr>
          </w:p>
        </w:tc>
        <w:tc>
          <w:tcPr>
            <w:tcW w:w="736" w:type="pct"/>
            <w:vAlign w:val="center"/>
          </w:tcPr>
          <w:p>
            <w:pPr>
              <w:autoSpaceDE w:val="0"/>
              <w:spacing w:after="100" w:afterAutospacing="1"/>
              <w:rPr>
                <w:rFonts w:ascii="宋体" w:hAnsi="宋体" w:cs="宋体"/>
                <w:color w:val="auto"/>
                <w:sz w:val="24"/>
              </w:rPr>
            </w:pPr>
            <w:r>
              <w:rPr>
                <w:rFonts w:hint="eastAsia" w:ascii="宋体" w:hAnsi="宋体" w:cs="宋体"/>
                <w:color w:val="auto"/>
                <w:sz w:val="24"/>
              </w:rPr>
              <w:t>4、无线麦克风产品演示</w:t>
            </w:r>
          </w:p>
        </w:tc>
        <w:tc>
          <w:tcPr>
            <w:tcW w:w="2683" w:type="pct"/>
            <w:vAlign w:val="center"/>
          </w:tcPr>
          <w:p>
            <w:pPr>
              <w:pStyle w:val="129"/>
              <w:adjustRightInd/>
              <w:spacing w:before="0" w:line="240" w:lineRule="auto"/>
              <w:ind w:firstLine="0" w:firstLineChars="0"/>
              <w:rPr>
                <w:rFonts w:ascii="宋体" w:hAnsi="宋体" w:cs="宋体"/>
                <w:color w:val="auto"/>
                <w:szCs w:val="24"/>
              </w:rPr>
            </w:pPr>
            <w:r>
              <w:rPr>
                <w:rFonts w:hint="eastAsia" w:ascii="宋体" w:hAnsi="宋体" w:cs="宋体"/>
                <w:color w:val="auto"/>
                <w:szCs w:val="24"/>
              </w:rPr>
              <w:t>（</w:t>
            </w:r>
            <w:r>
              <w:rPr>
                <w:rFonts w:ascii="宋体" w:hAnsi="宋体" w:cs="宋体"/>
                <w:color w:val="auto"/>
                <w:szCs w:val="24"/>
              </w:rPr>
              <w:t>1</w:t>
            </w:r>
            <w:r>
              <w:rPr>
                <w:rFonts w:hint="eastAsia" w:ascii="宋体" w:hAnsi="宋体" w:cs="宋体"/>
                <w:color w:val="auto"/>
                <w:szCs w:val="24"/>
              </w:rPr>
              <w:t>）无线麦克风，使用是否便捷、有无啸叫、翻页功能顺畅（</w:t>
            </w:r>
            <w:r>
              <w:rPr>
                <w:rFonts w:hint="default" w:ascii="宋体" w:hAnsi="宋体" w:cs="宋体"/>
                <w:color w:val="auto"/>
                <w:szCs w:val="24"/>
                <w:lang w:val="en-US"/>
              </w:rPr>
              <w:t>0.5</w:t>
            </w:r>
            <w:r>
              <w:rPr>
                <w:rFonts w:hint="eastAsia" w:ascii="宋体" w:hAnsi="宋体" w:cs="宋体"/>
                <w:color w:val="auto"/>
                <w:szCs w:val="24"/>
              </w:rPr>
              <w:t>分）；</w:t>
            </w:r>
          </w:p>
          <w:p>
            <w:pPr>
              <w:pStyle w:val="129"/>
              <w:adjustRightInd/>
              <w:spacing w:before="0" w:line="240" w:lineRule="auto"/>
              <w:ind w:firstLine="0" w:firstLineChars="0"/>
              <w:rPr>
                <w:rFonts w:ascii="宋体" w:hAnsi="宋体" w:cs="宋体"/>
                <w:color w:val="auto"/>
                <w:szCs w:val="24"/>
              </w:rPr>
            </w:pPr>
            <w:r>
              <w:rPr>
                <w:rFonts w:hint="eastAsia" w:ascii="宋体" w:hAnsi="宋体" w:cs="宋体"/>
                <w:color w:val="auto"/>
                <w:szCs w:val="24"/>
              </w:rPr>
              <w:t>（</w:t>
            </w:r>
            <w:r>
              <w:rPr>
                <w:rFonts w:ascii="宋体" w:hAnsi="宋体" w:cs="宋体"/>
                <w:color w:val="auto"/>
                <w:szCs w:val="24"/>
              </w:rPr>
              <w:t>2</w:t>
            </w:r>
            <w:r>
              <w:rPr>
                <w:rFonts w:hint="eastAsia" w:ascii="宋体" w:hAnsi="宋体" w:cs="宋体"/>
                <w:color w:val="auto"/>
                <w:szCs w:val="24"/>
              </w:rPr>
              <w:t>）对扩声后是否音质清晰、流畅进行打分（</w:t>
            </w:r>
            <w:r>
              <w:rPr>
                <w:rFonts w:hint="default" w:ascii="宋体" w:hAnsi="宋体" w:cs="宋体"/>
                <w:color w:val="auto"/>
                <w:szCs w:val="24"/>
                <w:lang w:val="en-US"/>
              </w:rPr>
              <w:t>0.5</w:t>
            </w:r>
            <w:r>
              <w:rPr>
                <w:rFonts w:hint="eastAsia" w:ascii="宋体" w:hAnsi="宋体" w:cs="宋体"/>
                <w:color w:val="auto"/>
                <w:szCs w:val="24"/>
              </w:rPr>
              <w:t>分）。</w:t>
            </w:r>
          </w:p>
        </w:tc>
        <w:tc>
          <w:tcPr>
            <w:tcW w:w="441" w:type="pct"/>
            <w:vAlign w:val="center"/>
          </w:tcPr>
          <w:p>
            <w:pPr>
              <w:spacing w:line="360" w:lineRule="auto"/>
              <w:jc w:val="center"/>
              <w:outlineLvl w:val="0"/>
              <w:rPr>
                <w:rFonts w:cs="仿宋_GB2312" w:asciiTheme="minorEastAsia" w:hAnsiTheme="minorEastAsia" w:eastAsiaTheme="minorEastAsia"/>
                <w:color w:val="auto"/>
                <w:sz w:val="24"/>
              </w:rPr>
            </w:pPr>
            <w:r>
              <w:rPr>
                <w:rFonts w:hint="default" w:cs="仿宋_GB2312" w:asciiTheme="minorEastAsia" w:hAnsiTheme="minorEastAsia" w:eastAsiaTheme="minorEastAsia"/>
                <w:color w:val="auto"/>
                <w:sz w:val="24"/>
                <w:lang w:val="en-US"/>
              </w:rPr>
              <w:t>1</w:t>
            </w:r>
          </w:p>
        </w:tc>
        <w:tc>
          <w:tcPr>
            <w:tcW w:w="823" w:type="pct"/>
            <w:vMerge w:val="continue"/>
            <w:vAlign w:val="center"/>
          </w:tcPr>
          <w:p>
            <w:pPr>
              <w:spacing w:line="360" w:lineRule="auto"/>
              <w:jc w:val="center"/>
              <w:outlineLvl w:val="0"/>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16" w:type="pct"/>
            <w:vMerge w:val="restart"/>
            <w:vAlign w:val="center"/>
          </w:tcPr>
          <w:p>
            <w:pPr>
              <w:snapToGrid w:val="0"/>
              <w:spacing w:line="360" w:lineRule="auto"/>
              <w:jc w:val="center"/>
              <w:rPr>
                <w:rFonts w:cs="仿宋_GB2312" w:asciiTheme="minorEastAsia" w:hAnsiTheme="minorEastAsia" w:eastAsiaTheme="minorEastAsia"/>
                <w:color w:val="auto"/>
                <w:sz w:val="24"/>
              </w:rPr>
            </w:pPr>
          </w:p>
          <w:p>
            <w:pPr>
              <w:snapToGrid w:val="0"/>
              <w:spacing w:line="360" w:lineRule="auto"/>
              <w:jc w:val="center"/>
              <w:rPr>
                <w:rFonts w:cs="仿宋_GB2312" w:asciiTheme="minorEastAsia" w:hAnsiTheme="minorEastAsia" w:eastAsiaTheme="minorEastAsia"/>
                <w:color w:val="auto"/>
                <w:sz w:val="24"/>
              </w:rPr>
            </w:pPr>
          </w:p>
          <w:p>
            <w:pPr>
              <w:snapToGrid w:val="0"/>
              <w:spacing w:line="360" w:lineRule="auto"/>
              <w:jc w:val="center"/>
              <w:rPr>
                <w:rFonts w:cs="仿宋_GB2312" w:asciiTheme="minorEastAsia" w:hAnsiTheme="minorEastAsia" w:eastAsiaTheme="minorEastAsia"/>
                <w:color w:val="auto"/>
                <w:sz w:val="24"/>
              </w:rPr>
            </w:pPr>
          </w:p>
          <w:p>
            <w:pPr>
              <w:snapToGrid w:val="0"/>
              <w:spacing w:line="360" w:lineRule="auto"/>
              <w:jc w:val="center"/>
              <w:rPr>
                <w:rFonts w:cs="仿宋_GB2312" w:asciiTheme="minorEastAsia" w:hAnsiTheme="minorEastAsia" w:eastAsiaTheme="minorEastAsia"/>
                <w:color w:val="auto"/>
                <w:sz w:val="24"/>
              </w:rPr>
            </w:pPr>
          </w:p>
          <w:p>
            <w:pPr>
              <w:snapToGrid w:val="0"/>
              <w:spacing w:line="360" w:lineRule="auto"/>
              <w:jc w:val="center"/>
              <w:rPr>
                <w:rFonts w:cs="仿宋_GB2312" w:asciiTheme="minorEastAsia" w:hAnsiTheme="minorEastAsia" w:eastAsiaTheme="minorEastAsia"/>
                <w:color w:val="auto"/>
                <w:sz w:val="24"/>
              </w:rPr>
            </w:pPr>
          </w:p>
          <w:p>
            <w:pPr>
              <w:snapToGrid w:val="0"/>
              <w:spacing w:line="360" w:lineRule="auto"/>
              <w:jc w:val="center"/>
              <w:rPr>
                <w:rFonts w:cs="仿宋_GB2312" w:asciiTheme="minorEastAsia" w:hAnsiTheme="minorEastAsia" w:eastAsiaTheme="minorEastAsia"/>
                <w:color w:val="auto"/>
                <w:sz w:val="24"/>
              </w:rPr>
            </w:pPr>
          </w:p>
          <w:p>
            <w:pPr>
              <w:snapToGrid w:val="0"/>
              <w:spacing w:line="360" w:lineRule="auto"/>
              <w:jc w:val="center"/>
              <w:rPr>
                <w:rFonts w:cs="仿宋_GB2312" w:asciiTheme="minorEastAsia" w:hAnsiTheme="minorEastAsia" w:eastAsiaTheme="minorEastAsia"/>
                <w:color w:val="auto"/>
                <w:sz w:val="24"/>
              </w:rPr>
            </w:pPr>
          </w:p>
          <w:p>
            <w:pPr>
              <w:snapToGrid w:val="0"/>
              <w:spacing w:line="360" w:lineRule="auto"/>
              <w:jc w:val="center"/>
              <w:rPr>
                <w:rFonts w:cs="仿宋_GB2312" w:asciiTheme="minorEastAsia" w:hAnsiTheme="minorEastAsia" w:eastAsiaTheme="minorEastAsia"/>
                <w:color w:val="auto"/>
                <w:sz w:val="24"/>
              </w:rPr>
            </w:pPr>
          </w:p>
          <w:p>
            <w:pPr>
              <w:snapToGrid w:val="0"/>
              <w:spacing w:line="360" w:lineRule="auto"/>
              <w:jc w:val="center"/>
              <w:rPr>
                <w:rFonts w:cs="仿宋_GB2312" w:asciiTheme="minorEastAsia" w:hAnsiTheme="minorEastAsia" w:eastAsiaTheme="minorEastAsia"/>
                <w:color w:val="auto"/>
                <w:sz w:val="24"/>
              </w:rPr>
            </w:pPr>
          </w:p>
          <w:p>
            <w:pPr>
              <w:snapToGrid w:val="0"/>
              <w:spacing w:line="360" w:lineRule="auto"/>
              <w:jc w:val="center"/>
              <w:rPr>
                <w:rFonts w:cs="仿宋_GB2312" w:asciiTheme="minorEastAsia" w:hAnsiTheme="minorEastAsia" w:eastAsiaTheme="minorEastAsia"/>
                <w:color w:val="auto"/>
                <w:sz w:val="24"/>
              </w:rPr>
            </w:pPr>
          </w:p>
          <w:p>
            <w:pPr>
              <w:snapToGrid w:val="0"/>
              <w:spacing w:line="360" w:lineRule="auto"/>
              <w:jc w:val="center"/>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12</w:t>
            </w:r>
          </w:p>
        </w:tc>
        <w:tc>
          <w:tcPr>
            <w:tcW w:w="736" w:type="pct"/>
            <w:vMerge w:val="restart"/>
            <w:vAlign w:val="center"/>
          </w:tcPr>
          <w:p>
            <w:pPr>
              <w:widowControl/>
              <w:shd w:val="clear" w:color="auto" w:fill="FFFFFF"/>
              <w:adjustRightInd/>
              <w:spacing w:after="225" w:line="360" w:lineRule="auto"/>
              <w:jc w:val="center"/>
              <w:rPr>
                <w:rFonts w:ascii="宋体" w:hAnsi="宋体" w:cs="宋体"/>
                <w:color w:val="auto"/>
                <w:sz w:val="24"/>
              </w:rPr>
            </w:pPr>
          </w:p>
          <w:p>
            <w:pPr>
              <w:widowControl/>
              <w:shd w:val="clear" w:color="auto" w:fill="FFFFFF"/>
              <w:adjustRightInd/>
              <w:spacing w:after="225" w:line="360" w:lineRule="auto"/>
              <w:jc w:val="center"/>
              <w:rPr>
                <w:rFonts w:ascii="宋体" w:hAnsi="宋体" w:cs="宋体"/>
                <w:color w:val="auto"/>
                <w:sz w:val="24"/>
              </w:rPr>
            </w:pPr>
          </w:p>
          <w:p>
            <w:pPr>
              <w:widowControl/>
              <w:shd w:val="clear" w:color="auto" w:fill="FFFFFF"/>
              <w:adjustRightInd/>
              <w:spacing w:after="225" w:line="360" w:lineRule="auto"/>
              <w:jc w:val="center"/>
              <w:rPr>
                <w:rFonts w:ascii="宋体" w:hAnsi="宋体" w:cs="宋体"/>
                <w:color w:val="auto"/>
                <w:sz w:val="24"/>
              </w:rPr>
            </w:pPr>
          </w:p>
          <w:p>
            <w:pPr>
              <w:widowControl/>
              <w:shd w:val="clear" w:color="auto" w:fill="FFFFFF"/>
              <w:adjustRightInd/>
              <w:spacing w:after="225" w:line="360" w:lineRule="auto"/>
              <w:jc w:val="center"/>
              <w:rPr>
                <w:rFonts w:ascii="宋体" w:hAnsi="宋体" w:cs="宋体"/>
                <w:color w:val="auto"/>
                <w:sz w:val="24"/>
              </w:rPr>
            </w:pPr>
          </w:p>
          <w:p>
            <w:pPr>
              <w:widowControl/>
              <w:shd w:val="clear" w:color="auto" w:fill="FFFFFF"/>
              <w:adjustRightInd/>
              <w:spacing w:after="225"/>
              <w:rPr>
                <w:rFonts w:ascii="宋体" w:hAnsi="宋体" w:cs="宋体"/>
                <w:color w:val="auto"/>
                <w:sz w:val="24"/>
              </w:rPr>
            </w:pPr>
            <w:r>
              <w:rPr>
                <w:rFonts w:ascii="宋体" w:hAnsi="宋体" w:cs="宋体"/>
                <w:color w:val="auto"/>
                <w:sz w:val="24"/>
              </w:rPr>
              <w:t>1</w:t>
            </w:r>
            <w:r>
              <w:rPr>
                <w:rFonts w:hint="eastAsia" w:ascii="宋体" w:hAnsi="宋体" w:cs="宋体"/>
                <w:color w:val="auto"/>
                <w:sz w:val="24"/>
              </w:rPr>
              <w:t>、86寸智能交互一体机产品演示</w:t>
            </w:r>
          </w:p>
        </w:tc>
        <w:tc>
          <w:tcPr>
            <w:tcW w:w="2683" w:type="pct"/>
          </w:tcPr>
          <w:p>
            <w:pPr>
              <w:pStyle w:val="129"/>
              <w:spacing w:before="0" w:line="240" w:lineRule="auto"/>
              <w:ind w:firstLine="0" w:firstLineChars="0"/>
              <w:rPr>
                <w:rFonts w:ascii="宋体" w:hAnsi="宋体" w:cs="宋体"/>
                <w:b/>
                <w:bCs/>
                <w:color w:val="auto"/>
                <w:szCs w:val="24"/>
              </w:rPr>
            </w:pPr>
            <w:r>
              <w:rPr>
                <w:rFonts w:hint="eastAsia" w:ascii="宋体" w:hAnsi="宋体" w:cs="宋体"/>
                <w:b/>
                <w:bCs/>
                <w:color w:val="auto"/>
                <w:szCs w:val="24"/>
              </w:rPr>
              <w:t>整体要求演示：</w:t>
            </w:r>
          </w:p>
          <w:p>
            <w:pPr>
              <w:pStyle w:val="129"/>
              <w:spacing w:before="0" w:line="240" w:lineRule="auto"/>
              <w:ind w:firstLine="0" w:firstLineChars="0"/>
              <w:rPr>
                <w:rFonts w:ascii="宋体" w:hAnsi="宋体" w:cs="宋体"/>
                <w:color w:val="auto"/>
                <w:szCs w:val="24"/>
              </w:rPr>
            </w:pPr>
            <w:r>
              <w:rPr>
                <w:rFonts w:hint="eastAsia" w:ascii="宋体" w:hAnsi="宋体" w:cs="宋体"/>
                <w:color w:val="auto"/>
                <w:szCs w:val="24"/>
              </w:rPr>
              <w:t>（</w:t>
            </w:r>
            <w:r>
              <w:rPr>
                <w:rFonts w:ascii="宋体" w:hAnsi="宋体" w:cs="宋体"/>
                <w:color w:val="auto"/>
                <w:szCs w:val="24"/>
              </w:rPr>
              <w:t>1</w:t>
            </w:r>
            <w:r>
              <w:rPr>
                <w:rFonts w:hint="eastAsia" w:ascii="宋体" w:hAnsi="宋体" w:cs="宋体"/>
                <w:color w:val="auto"/>
                <w:szCs w:val="24"/>
              </w:rPr>
              <w:t>）触控一体机与副屏外观</w:t>
            </w:r>
            <w:r>
              <w:rPr>
                <w:rFonts w:hint="eastAsia" w:ascii="宋体" w:hAnsi="宋体" w:cs="宋体"/>
                <w:color w:val="auto"/>
                <w:szCs w:val="24"/>
                <w:lang w:val="en-US" w:eastAsia="zh-CN"/>
              </w:rPr>
              <w:t>整体美观</w:t>
            </w:r>
            <w:r>
              <w:rPr>
                <w:rFonts w:hint="eastAsia" w:ascii="宋体" w:hAnsi="宋体" w:cs="宋体"/>
                <w:color w:val="auto"/>
                <w:szCs w:val="24"/>
              </w:rPr>
              <w:t>，</w:t>
            </w:r>
            <w:r>
              <w:rPr>
                <w:rFonts w:hint="eastAsia" w:cs="宋体"/>
                <w:color w:val="auto"/>
                <w:sz w:val="24"/>
                <w:highlight w:val="none"/>
              </w:rPr>
              <w:t>整机选用的主要材料是否优良</w:t>
            </w:r>
            <w:r>
              <w:rPr>
                <w:rFonts w:hint="eastAsia" w:ascii="宋体" w:hAnsi="宋体" w:cs="宋体"/>
                <w:color w:val="auto"/>
                <w:szCs w:val="24"/>
              </w:rPr>
              <w:t>（</w:t>
            </w:r>
            <w:r>
              <w:rPr>
                <w:rFonts w:ascii="宋体" w:hAnsi="宋体" w:cs="宋体"/>
                <w:color w:val="auto"/>
                <w:szCs w:val="24"/>
              </w:rPr>
              <w:t>1</w:t>
            </w:r>
            <w:r>
              <w:rPr>
                <w:rFonts w:hint="eastAsia" w:ascii="宋体" w:hAnsi="宋体" w:cs="宋体"/>
                <w:color w:val="auto"/>
                <w:szCs w:val="24"/>
              </w:rPr>
              <w:t>分）；</w:t>
            </w:r>
          </w:p>
          <w:p>
            <w:pPr>
              <w:pStyle w:val="129"/>
              <w:spacing w:before="0" w:line="240" w:lineRule="auto"/>
              <w:ind w:firstLine="0" w:firstLineChars="0"/>
              <w:rPr>
                <w:rFonts w:ascii="宋体" w:hAnsi="宋体" w:cs="宋体"/>
                <w:color w:val="auto"/>
                <w:szCs w:val="24"/>
              </w:rPr>
            </w:pPr>
            <w:r>
              <w:rPr>
                <w:rFonts w:hint="eastAsia" w:cs="宋体"/>
                <w:color w:val="auto"/>
                <w:sz w:val="24"/>
                <w:highlight w:val="none"/>
              </w:rPr>
              <w:t>（</w:t>
            </w:r>
            <w:r>
              <w:rPr>
                <w:rFonts w:hint="default" w:cs="宋体"/>
                <w:color w:val="auto"/>
                <w:sz w:val="24"/>
                <w:highlight w:val="none"/>
                <w:lang w:val="en-US"/>
              </w:rPr>
              <w:t>2</w:t>
            </w:r>
            <w:r>
              <w:rPr>
                <w:rFonts w:hint="eastAsia" w:cs="宋体"/>
                <w:color w:val="auto"/>
                <w:sz w:val="24"/>
                <w:highlight w:val="none"/>
              </w:rPr>
              <w:t>）能实现与手机、平板、笔记本电脑终端无线连接（1分）。</w:t>
            </w:r>
          </w:p>
        </w:tc>
        <w:tc>
          <w:tcPr>
            <w:tcW w:w="441" w:type="pct"/>
            <w:vAlign w:val="center"/>
          </w:tcPr>
          <w:p>
            <w:pPr>
              <w:spacing w:line="360" w:lineRule="auto"/>
              <w:jc w:val="center"/>
              <w:outlineLvl w:val="0"/>
              <w:rPr>
                <w:rFonts w:cs="仿宋_GB2312" w:asciiTheme="minorEastAsia" w:hAnsiTheme="minorEastAsia" w:eastAsiaTheme="minorEastAsia"/>
                <w:color w:val="auto"/>
                <w:sz w:val="24"/>
              </w:rPr>
            </w:pPr>
            <w:r>
              <w:rPr>
                <w:rFonts w:hint="default" w:cs="仿宋_GB2312" w:asciiTheme="minorEastAsia" w:hAnsiTheme="minorEastAsia" w:eastAsiaTheme="minorEastAsia"/>
                <w:color w:val="auto"/>
                <w:sz w:val="24"/>
                <w:lang w:val="en-US"/>
              </w:rPr>
              <w:t>2</w:t>
            </w:r>
          </w:p>
        </w:tc>
        <w:tc>
          <w:tcPr>
            <w:tcW w:w="823" w:type="pct"/>
            <w:vMerge w:val="restart"/>
            <w:vAlign w:val="center"/>
          </w:tcPr>
          <w:p>
            <w:pPr>
              <w:spacing w:line="360" w:lineRule="auto"/>
              <w:jc w:val="center"/>
              <w:outlineLvl w:val="0"/>
              <w:rPr>
                <w:rFonts w:ascii="宋体" w:hAnsi="宋体" w:cs="宋体"/>
                <w:b/>
                <w:bCs/>
                <w:color w:val="auto"/>
                <w:kern w:val="0"/>
                <w:sz w:val="24"/>
              </w:rPr>
            </w:pPr>
          </w:p>
          <w:p>
            <w:pPr>
              <w:spacing w:line="360" w:lineRule="auto"/>
              <w:jc w:val="center"/>
              <w:outlineLvl w:val="0"/>
              <w:rPr>
                <w:rFonts w:ascii="宋体" w:hAnsi="宋体" w:cs="宋体"/>
                <w:b/>
                <w:bCs/>
                <w:color w:val="auto"/>
                <w:kern w:val="0"/>
                <w:sz w:val="24"/>
              </w:rPr>
            </w:pPr>
          </w:p>
          <w:p>
            <w:pPr>
              <w:spacing w:line="360" w:lineRule="auto"/>
              <w:jc w:val="center"/>
              <w:outlineLvl w:val="0"/>
              <w:rPr>
                <w:rFonts w:ascii="宋体" w:hAnsi="宋体" w:cs="宋体"/>
                <w:b/>
                <w:bCs/>
                <w:color w:val="auto"/>
                <w:kern w:val="0"/>
                <w:sz w:val="24"/>
              </w:rPr>
            </w:pPr>
          </w:p>
          <w:p>
            <w:pPr>
              <w:spacing w:line="360" w:lineRule="auto"/>
              <w:jc w:val="center"/>
              <w:outlineLvl w:val="0"/>
              <w:rPr>
                <w:rFonts w:ascii="宋体" w:hAnsi="宋体" w:cs="宋体"/>
                <w:b/>
                <w:bCs/>
                <w:color w:val="auto"/>
                <w:kern w:val="0"/>
                <w:sz w:val="24"/>
              </w:rPr>
            </w:pPr>
          </w:p>
          <w:p>
            <w:pPr>
              <w:spacing w:line="360" w:lineRule="auto"/>
              <w:jc w:val="center"/>
              <w:outlineLvl w:val="0"/>
              <w:rPr>
                <w:rFonts w:ascii="宋体" w:hAnsi="宋体" w:cs="宋体"/>
                <w:b/>
                <w:bCs/>
                <w:color w:val="auto"/>
                <w:kern w:val="0"/>
                <w:sz w:val="24"/>
              </w:rPr>
            </w:pPr>
          </w:p>
          <w:p>
            <w:pPr>
              <w:spacing w:line="360" w:lineRule="auto"/>
              <w:jc w:val="center"/>
              <w:outlineLvl w:val="0"/>
              <w:rPr>
                <w:rFonts w:ascii="宋体" w:hAnsi="宋体" w:cs="宋体"/>
                <w:b/>
                <w:bCs/>
                <w:color w:val="auto"/>
                <w:kern w:val="0"/>
                <w:sz w:val="24"/>
              </w:rPr>
            </w:pPr>
          </w:p>
          <w:p>
            <w:pPr>
              <w:spacing w:line="360" w:lineRule="auto"/>
              <w:jc w:val="center"/>
              <w:outlineLvl w:val="0"/>
              <w:rPr>
                <w:rFonts w:ascii="宋体" w:hAnsi="宋体" w:cs="宋体"/>
                <w:b/>
                <w:bCs/>
                <w:color w:val="auto"/>
                <w:kern w:val="0"/>
                <w:sz w:val="24"/>
              </w:rPr>
            </w:pPr>
          </w:p>
          <w:p>
            <w:pPr>
              <w:spacing w:line="360" w:lineRule="auto"/>
              <w:jc w:val="center"/>
              <w:outlineLvl w:val="0"/>
              <w:rPr>
                <w:rFonts w:ascii="宋体" w:hAnsi="宋体" w:cs="宋体"/>
                <w:b/>
                <w:bCs/>
                <w:color w:val="auto"/>
                <w:kern w:val="0"/>
                <w:sz w:val="24"/>
              </w:rPr>
            </w:pPr>
          </w:p>
          <w:p>
            <w:pPr>
              <w:spacing w:line="360" w:lineRule="auto"/>
              <w:jc w:val="center"/>
              <w:outlineLvl w:val="0"/>
              <w:rPr>
                <w:rFonts w:ascii="宋体" w:hAnsi="宋体" w:cs="宋体"/>
                <w:color w:val="auto"/>
                <w:kern w:val="0"/>
                <w:sz w:val="24"/>
              </w:rPr>
            </w:pPr>
            <w:r>
              <w:rPr>
                <w:rFonts w:hint="eastAsia" w:ascii="宋体" w:hAnsi="宋体" w:cs="宋体"/>
                <w:b/>
                <w:bCs/>
                <w:color w:val="auto"/>
                <w:kern w:val="0"/>
                <w:sz w:val="24"/>
              </w:rPr>
              <w:t>（十二）样品及演示分（标项二）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16" w:type="pct"/>
            <w:vMerge w:val="continue"/>
            <w:vAlign w:val="center"/>
          </w:tcPr>
          <w:p>
            <w:pPr>
              <w:snapToGrid w:val="0"/>
              <w:spacing w:line="360" w:lineRule="auto"/>
              <w:jc w:val="center"/>
              <w:rPr>
                <w:rFonts w:cs="仿宋_GB2312" w:asciiTheme="minorEastAsia" w:hAnsiTheme="minorEastAsia" w:eastAsiaTheme="minorEastAsia"/>
                <w:color w:val="auto"/>
                <w:sz w:val="24"/>
              </w:rPr>
            </w:pPr>
          </w:p>
        </w:tc>
        <w:tc>
          <w:tcPr>
            <w:tcW w:w="736" w:type="pct"/>
            <w:vMerge w:val="continue"/>
            <w:vAlign w:val="center"/>
          </w:tcPr>
          <w:p>
            <w:pPr>
              <w:widowControl/>
              <w:shd w:val="clear" w:color="auto" w:fill="FFFFFF"/>
              <w:adjustRightInd/>
              <w:spacing w:after="225" w:line="360" w:lineRule="auto"/>
              <w:jc w:val="center"/>
              <w:rPr>
                <w:rFonts w:ascii="宋体" w:hAnsi="宋体" w:cs="宋体"/>
                <w:color w:val="auto"/>
                <w:sz w:val="24"/>
              </w:rPr>
            </w:pPr>
          </w:p>
        </w:tc>
        <w:tc>
          <w:tcPr>
            <w:tcW w:w="2683" w:type="pct"/>
          </w:tcPr>
          <w:p>
            <w:pPr>
              <w:pStyle w:val="129"/>
              <w:spacing w:before="0" w:line="240" w:lineRule="auto"/>
              <w:ind w:firstLine="0" w:firstLineChars="0"/>
              <w:rPr>
                <w:rFonts w:ascii="宋体" w:hAnsi="宋体" w:cs="宋体"/>
                <w:b/>
                <w:bCs/>
                <w:color w:val="auto"/>
                <w:szCs w:val="24"/>
              </w:rPr>
            </w:pPr>
            <w:r>
              <w:rPr>
                <w:rFonts w:hint="eastAsia" w:ascii="宋体" w:hAnsi="宋体" w:cs="宋体"/>
                <w:b/>
                <w:bCs/>
                <w:color w:val="auto"/>
                <w:szCs w:val="24"/>
              </w:rPr>
              <w:t>主要功能演示：</w:t>
            </w:r>
          </w:p>
          <w:p>
            <w:pPr>
              <w:pStyle w:val="61"/>
              <w:ind w:left="0" w:leftChars="0" w:firstLine="0" w:firstLineChars="0"/>
              <w:rPr>
                <w:rFonts w:cs="宋体"/>
                <w:color w:val="auto"/>
                <w:sz w:val="24"/>
                <w:highlight w:val="none"/>
              </w:rPr>
            </w:pPr>
            <w:bookmarkStart w:id="409" w:name="_GoBack"/>
            <w:r>
              <w:rPr>
                <w:rFonts w:hint="eastAsia" w:cs="宋体"/>
                <w:color w:val="auto"/>
                <w:sz w:val="24"/>
                <w:highlight w:val="none"/>
              </w:rPr>
              <w:t>（</w:t>
            </w:r>
            <w:r>
              <w:rPr>
                <w:rFonts w:cs="宋体"/>
                <w:color w:val="auto"/>
                <w:sz w:val="24"/>
                <w:highlight w:val="none"/>
              </w:rPr>
              <w:t>1</w:t>
            </w:r>
            <w:r>
              <w:rPr>
                <w:rFonts w:hint="eastAsia" w:cs="宋体"/>
                <w:color w:val="auto"/>
                <w:sz w:val="24"/>
                <w:highlight w:val="none"/>
              </w:rPr>
              <w:t>）主副屏要求支持同时书写</w:t>
            </w:r>
            <w:r>
              <w:rPr>
                <w:rFonts w:hint="eastAsia" w:cs="宋体"/>
                <w:color w:val="auto"/>
                <w:sz w:val="24"/>
                <w:highlight w:val="none"/>
                <w:lang w:eastAsia="zh-CN"/>
              </w:rPr>
              <w:t>，</w:t>
            </w:r>
            <w:r>
              <w:rPr>
                <w:rFonts w:hint="eastAsia" w:ascii="宋体" w:hAnsi="宋体" w:cs="宋体"/>
                <w:color w:val="auto"/>
                <w:sz w:val="24"/>
                <w:highlight w:val="none"/>
              </w:rPr>
              <w:t>可进行保存、扫码分享</w:t>
            </w:r>
            <w:r>
              <w:rPr>
                <w:rFonts w:hint="eastAsia" w:cs="宋体"/>
                <w:color w:val="auto"/>
                <w:sz w:val="24"/>
                <w:highlight w:val="none"/>
              </w:rPr>
              <w:t>（</w:t>
            </w:r>
            <w:r>
              <w:rPr>
                <w:rFonts w:hint="default" w:cs="宋体"/>
                <w:color w:val="auto"/>
                <w:sz w:val="24"/>
                <w:highlight w:val="none"/>
                <w:lang w:val="en-US"/>
              </w:rPr>
              <w:t>0.5</w:t>
            </w:r>
            <w:r>
              <w:rPr>
                <w:rFonts w:hint="eastAsia" w:cs="宋体"/>
                <w:color w:val="auto"/>
                <w:sz w:val="24"/>
                <w:highlight w:val="none"/>
              </w:rPr>
              <w:t>分）；</w:t>
            </w:r>
          </w:p>
          <w:bookmarkEnd w:id="409"/>
          <w:p>
            <w:pPr>
              <w:pStyle w:val="61"/>
              <w:ind w:left="0" w:leftChars="0" w:firstLine="0" w:firstLineChars="0"/>
              <w:rPr>
                <w:rFonts w:cs="宋体"/>
                <w:color w:val="auto"/>
                <w:sz w:val="24"/>
                <w:highlight w:val="green"/>
              </w:rPr>
            </w:pPr>
            <w:r>
              <w:rPr>
                <w:rFonts w:hint="eastAsia" w:cs="宋体"/>
                <w:color w:val="auto"/>
                <w:sz w:val="24"/>
              </w:rPr>
              <w:t>（</w:t>
            </w:r>
            <w:r>
              <w:rPr>
                <w:rFonts w:cs="宋体"/>
                <w:color w:val="auto"/>
                <w:sz w:val="24"/>
              </w:rPr>
              <w:t>2</w:t>
            </w:r>
            <w:r>
              <w:rPr>
                <w:rFonts w:hint="eastAsia" w:cs="宋体"/>
                <w:color w:val="auto"/>
                <w:sz w:val="24"/>
              </w:rPr>
              <w:t>）副屏根据现场书写板面质量、书写效果进行打分（</w:t>
            </w:r>
            <w:r>
              <w:rPr>
                <w:rFonts w:hint="default" w:cs="宋体"/>
                <w:color w:val="auto"/>
                <w:sz w:val="24"/>
                <w:lang w:val="en-US"/>
              </w:rPr>
              <w:t>0.5</w:t>
            </w:r>
            <w:r>
              <w:rPr>
                <w:rFonts w:hint="eastAsia" w:cs="宋体"/>
                <w:color w:val="auto"/>
                <w:sz w:val="24"/>
              </w:rPr>
              <w:t>分）。</w:t>
            </w:r>
          </w:p>
        </w:tc>
        <w:tc>
          <w:tcPr>
            <w:tcW w:w="441" w:type="pct"/>
            <w:vAlign w:val="center"/>
          </w:tcPr>
          <w:p>
            <w:pPr>
              <w:spacing w:line="360" w:lineRule="auto"/>
              <w:jc w:val="center"/>
              <w:outlineLvl w:val="0"/>
              <w:rPr>
                <w:rFonts w:cs="仿宋_GB2312" w:asciiTheme="minorEastAsia" w:hAnsiTheme="minorEastAsia" w:eastAsiaTheme="minorEastAsia"/>
                <w:color w:val="auto"/>
                <w:sz w:val="24"/>
              </w:rPr>
            </w:pPr>
            <w:r>
              <w:rPr>
                <w:rFonts w:hint="default" w:cs="仿宋_GB2312" w:asciiTheme="minorEastAsia" w:hAnsiTheme="minorEastAsia" w:eastAsiaTheme="minorEastAsia"/>
                <w:color w:val="auto"/>
                <w:sz w:val="24"/>
                <w:lang w:val="en-US"/>
              </w:rPr>
              <w:t>1</w:t>
            </w:r>
          </w:p>
        </w:tc>
        <w:tc>
          <w:tcPr>
            <w:tcW w:w="823" w:type="pct"/>
            <w:vMerge w:val="continue"/>
            <w:vAlign w:val="center"/>
          </w:tcPr>
          <w:p>
            <w:pPr>
              <w:spacing w:line="360" w:lineRule="auto"/>
              <w:jc w:val="center"/>
              <w:outlineLvl w:val="0"/>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16" w:type="pct"/>
            <w:vMerge w:val="continue"/>
            <w:vAlign w:val="center"/>
          </w:tcPr>
          <w:p>
            <w:pPr>
              <w:snapToGrid w:val="0"/>
              <w:spacing w:line="360" w:lineRule="auto"/>
              <w:jc w:val="center"/>
              <w:rPr>
                <w:rFonts w:cs="仿宋_GB2312" w:asciiTheme="minorEastAsia" w:hAnsiTheme="minorEastAsia" w:eastAsiaTheme="minorEastAsia"/>
                <w:color w:val="auto"/>
                <w:sz w:val="24"/>
              </w:rPr>
            </w:pPr>
          </w:p>
        </w:tc>
        <w:tc>
          <w:tcPr>
            <w:tcW w:w="736" w:type="pct"/>
            <w:vMerge w:val="continue"/>
            <w:vAlign w:val="center"/>
          </w:tcPr>
          <w:p>
            <w:pPr>
              <w:widowControl/>
              <w:shd w:val="clear" w:color="auto" w:fill="FFFFFF"/>
              <w:adjustRightInd/>
              <w:spacing w:after="225" w:line="360" w:lineRule="auto"/>
              <w:jc w:val="center"/>
              <w:rPr>
                <w:rFonts w:ascii="宋体" w:hAnsi="宋体" w:cs="宋体"/>
                <w:color w:val="auto"/>
                <w:sz w:val="24"/>
              </w:rPr>
            </w:pPr>
          </w:p>
        </w:tc>
        <w:tc>
          <w:tcPr>
            <w:tcW w:w="2683" w:type="pct"/>
          </w:tcPr>
          <w:p>
            <w:pPr>
              <w:pStyle w:val="129"/>
              <w:spacing w:before="0" w:line="240" w:lineRule="auto"/>
              <w:ind w:firstLine="0" w:firstLineChars="0"/>
              <w:rPr>
                <w:rFonts w:ascii="宋体" w:hAnsi="宋体" w:cs="宋体"/>
                <w:b/>
                <w:bCs/>
                <w:color w:val="auto"/>
                <w:szCs w:val="24"/>
              </w:rPr>
            </w:pPr>
            <w:r>
              <w:rPr>
                <w:rFonts w:hint="eastAsia" w:ascii="宋体" w:hAnsi="宋体" w:cs="宋体"/>
                <w:b/>
                <w:bCs/>
                <w:color w:val="auto"/>
                <w:szCs w:val="24"/>
              </w:rPr>
              <w:t>教学软件演示：</w:t>
            </w:r>
          </w:p>
          <w:p>
            <w:pPr>
              <w:pStyle w:val="129"/>
              <w:spacing w:before="0" w:line="240" w:lineRule="auto"/>
              <w:ind w:firstLine="0" w:firstLineChars="0"/>
              <w:rPr>
                <w:rFonts w:ascii="宋体" w:hAnsi="宋体" w:cs="宋体"/>
                <w:color w:val="auto"/>
                <w:szCs w:val="24"/>
              </w:rPr>
            </w:pPr>
            <w:r>
              <w:rPr>
                <w:rFonts w:hint="eastAsia" w:ascii="宋体" w:hAnsi="宋体" w:cs="宋体"/>
                <w:color w:val="auto"/>
                <w:szCs w:val="24"/>
              </w:rPr>
              <w:t>（1）书写时有跳笔、跳位、断笔、时滞、变形走样等现象进行扣分，每种现象扣0.</w:t>
            </w:r>
            <w:r>
              <w:rPr>
                <w:rFonts w:hint="default" w:ascii="宋体" w:hAnsi="宋体" w:cs="宋体"/>
                <w:color w:val="auto"/>
                <w:szCs w:val="24"/>
                <w:lang w:val="en-US"/>
              </w:rPr>
              <w:t>2</w:t>
            </w:r>
            <w:r>
              <w:rPr>
                <w:rFonts w:hint="eastAsia" w:ascii="宋体" w:hAnsi="宋体" w:cs="宋体"/>
                <w:color w:val="auto"/>
                <w:szCs w:val="24"/>
              </w:rPr>
              <w:t>5分，本项共</w:t>
            </w:r>
            <w:r>
              <w:rPr>
                <w:rFonts w:hint="default" w:ascii="宋体" w:hAnsi="宋体" w:cs="宋体"/>
                <w:color w:val="auto"/>
                <w:szCs w:val="24"/>
                <w:lang w:val="en-US"/>
              </w:rPr>
              <w:t>0.5</w:t>
            </w:r>
            <w:r>
              <w:rPr>
                <w:rFonts w:hint="eastAsia" w:ascii="宋体" w:hAnsi="宋体" w:cs="宋体"/>
                <w:color w:val="auto"/>
                <w:szCs w:val="24"/>
              </w:rPr>
              <w:t>分，扣完为止；</w:t>
            </w:r>
          </w:p>
          <w:p>
            <w:pPr>
              <w:pStyle w:val="129"/>
              <w:spacing w:before="0" w:line="240" w:lineRule="auto"/>
              <w:ind w:firstLine="0" w:firstLineChars="0"/>
              <w:rPr>
                <w:rFonts w:hint="eastAsia" w:ascii="宋体" w:hAnsi="宋体" w:cs="宋体"/>
                <w:color w:val="auto"/>
                <w:szCs w:val="24"/>
                <w:lang w:eastAsia="zh-CN"/>
              </w:rPr>
            </w:pPr>
            <w:r>
              <w:rPr>
                <w:rFonts w:hint="eastAsia" w:ascii="宋体" w:hAnsi="宋体" w:cs="宋体"/>
                <w:color w:val="auto"/>
                <w:szCs w:val="24"/>
              </w:rPr>
              <w:t>（2）边写边擦功能：在windows系统下两个人以上在选择书写工具的状态下可同时书写和擦除，互不干扰（</w:t>
            </w:r>
            <w:r>
              <w:rPr>
                <w:rFonts w:hint="default" w:ascii="宋体" w:hAnsi="宋体" w:cs="宋体"/>
                <w:color w:val="auto"/>
                <w:szCs w:val="24"/>
                <w:lang w:val="en-US"/>
              </w:rPr>
              <w:t>0.5</w:t>
            </w:r>
            <w:r>
              <w:rPr>
                <w:rFonts w:hint="eastAsia" w:ascii="宋体" w:hAnsi="宋体" w:cs="宋体"/>
                <w:color w:val="auto"/>
                <w:szCs w:val="24"/>
              </w:rPr>
              <w:t>分）</w:t>
            </w:r>
            <w:r>
              <w:rPr>
                <w:rFonts w:hint="eastAsia" w:ascii="宋体" w:hAnsi="宋体" w:cs="宋体"/>
                <w:color w:val="auto"/>
                <w:szCs w:val="24"/>
                <w:lang w:eastAsia="zh-CN"/>
              </w:rPr>
              <w:t>；</w:t>
            </w:r>
          </w:p>
        </w:tc>
        <w:tc>
          <w:tcPr>
            <w:tcW w:w="441" w:type="pct"/>
            <w:vAlign w:val="center"/>
          </w:tcPr>
          <w:p>
            <w:pPr>
              <w:spacing w:line="360" w:lineRule="auto"/>
              <w:jc w:val="center"/>
              <w:outlineLvl w:val="0"/>
              <w:rPr>
                <w:rFonts w:cs="仿宋_GB2312" w:asciiTheme="minorEastAsia" w:hAnsiTheme="minorEastAsia" w:eastAsiaTheme="minorEastAsia"/>
                <w:color w:val="auto"/>
                <w:sz w:val="24"/>
              </w:rPr>
            </w:pPr>
            <w:r>
              <w:rPr>
                <w:rFonts w:hint="default" w:cs="仿宋_GB2312" w:asciiTheme="minorEastAsia" w:hAnsiTheme="minorEastAsia" w:eastAsiaTheme="minorEastAsia"/>
                <w:color w:val="auto"/>
                <w:sz w:val="24"/>
                <w:lang w:val="en-US"/>
              </w:rPr>
              <w:t>1</w:t>
            </w:r>
          </w:p>
        </w:tc>
        <w:tc>
          <w:tcPr>
            <w:tcW w:w="823" w:type="pct"/>
            <w:vMerge w:val="continue"/>
            <w:vAlign w:val="center"/>
          </w:tcPr>
          <w:p>
            <w:pPr>
              <w:spacing w:line="360" w:lineRule="auto"/>
              <w:jc w:val="center"/>
              <w:outlineLvl w:val="0"/>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16" w:type="pct"/>
            <w:vMerge w:val="continue"/>
            <w:vAlign w:val="center"/>
          </w:tcPr>
          <w:p>
            <w:pPr>
              <w:snapToGrid w:val="0"/>
              <w:spacing w:line="360" w:lineRule="auto"/>
              <w:jc w:val="center"/>
              <w:rPr>
                <w:rFonts w:cs="仿宋_GB2312" w:asciiTheme="minorEastAsia" w:hAnsiTheme="minorEastAsia" w:eastAsiaTheme="minorEastAsia"/>
                <w:color w:val="auto"/>
                <w:sz w:val="24"/>
              </w:rPr>
            </w:pPr>
          </w:p>
        </w:tc>
        <w:tc>
          <w:tcPr>
            <w:tcW w:w="736" w:type="pct"/>
            <w:vAlign w:val="center"/>
          </w:tcPr>
          <w:p>
            <w:pPr>
              <w:pStyle w:val="129"/>
              <w:spacing w:before="0" w:line="240" w:lineRule="auto"/>
              <w:ind w:firstLine="0" w:firstLineChars="0"/>
              <w:jc w:val="center"/>
              <w:rPr>
                <w:rFonts w:ascii="宋体" w:hAnsi="宋体" w:cs="宋体"/>
                <w:color w:val="auto"/>
                <w:szCs w:val="24"/>
              </w:rPr>
            </w:pPr>
            <w:r>
              <w:rPr>
                <w:rFonts w:hint="eastAsia" w:ascii="宋体" w:hAnsi="宋体" w:cs="宋体"/>
                <w:color w:val="auto"/>
                <w:szCs w:val="24"/>
              </w:rPr>
              <w:t>2、</w:t>
            </w:r>
            <w:r>
              <w:rPr>
                <w:rFonts w:hint="eastAsia" w:ascii="宋体" w:hAnsi="宋体" w:cs="宋体"/>
                <w:color w:val="auto"/>
                <w:szCs w:val="24"/>
                <w:lang w:val="en-US" w:eastAsia="zh-CN"/>
              </w:rPr>
              <w:t>集中控制平台及教学软件</w:t>
            </w:r>
          </w:p>
        </w:tc>
        <w:tc>
          <w:tcPr>
            <w:tcW w:w="2683" w:type="pct"/>
          </w:tcPr>
          <w:p>
            <w:pPr>
              <w:pStyle w:val="672"/>
              <w:numPr>
                <w:ilvl w:val="0"/>
                <w:numId w:val="0"/>
              </w:numPr>
              <w:spacing w:after="120"/>
              <w:ind w:leftChars="0"/>
              <w:rPr>
                <w:rFonts w:hint="eastAsia" w:ascii="宋体" w:hAnsi="宋体" w:eastAsia="宋体" w:cs="宋体"/>
                <w:color w:val="auto"/>
                <w:sz w:val="24"/>
                <w:lang w:eastAsia="zh-CN"/>
              </w:rPr>
            </w:pPr>
            <w:r>
              <w:rPr>
                <w:rFonts w:hint="eastAsia" w:ascii="宋体" w:hAnsi="宋体" w:cs="宋体"/>
                <w:color w:val="auto"/>
                <w:sz w:val="24"/>
                <w:lang w:eastAsia="zh-CN"/>
              </w:rPr>
              <w:t>（</w:t>
            </w:r>
            <w:r>
              <w:rPr>
                <w:rFonts w:hint="default" w:ascii="宋体" w:hAnsi="宋体" w:cs="宋体"/>
                <w:color w:val="auto"/>
                <w:sz w:val="24"/>
                <w:lang w:val="en-US" w:eastAsia="zh-CN"/>
              </w:rPr>
              <w:t>1</w:t>
            </w:r>
            <w:r>
              <w:rPr>
                <w:rFonts w:hint="eastAsia" w:ascii="宋体" w:hAnsi="宋体" w:cs="宋体"/>
                <w:color w:val="auto"/>
                <w:sz w:val="24"/>
                <w:lang w:eastAsia="zh-CN"/>
              </w:rPr>
              <w:t>）</w:t>
            </w:r>
            <w:r>
              <w:rPr>
                <w:rFonts w:hint="eastAsia" w:ascii="宋体" w:hAnsi="宋体" w:cs="宋体"/>
                <w:color w:val="auto"/>
                <w:sz w:val="24"/>
              </w:rPr>
              <w:t>支持对设备进行锁屏，具备一键锁定功能，提供无网解锁、有网解锁等多种认证解锁机制</w:t>
            </w:r>
            <w:r>
              <w:rPr>
                <w:rFonts w:hint="eastAsia" w:ascii="宋体" w:hAnsi="宋体" w:cs="宋体"/>
                <w:color w:val="auto"/>
                <w:sz w:val="24"/>
                <w:lang w:eastAsia="zh-CN"/>
              </w:rPr>
              <w:t>（</w:t>
            </w:r>
            <w:r>
              <w:rPr>
                <w:rFonts w:hint="default" w:ascii="宋体" w:hAnsi="宋体" w:cs="宋体"/>
                <w:color w:val="auto"/>
                <w:sz w:val="24"/>
                <w:lang w:val="en-US" w:eastAsia="zh-CN"/>
              </w:rPr>
              <w:t>0.5</w:t>
            </w:r>
            <w:r>
              <w:rPr>
                <w:rFonts w:hint="eastAsia" w:ascii="宋体" w:hAnsi="宋体" w:cs="宋体"/>
                <w:color w:val="auto"/>
                <w:sz w:val="24"/>
                <w:lang w:val="en-US" w:eastAsia="zh-CN"/>
              </w:rPr>
              <w:t>分</w:t>
            </w:r>
            <w:r>
              <w:rPr>
                <w:rFonts w:hint="eastAsia" w:ascii="宋体" w:hAnsi="宋体" w:cs="宋体"/>
                <w:color w:val="auto"/>
                <w:sz w:val="24"/>
                <w:lang w:eastAsia="zh-CN"/>
              </w:rPr>
              <w:t>）</w:t>
            </w:r>
            <w:r>
              <w:rPr>
                <w:rFonts w:hint="eastAsia" w:ascii="宋体" w:hAnsi="宋体" w:cs="宋体"/>
                <w:color w:val="auto"/>
                <w:sz w:val="24"/>
              </w:rPr>
              <w:t>；</w:t>
            </w:r>
          </w:p>
          <w:p>
            <w:pPr>
              <w:widowControl/>
              <w:shd w:val="clear" w:color="auto" w:fill="FFFFFF"/>
              <w:adjustRightInd/>
              <w:spacing w:after="225"/>
              <w:rPr>
                <w:rFonts w:ascii="宋体" w:hAnsi="宋体" w:cs="宋体"/>
                <w:color w:val="auto"/>
                <w:sz w:val="24"/>
              </w:rPr>
            </w:pPr>
            <w:r>
              <w:rPr>
                <w:rFonts w:hint="eastAsia" w:ascii="宋体" w:hAnsi="宋体" w:cs="宋体"/>
                <w:color w:val="auto"/>
                <w:sz w:val="24"/>
                <w:lang w:eastAsia="zh-CN"/>
              </w:rPr>
              <w:t>（</w:t>
            </w:r>
            <w:r>
              <w:rPr>
                <w:rFonts w:hint="default" w:ascii="宋体" w:hAnsi="宋体" w:cs="宋体"/>
                <w:color w:val="auto"/>
                <w:sz w:val="24"/>
                <w:lang w:val="en-US" w:eastAsia="zh-CN"/>
              </w:rPr>
              <w:t>2</w:t>
            </w:r>
            <w:r>
              <w:rPr>
                <w:rFonts w:hint="eastAsia" w:ascii="宋体" w:hAnsi="宋体" w:cs="宋体"/>
                <w:color w:val="auto"/>
                <w:sz w:val="24"/>
                <w:lang w:eastAsia="zh-CN"/>
              </w:rPr>
              <w:t>）</w:t>
            </w:r>
            <w:r>
              <w:rPr>
                <w:rFonts w:hint="eastAsia" w:ascii="宋体" w:hAnsi="宋体" w:cs="宋体"/>
                <w:color w:val="auto"/>
                <w:sz w:val="24"/>
              </w:rPr>
              <w:t>支持对设备进行远程管理，对选定的设备推送动态文字信息（</w:t>
            </w:r>
            <w:r>
              <w:rPr>
                <w:rFonts w:hint="default" w:ascii="宋体" w:hAnsi="宋体" w:cs="宋体"/>
                <w:color w:val="auto"/>
                <w:sz w:val="24"/>
                <w:lang w:val="en-US"/>
              </w:rPr>
              <w:t>0.5</w:t>
            </w:r>
            <w:r>
              <w:rPr>
                <w:rFonts w:hint="eastAsia" w:ascii="宋体" w:hAnsi="宋体" w:cs="宋体"/>
                <w:color w:val="auto"/>
                <w:sz w:val="24"/>
              </w:rPr>
              <w:t>分）。</w:t>
            </w:r>
          </w:p>
        </w:tc>
        <w:tc>
          <w:tcPr>
            <w:tcW w:w="441" w:type="pct"/>
            <w:vAlign w:val="center"/>
          </w:tcPr>
          <w:p>
            <w:pPr>
              <w:spacing w:line="360" w:lineRule="auto"/>
              <w:jc w:val="center"/>
              <w:outlineLvl w:val="0"/>
              <w:rPr>
                <w:rFonts w:cs="仿宋_GB2312" w:asciiTheme="minorEastAsia" w:hAnsiTheme="minorEastAsia" w:eastAsiaTheme="minorEastAsia"/>
                <w:color w:val="auto"/>
                <w:sz w:val="24"/>
              </w:rPr>
            </w:pPr>
            <w:r>
              <w:rPr>
                <w:rFonts w:hint="default" w:cs="仿宋_GB2312" w:asciiTheme="minorEastAsia" w:hAnsiTheme="minorEastAsia" w:eastAsiaTheme="minorEastAsia"/>
                <w:color w:val="auto"/>
                <w:sz w:val="24"/>
                <w:lang w:val="en-US"/>
              </w:rPr>
              <w:t>1</w:t>
            </w:r>
          </w:p>
        </w:tc>
        <w:tc>
          <w:tcPr>
            <w:tcW w:w="823" w:type="pct"/>
            <w:vMerge w:val="continue"/>
            <w:vAlign w:val="center"/>
          </w:tcPr>
          <w:p>
            <w:pPr>
              <w:spacing w:line="360" w:lineRule="auto"/>
              <w:jc w:val="center"/>
              <w:outlineLvl w:val="0"/>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16" w:type="pct"/>
            <w:vMerge w:val="continue"/>
            <w:vAlign w:val="center"/>
          </w:tcPr>
          <w:p>
            <w:pPr>
              <w:snapToGrid w:val="0"/>
              <w:spacing w:line="360" w:lineRule="auto"/>
              <w:jc w:val="center"/>
              <w:rPr>
                <w:rFonts w:cs="仿宋_GB2312" w:asciiTheme="minorEastAsia" w:hAnsiTheme="minorEastAsia" w:eastAsiaTheme="minorEastAsia"/>
                <w:color w:val="auto"/>
                <w:sz w:val="24"/>
              </w:rPr>
            </w:pPr>
          </w:p>
        </w:tc>
        <w:tc>
          <w:tcPr>
            <w:tcW w:w="736" w:type="pct"/>
            <w:vAlign w:val="center"/>
          </w:tcPr>
          <w:p>
            <w:pPr>
              <w:widowControl/>
              <w:shd w:val="clear" w:color="auto" w:fill="FFFFFF"/>
              <w:adjustRightInd/>
              <w:spacing w:after="225"/>
              <w:jc w:val="center"/>
              <w:rPr>
                <w:rFonts w:ascii="宋体" w:hAnsi="宋体" w:cs="宋体"/>
                <w:color w:val="auto"/>
                <w:sz w:val="24"/>
              </w:rPr>
            </w:pPr>
            <w:r>
              <w:rPr>
                <w:rFonts w:hint="eastAsia" w:ascii="宋体" w:hAnsi="宋体" w:cs="宋体"/>
                <w:color w:val="auto"/>
                <w:sz w:val="24"/>
              </w:rPr>
              <w:t>3、实物展示台产品演示</w:t>
            </w:r>
          </w:p>
        </w:tc>
        <w:tc>
          <w:tcPr>
            <w:tcW w:w="2683" w:type="pct"/>
            <w:vAlign w:val="center"/>
          </w:tcPr>
          <w:p>
            <w:pPr>
              <w:pStyle w:val="129"/>
              <w:adjustRightInd/>
              <w:spacing w:before="0" w:line="240" w:lineRule="auto"/>
              <w:ind w:firstLine="0" w:firstLineChars="0"/>
              <w:rPr>
                <w:rFonts w:ascii="宋体" w:hAnsi="宋体" w:cs="宋体"/>
                <w:color w:val="auto"/>
                <w:szCs w:val="24"/>
              </w:rPr>
            </w:pPr>
            <w:r>
              <w:rPr>
                <w:rFonts w:hint="eastAsia" w:ascii="宋体" w:hAnsi="宋体" w:cs="宋体"/>
                <w:color w:val="auto"/>
                <w:szCs w:val="24"/>
              </w:rPr>
              <w:t>（</w:t>
            </w:r>
            <w:r>
              <w:rPr>
                <w:rFonts w:ascii="宋体" w:hAnsi="宋体" w:cs="宋体"/>
                <w:color w:val="auto"/>
                <w:szCs w:val="24"/>
              </w:rPr>
              <w:t>1</w:t>
            </w:r>
            <w:r>
              <w:rPr>
                <w:rFonts w:hint="eastAsia" w:ascii="宋体" w:hAnsi="宋体" w:cs="宋体"/>
                <w:color w:val="auto"/>
                <w:szCs w:val="24"/>
              </w:rPr>
              <w:t>）实物展示台采集图像状态下，</w:t>
            </w:r>
            <w:r>
              <w:rPr>
                <w:rFonts w:hint="eastAsia" w:ascii="宋体" w:hAnsi="宋体" w:cs="宋体"/>
                <w:color w:val="auto"/>
                <w:szCs w:val="24"/>
                <w:lang w:val="en-US" w:eastAsia="zh-CN"/>
              </w:rPr>
              <w:t>图像清晰的得</w:t>
            </w:r>
            <w:r>
              <w:rPr>
                <w:rFonts w:hint="default" w:ascii="宋体" w:hAnsi="宋体" w:cs="宋体"/>
                <w:color w:val="auto"/>
                <w:szCs w:val="24"/>
                <w:lang w:val="en-US" w:eastAsia="zh-CN"/>
              </w:rPr>
              <w:t>0.5</w:t>
            </w:r>
            <w:r>
              <w:rPr>
                <w:rFonts w:hint="eastAsia" w:ascii="宋体" w:hAnsi="宋体" w:cs="宋体"/>
                <w:color w:val="auto"/>
                <w:szCs w:val="24"/>
                <w:lang w:val="en-US" w:eastAsia="zh-CN"/>
              </w:rPr>
              <w:t>分，</w:t>
            </w:r>
            <w:r>
              <w:rPr>
                <w:rFonts w:hint="eastAsia" w:ascii="宋体" w:hAnsi="宋体" w:cs="宋体"/>
                <w:color w:val="auto"/>
                <w:szCs w:val="24"/>
              </w:rPr>
              <w:t>能进行放大和缩小的得</w:t>
            </w:r>
            <w:r>
              <w:rPr>
                <w:rFonts w:hint="default" w:ascii="宋体" w:hAnsi="宋体" w:cs="宋体"/>
                <w:color w:val="auto"/>
                <w:szCs w:val="24"/>
                <w:lang w:val="en-US"/>
              </w:rPr>
              <w:t>0.5</w:t>
            </w:r>
            <w:r>
              <w:rPr>
                <w:rFonts w:hint="eastAsia" w:ascii="宋体" w:hAnsi="宋体" w:cs="宋体"/>
                <w:color w:val="auto"/>
                <w:szCs w:val="24"/>
              </w:rPr>
              <w:t>分</w:t>
            </w:r>
            <w:r>
              <w:rPr>
                <w:rFonts w:hint="eastAsia" w:ascii="宋体" w:hAnsi="宋体" w:cs="宋体"/>
                <w:color w:val="auto"/>
                <w:szCs w:val="24"/>
                <w:lang w:eastAsia="zh-CN"/>
              </w:rPr>
              <w:t>，</w:t>
            </w:r>
            <w:r>
              <w:rPr>
                <w:rFonts w:hint="eastAsia" w:ascii="宋体" w:hAnsi="宋体" w:cs="宋体"/>
                <w:color w:val="auto"/>
                <w:szCs w:val="24"/>
                <w:lang w:val="en-US" w:eastAsia="zh-CN"/>
              </w:rPr>
              <w:t>共</w:t>
            </w:r>
            <w:r>
              <w:rPr>
                <w:rFonts w:hint="default" w:ascii="宋体" w:hAnsi="宋体" w:cs="宋体"/>
                <w:color w:val="auto"/>
                <w:szCs w:val="24"/>
                <w:lang w:val="en-US" w:eastAsia="zh-CN"/>
              </w:rPr>
              <w:t>1</w:t>
            </w:r>
            <w:r>
              <w:rPr>
                <w:rFonts w:hint="eastAsia" w:ascii="宋体" w:hAnsi="宋体" w:cs="宋体"/>
                <w:color w:val="auto"/>
                <w:szCs w:val="24"/>
                <w:lang w:val="en-US" w:eastAsia="zh-CN"/>
              </w:rPr>
              <w:t>分</w:t>
            </w:r>
            <w:r>
              <w:rPr>
                <w:rFonts w:hint="eastAsia" w:ascii="宋体" w:hAnsi="宋体" w:cs="宋体"/>
                <w:color w:val="auto"/>
                <w:szCs w:val="24"/>
              </w:rPr>
              <w:t>；</w:t>
            </w:r>
          </w:p>
          <w:p>
            <w:pPr>
              <w:pStyle w:val="129"/>
              <w:adjustRightInd/>
              <w:spacing w:before="0" w:line="240" w:lineRule="auto"/>
              <w:ind w:firstLine="0" w:firstLineChars="0"/>
              <w:rPr>
                <w:rFonts w:ascii="宋体" w:hAnsi="宋体" w:cs="宋体"/>
                <w:color w:val="auto"/>
                <w:szCs w:val="24"/>
              </w:rPr>
            </w:pPr>
            <w:r>
              <w:rPr>
                <w:rFonts w:hint="eastAsia" w:ascii="宋体" w:hAnsi="宋体" w:cs="宋体"/>
                <w:color w:val="auto"/>
                <w:szCs w:val="24"/>
              </w:rPr>
              <w:t>（</w:t>
            </w:r>
            <w:r>
              <w:rPr>
                <w:rFonts w:ascii="宋体" w:hAnsi="宋体" w:cs="宋体"/>
                <w:color w:val="auto"/>
                <w:szCs w:val="24"/>
              </w:rPr>
              <w:t>2</w:t>
            </w:r>
            <w:r>
              <w:rPr>
                <w:rFonts w:hint="eastAsia" w:ascii="宋体" w:hAnsi="宋体" w:cs="宋体"/>
                <w:color w:val="auto"/>
                <w:szCs w:val="24"/>
              </w:rPr>
              <w:t>）具有自动聚焦及亮度自动调节功能的得</w:t>
            </w:r>
            <w:r>
              <w:rPr>
                <w:rFonts w:ascii="宋体" w:hAnsi="宋体" w:cs="宋体"/>
                <w:color w:val="auto"/>
                <w:szCs w:val="24"/>
              </w:rPr>
              <w:t>1</w:t>
            </w:r>
            <w:r>
              <w:rPr>
                <w:rFonts w:hint="eastAsia" w:ascii="宋体" w:hAnsi="宋体" w:cs="宋体"/>
                <w:color w:val="auto"/>
                <w:szCs w:val="24"/>
              </w:rPr>
              <w:t>分</w:t>
            </w:r>
            <w:r>
              <w:rPr>
                <w:rFonts w:hint="eastAsia" w:ascii="宋体" w:hAnsi="宋体" w:cs="宋体"/>
                <w:color w:val="auto"/>
                <w:szCs w:val="24"/>
                <w:lang w:eastAsia="zh-CN"/>
              </w:rPr>
              <w:t>。</w:t>
            </w:r>
          </w:p>
        </w:tc>
        <w:tc>
          <w:tcPr>
            <w:tcW w:w="441" w:type="pct"/>
            <w:vAlign w:val="center"/>
          </w:tcPr>
          <w:p>
            <w:pPr>
              <w:spacing w:line="360" w:lineRule="auto"/>
              <w:jc w:val="center"/>
              <w:outlineLvl w:val="0"/>
              <w:rPr>
                <w:rFonts w:cs="仿宋_GB2312" w:asciiTheme="minorEastAsia" w:hAnsiTheme="minorEastAsia" w:eastAsiaTheme="minorEastAsia"/>
                <w:color w:val="auto"/>
                <w:sz w:val="24"/>
              </w:rPr>
            </w:pPr>
            <w:r>
              <w:rPr>
                <w:rFonts w:hint="default" w:cs="仿宋_GB2312" w:asciiTheme="minorEastAsia" w:hAnsiTheme="minorEastAsia" w:eastAsiaTheme="minorEastAsia"/>
                <w:color w:val="auto"/>
                <w:sz w:val="24"/>
                <w:lang w:val="en-US"/>
              </w:rPr>
              <w:t>2</w:t>
            </w:r>
          </w:p>
        </w:tc>
        <w:tc>
          <w:tcPr>
            <w:tcW w:w="823" w:type="pct"/>
            <w:vMerge w:val="continue"/>
            <w:vAlign w:val="center"/>
          </w:tcPr>
          <w:p>
            <w:pPr>
              <w:spacing w:line="360" w:lineRule="auto"/>
              <w:jc w:val="center"/>
              <w:outlineLvl w:val="0"/>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16" w:type="pct"/>
            <w:vMerge w:val="continue"/>
            <w:vAlign w:val="center"/>
          </w:tcPr>
          <w:p>
            <w:pPr>
              <w:snapToGrid w:val="0"/>
              <w:spacing w:line="360" w:lineRule="auto"/>
              <w:jc w:val="center"/>
              <w:rPr>
                <w:rFonts w:cs="仿宋_GB2312" w:asciiTheme="minorEastAsia" w:hAnsiTheme="minorEastAsia" w:eastAsiaTheme="minorEastAsia"/>
                <w:color w:val="auto"/>
                <w:sz w:val="24"/>
              </w:rPr>
            </w:pPr>
          </w:p>
        </w:tc>
        <w:tc>
          <w:tcPr>
            <w:tcW w:w="736" w:type="pct"/>
            <w:vAlign w:val="center"/>
          </w:tcPr>
          <w:p>
            <w:pPr>
              <w:widowControl/>
              <w:shd w:val="clear" w:color="auto" w:fill="FFFFFF"/>
              <w:adjustRightInd/>
              <w:spacing w:after="225"/>
              <w:jc w:val="center"/>
              <w:rPr>
                <w:rFonts w:ascii="宋体" w:hAnsi="宋体" w:cs="宋体"/>
                <w:color w:val="auto"/>
                <w:sz w:val="24"/>
              </w:rPr>
            </w:pPr>
            <w:r>
              <w:rPr>
                <w:rFonts w:hint="eastAsia" w:ascii="宋体" w:hAnsi="宋体" w:cs="宋体"/>
                <w:color w:val="auto"/>
                <w:sz w:val="24"/>
              </w:rPr>
              <w:t>4、无线麦克风产品演示</w:t>
            </w:r>
          </w:p>
        </w:tc>
        <w:tc>
          <w:tcPr>
            <w:tcW w:w="2683" w:type="pct"/>
            <w:vAlign w:val="center"/>
          </w:tcPr>
          <w:p>
            <w:pPr>
              <w:pStyle w:val="129"/>
              <w:adjustRightInd/>
              <w:spacing w:before="0" w:line="240" w:lineRule="auto"/>
              <w:ind w:firstLine="0" w:firstLineChars="0"/>
              <w:rPr>
                <w:rFonts w:ascii="宋体" w:hAnsi="宋体" w:cs="宋体"/>
                <w:color w:val="auto"/>
                <w:szCs w:val="24"/>
              </w:rPr>
            </w:pPr>
            <w:r>
              <w:rPr>
                <w:rFonts w:hint="eastAsia" w:ascii="宋体" w:hAnsi="宋体" w:cs="宋体"/>
                <w:color w:val="auto"/>
                <w:szCs w:val="24"/>
              </w:rPr>
              <w:t>（</w:t>
            </w:r>
            <w:r>
              <w:rPr>
                <w:rFonts w:ascii="宋体" w:hAnsi="宋体" w:cs="宋体"/>
                <w:color w:val="auto"/>
                <w:szCs w:val="24"/>
              </w:rPr>
              <w:t>1</w:t>
            </w:r>
            <w:r>
              <w:rPr>
                <w:rFonts w:hint="eastAsia" w:ascii="宋体" w:hAnsi="宋体" w:cs="宋体"/>
                <w:color w:val="auto"/>
                <w:szCs w:val="24"/>
              </w:rPr>
              <w:t>）无线麦克风，使用是否便捷、有无啸叫、翻页功能顺畅（</w:t>
            </w:r>
            <w:r>
              <w:rPr>
                <w:rFonts w:hint="default" w:ascii="宋体" w:hAnsi="宋体" w:cs="宋体"/>
                <w:color w:val="auto"/>
                <w:szCs w:val="24"/>
                <w:lang w:val="en-US"/>
              </w:rPr>
              <w:t>0.5</w:t>
            </w:r>
            <w:r>
              <w:rPr>
                <w:rFonts w:hint="eastAsia" w:ascii="宋体" w:hAnsi="宋体" w:cs="宋体"/>
                <w:color w:val="auto"/>
                <w:szCs w:val="24"/>
              </w:rPr>
              <w:t>分）；</w:t>
            </w:r>
          </w:p>
          <w:p>
            <w:pPr>
              <w:pStyle w:val="129"/>
              <w:adjustRightInd/>
              <w:spacing w:before="0" w:line="240" w:lineRule="auto"/>
              <w:ind w:firstLine="0" w:firstLineChars="0"/>
              <w:rPr>
                <w:rFonts w:ascii="宋体" w:hAnsi="宋体" w:cs="宋体"/>
                <w:color w:val="auto"/>
                <w:szCs w:val="24"/>
              </w:rPr>
            </w:pPr>
            <w:r>
              <w:rPr>
                <w:rFonts w:hint="eastAsia" w:ascii="宋体" w:hAnsi="宋体" w:cs="宋体"/>
                <w:color w:val="auto"/>
                <w:szCs w:val="24"/>
              </w:rPr>
              <w:t>（</w:t>
            </w:r>
            <w:r>
              <w:rPr>
                <w:rFonts w:ascii="宋体" w:hAnsi="宋体" w:cs="宋体"/>
                <w:color w:val="auto"/>
                <w:szCs w:val="24"/>
              </w:rPr>
              <w:t>2</w:t>
            </w:r>
            <w:r>
              <w:rPr>
                <w:rFonts w:hint="eastAsia" w:ascii="宋体" w:hAnsi="宋体" w:cs="宋体"/>
                <w:color w:val="auto"/>
                <w:szCs w:val="24"/>
              </w:rPr>
              <w:t>）对扩声后是否音质清晰、流畅进行打分（</w:t>
            </w:r>
            <w:r>
              <w:rPr>
                <w:rFonts w:hint="default" w:ascii="宋体" w:hAnsi="宋体" w:cs="宋体"/>
                <w:color w:val="auto"/>
                <w:szCs w:val="24"/>
                <w:lang w:val="en-US"/>
              </w:rPr>
              <w:t>0.5</w:t>
            </w:r>
            <w:r>
              <w:rPr>
                <w:rFonts w:hint="eastAsia" w:ascii="宋体" w:hAnsi="宋体" w:cs="宋体"/>
                <w:color w:val="auto"/>
                <w:szCs w:val="24"/>
              </w:rPr>
              <w:t>分）。</w:t>
            </w:r>
          </w:p>
        </w:tc>
        <w:tc>
          <w:tcPr>
            <w:tcW w:w="441" w:type="pct"/>
            <w:vAlign w:val="center"/>
          </w:tcPr>
          <w:p>
            <w:pPr>
              <w:spacing w:line="360" w:lineRule="auto"/>
              <w:jc w:val="center"/>
              <w:outlineLvl w:val="0"/>
              <w:rPr>
                <w:rFonts w:cs="仿宋_GB2312" w:asciiTheme="minorEastAsia" w:hAnsiTheme="minorEastAsia" w:eastAsiaTheme="minorEastAsia"/>
                <w:color w:val="auto"/>
                <w:sz w:val="24"/>
              </w:rPr>
            </w:pPr>
            <w:r>
              <w:rPr>
                <w:rFonts w:hint="default" w:cs="仿宋_GB2312" w:asciiTheme="minorEastAsia" w:hAnsiTheme="minorEastAsia" w:eastAsiaTheme="minorEastAsia"/>
                <w:color w:val="auto"/>
                <w:sz w:val="24"/>
                <w:lang w:val="en-US"/>
              </w:rPr>
              <w:t>1</w:t>
            </w:r>
          </w:p>
        </w:tc>
        <w:tc>
          <w:tcPr>
            <w:tcW w:w="823" w:type="pct"/>
            <w:vMerge w:val="continue"/>
            <w:vAlign w:val="center"/>
          </w:tcPr>
          <w:p>
            <w:pPr>
              <w:spacing w:line="360" w:lineRule="auto"/>
              <w:jc w:val="center"/>
              <w:outlineLvl w:val="0"/>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snapToGrid w:val="0"/>
              <w:spacing w:line="360" w:lineRule="auto"/>
              <w:jc w:val="center"/>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13</w:t>
            </w:r>
          </w:p>
        </w:tc>
        <w:tc>
          <w:tcPr>
            <w:tcW w:w="3419" w:type="pct"/>
            <w:gridSpan w:val="2"/>
          </w:tcPr>
          <w:p>
            <w:pPr>
              <w:spacing w:line="360" w:lineRule="auto"/>
              <w:ind w:firstLine="480" w:firstLineChars="200"/>
              <w:jc w:val="left"/>
              <w:outlineLvl w:val="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有效投标报价的最低价作为评标基准价，其最低报价为满分；按［投标报价得分</w:t>
            </w:r>
            <w:r>
              <w:rPr>
                <w:rFonts w:cs="仿宋_GB2312" w:asciiTheme="minorEastAsia" w:hAnsiTheme="minorEastAsia" w:eastAsiaTheme="minorEastAsia"/>
                <w:color w:val="auto"/>
                <w:sz w:val="24"/>
              </w:rPr>
              <w:t>=（评标基准价/投标报价）*</w:t>
            </w:r>
            <w:r>
              <w:rPr>
                <w:rFonts w:hint="default" w:cs="仿宋_GB2312" w:asciiTheme="minorEastAsia" w:hAnsiTheme="minorEastAsia" w:eastAsiaTheme="minorEastAsia"/>
                <w:color w:val="auto"/>
                <w:sz w:val="24"/>
                <w:lang w:val="en-US"/>
              </w:rPr>
              <w:t>40</w:t>
            </w:r>
            <w:r>
              <w:rPr>
                <w:rFonts w:cs="仿宋_GB2312" w:asciiTheme="minorEastAsia" w:hAnsiTheme="minorEastAsia" w:eastAsiaTheme="minorEastAsia"/>
                <w:color w:val="auto"/>
                <w:sz w:val="24"/>
              </w:rPr>
              <w:t>］的计算公式计算。</w:t>
            </w:r>
          </w:p>
          <w:p>
            <w:pPr>
              <w:spacing w:line="360" w:lineRule="auto"/>
              <w:ind w:firstLine="480" w:firstLineChars="200"/>
              <w:jc w:val="left"/>
              <w:outlineLvl w:val="0"/>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评标过程中，不得去掉报价中的最高报价和最低报价。</w:t>
            </w:r>
          </w:p>
          <w:p>
            <w:pPr>
              <w:widowControl/>
              <w:shd w:val="clear" w:color="auto" w:fill="FFFFFF"/>
              <w:adjustRightInd/>
              <w:spacing w:after="225" w:line="360" w:lineRule="auto"/>
              <w:ind w:firstLine="420"/>
              <w:jc w:val="left"/>
              <w:rPr>
                <w:rFonts w:asciiTheme="minorEastAsia" w:hAnsiTheme="minorEastAsia" w:eastAsiaTheme="minorEastAsia"/>
                <w:color w:val="auto"/>
                <w:sz w:val="24"/>
              </w:rPr>
            </w:pPr>
            <w:r>
              <w:rPr>
                <w:rFonts w:hint="eastAsia" w:cs="仿宋_GB2312" w:asciiTheme="minorEastAsia" w:hAnsiTheme="minorEastAsia" w:eastAsiaTheme="minorEastAsia"/>
                <w:color w:val="auto"/>
                <w:sz w:val="24"/>
              </w:rPr>
              <w:t>对于未预留份额专门面向中小企业的政府采购服务项目，以及预留份额政府采购服务项目中的非预留部分标项，对小型和微型企业的投标报价给予</w:t>
            </w:r>
            <w:r>
              <w:rPr>
                <w:rFonts w:cs="仿宋_GB2312" w:asciiTheme="minorEastAsia" w:hAnsiTheme="minorEastAsia" w:eastAsiaTheme="minorEastAsia"/>
                <w:b/>
                <w:color w:val="auto"/>
                <w:sz w:val="24"/>
                <w:u w:val="single"/>
              </w:rPr>
              <w:t>20%</w:t>
            </w:r>
            <w:r>
              <w:rPr>
                <w:rFonts w:hint="eastAsia" w:cs="仿宋_GB2312" w:asciiTheme="minorEastAsia" w:hAnsiTheme="minorEastAsia" w:eastAsiaTheme="minorEastAsia"/>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cs="仿宋_GB2312" w:asciiTheme="minorEastAsia" w:hAnsiTheme="minorEastAsia" w:eastAsiaTheme="minorEastAsia"/>
                <w:b/>
                <w:color w:val="auto"/>
                <w:sz w:val="24"/>
                <w:u w:val="single"/>
              </w:rPr>
              <w:t>6%</w:t>
            </w:r>
            <w:r>
              <w:rPr>
                <w:rFonts w:hint="eastAsia" w:cs="仿宋_GB2312" w:asciiTheme="minorEastAsia" w:hAnsiTheme="minorEastAsia" w:eastAsiaTheme="minorEastAsia"/>
                <w:color w:val="auto"/>
                <w:sz w:val="24"/>
              </w:rPr>
              <w:t>的扣除，用扣除后的价格参加评审</w:t>
            </w:r>
            <w:r>
              <w:rPr>
                <w:rFonts w:cs="仿宋_GB2312" w:asciiTheme="minorEastAsia" w:hAnsiTheme="minorEastAsia" w:eastAsiaTheme="minorEastAsia"/>
                <w:color w:val="auto"/>
                <w:sz w:val="24"/>
              </w:rPr>
              <w:t>。</w:t>
            </w:r>
          </w:p>
        </w:tc>
        <w:tc>
          <w:tcPr>
            <w:tcW w:w="441" w:type="pct"/>
            <w:vAlign w:val="center"/>
          </w:tcPr>
          <w:p>
            <w:pPr>
              <w:spacing w:line="360" w:lineRule="auto"/>
              <w:jc w:val="center"/>
              <w:outlineLvl w:val="0"/>
              <w:rPr>
                <w:rFonts w:hint="default" w:cs="仿宋_GB2312" w:asciiTheme="minorEastAsia" w:hAnsiTheme="minorEastAsia" w:eastAsiaTheme="minorEastAsia"/>
                <w:color w:val="auto"/>
                <w:sz w:val="24"/>
                <w:lang w:val="en-US"/>
              </w:rPr>
            </w:pPr>
            <w:r>
              <w:rPr>
                <w:rFonts w:hint="default" w:cs="仿宋_GB2312" w:asciiTheme="minorEastAsia" w:hAnsiTheme="minorEastAsia" w:eastAsiaTheme="minorEastAsia"/>
                <w:color w:val="auto"/>
                <w:sz w:val="24"/>
                <w:lang w:val="en-US"/>
              </w:rPr>
              <w:t>40</w:t>
            </w:r>
          </w:p>
        </w:tc>
        <w:tc>
          <w:tcPr>
            <w:tcW w:w="823" w:type="pct"/>
            <w:vAlign w:val="center"/>
          </w:tcPr>
          <w:p>
            <w:pPr>
              <w:spacing w:line="360" w:lineRule="auto"/>
              <w:jc w:val="center"/>
              <w:outlineLvl w:val="0"/>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w:t>
            </w:r>
          </w:p>
        </w:tc>
      </w:tr>
    </w:tbl>
    <w:p>
      <w:pPr>
        <w:jc w:val="center"/>
        <w:rPr>
          <w:color w:val="auto"/>
        </w:rPr>
      </w:pPr>
    </w:p>
    <w:p>
      <w:pPr>
        <w:snapToGrid w:val="0"/>
        <w:spacing w:line="360" w:lineRule="auto"/>
        <w:rPr>
          <w:rFonts w:ascii="宋体" w:hAnsi="宋体" w:cs="宋体"/>
          <w:b/>
          <w:color w:val="auto"/>
          <w:sz w:val="24"/>
        </w:rPr>
      </w:pPr>
      <w:r>
        <w:rPr>
          <w:rFonts w:hint="eastAsia" w:ascii="宋体" w:hAnsi="宋体" w:cs="宋体"/>
          <w:color w:val="auto"/>
          <w:sz w:val="20"/>
          <w:szCs w:val="20"/>
          <w:shd w:val="clear" w:color="auto" w:fill="FFFFFF"/>
        </w:rPr>
        <w:t> *</w:t>
      </w:r>
      <w:r>
        <w:rPr>
          <w:rFonts w:hint="eastAsia" w:ascii="宋体" w:hAnsi="宋体" w:cs="宋体"/>
          <w:b/>
          <w:color w:val="auto"/>
          <w:sz w:val="24"/>
        </w:rPr>
        <w:t>备注：</w:t>
      </w:r>
      <w:r>
        <w:rPr>
          <w:rFonts w:hint="eastAsia" w:ascii="宋体" w:hAnsi="宋体" w:cs="宋体"/>
          <w:color w:val="auto"/>
          <w:sz w:val="24"/>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rPr>
      </w:pPr>
      <w:r>
        <w:rPr>
          <w:rFonts w:hint="eastAsia" w:ascii="宋体" w:hAnsi="宋体" w:cs="宋体"/>
          <w:b/>
          <w:color w:val="auto"/>
          <w:sz w:val="32"/>
        </w:rPr>
        <w:t>一、评标方法</w:t>
      </w:r>
    </w:p>
    <w:p>
      <w:pPr>
        <w:adjustRightInd/>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color w:val="auto"/>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9"/>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9"/>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9"/>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9"/>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9"/>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9"/>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9"/>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9"/>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4.2.13投标人未提供样品或提供的样品不满足采购需求实质性条件的，投标无效；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4.2.14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4.2.15法律、法规、规章（适用本市的）及省级以上规范性文件（适用本市的）规定的其他无效情形。</w:t>
      </w:r>
    </w:p>
    <w:p>
      <w:pPr>
        <w:pStyle w:val="24"/>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4"/>
        <w:snapToGrid w:val="0"/>
        <w:spacing w:line="360" w:lineRule="auto"/>
        <w:rPr>
          <w:rFonts w:cs="宋体"/>
        </w:rPr>
      </w:pPr>
      <w:r>
        <w:rPr>
          <w:rFonts w:hint="eastAsia" w:cs="宋体"/>
        </w:rPr>
        <w:t>5.1符合专业条件的供应商或者对招标文件作实质响应的供应商不足3家的；</w:t>
      </w:r>
    </w:p>
    <w:p>
      <w:pPr>
        <w:pStyle w:val="24"/>
        <w:snapToGrid w:val="0"/>
        <w:spacing w:line="360" w:lineRule="auto"/>
        <w:rPr>
          <w:rFonts w:cs="宋体"/>
        </w:rPr>
      </w:pPr>
      <w:r>
        <w:rPr>
          <w:rFonts w:hint="eastAsia" w:cs="宋体"/>
        </w:rPr>
        <w:t>5.2出现影响采购公正的违法、违规行为的；</w:t>
      </w:r>
    </w:p>
    <w:p>
      <w:pPr>
        <w:pStyle w:val="24"/>
        <w:snapToGrid w:val="0"/>
        <w:spacing w:line="360" w:lineRule="auto"/>
        <w:rPr>
          <w:rFonts w:cs="宋体"/>
        </w:rPr>
      </w:pPr>
      <w:r>
        <w:rPr>
          <w:rFonts w:hint="eastAsia" w:cs="宋体"/>
        </w:rPr>
        <w:t>5.3投标人的报价均超过了采购预算，采购人不能支付的；</w:t>
      </w:r>
    </w:p>
    <w:p>
      <w:pPr>
        <w:pStyle w:val="24"/>
        <w:snapToGrid w:val="0"/>
        <w:spacing w:line="360" w:lineRule="auto"/>
        <w:rPr>
          <w:rFonts w:cs="宋体"/>
        </w:rPr>
      </w:pPr>
      <w:r>
        <w:rPr>
          <w:rFonts w:hint="eastAsia" w:cs="宋体"/>
        </w:rPr>
        <w:t>5.4因重大变故，采购任务取消的。</w:t>
      </w:r>
    </w:p>
    <w:p>
      <w:pPr>
        <w:pStyle w:val="24"/>
        <w:snapToGrid w:val="0"/>
        <w:spacing w:line="360" w:lineRule="auto"/>
        <w:rPr>
          <w:rFonts w:cs="宋体"/>
        </w:rPr>
      </w:pPr>
      <w:r>
        <w:rPr>
          <w:rFonts w:hint="eastAsia" w:cs="宋体"/>
        </w:rPr>
        <w:t>废标后，采购机构应当将废标理由通知所有投标人。</w:t>
      </w:r>
    </w:p>
    <w:p>
      <w:pPr>
        <w:pStyle w:val="24"/>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4"/>
        <w:snapToGrid w:val="0"/>
        <w:spacing w:line="360" w:lineRule="auto"/>
        <w:rPr>
          <w:rFonts w:cs="宋体"/>
        </w:rPr>
      </w:pPr>
      <w:r>
        <w:rPr>
          <w:rFonts w:hint="eastAsia" w:cs="宋体"/>
        </w:rPr>
        <w:t>7.1未确定中标供应商的，终止本次政府采购活动，重新开展政府采购活动。</w:t>
      </w:r>
    </w:p>
    <w:p>
      <w:pPr>
        <w:pStyle w:val="24"/>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7.4政府采购合同已经履行，给采购人、供应商造成损失的，由责任人承担赔偿责任。</w:t>
      </w:r>
    </w:p>
    <w:p>
      <w:pPr>
        <w:pStyle w:val="24"/>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rPr>
      </w:pPr>
    </w:p>
    <w:bookmarkEnd w:id="31"/>
    <w:p>
      <w:pPr>
        <w:spacing w:line="360" w:lineRule="auto"/>
        <w:ind w:left="720" w:leftChars="343" w:firstLine="1084" w:firstLineChars="300"/>
        <w:outlineLvl w:val="0"/>
        <w:rPr>
          <w:rFonts w:ascii="宋体" w:hAnsi="宋体" w:cs="宋体"/>
          <w:b/>
          <w:sz w:val="36"/>
          <w:szCs w:val="36"/>
        </w:rPr>
      </w:pPr>
      <w:bookmarkStart w:id="397" w:name="第五部分"/>
      <w:bookmarkStart w:id="398" w:name="_Toc86217003"/>
    </w:p>
    <w:p>
      <w:pPr>
        <w:pStyle w:val="23"/>
        <w:rPr>
          <w:rFonts w:hAnsi="宋体" w:cs="宋体"/>
          <w:b/>
          <w:sz w:val="36"/>
          <w:szCs w:val="36"/>
        </w:rPr>
      </w:pPr>
    </w:p>
    <w:p>
      <w:pPr>
        <w:pStyle w:val="60"/>
        <w:rPr>
          <w:rFonts w:hAnsi="宋体" w:cs="宋体"/>
          <w:b/>
          <w:sz w:val="36"/>
          <w:szCs w:val="36"/>
        </w:rPr>
      </w:pPr>
    </w:p>
    <w:p>
      <w:pPr>
        <w:rPr>
          <w:rFonts w:ascii="宋体" w:hAnsi="宋体" w:cs="宋体"/>
          <w:b/>
          <w:sz w:val="36"/>
          <w:szCs w:val="36"/>
        </w:rPr>
      </w:pPr>
    </w:p>
    <w:p>
      <w:pPr>
        <w:pStyle w:val="23"/>
      </w:pPr>
    </w:p>
    <w:p>
      <w:pPr>
        <w:pStyle w:val="60"/>
      </w:pPr>
    </w:p>
    <w:p/>
    <w:p>
      <w:pPr>
        <w:pStyle w:val="2"/>
      </w:pPr>
    </w:p>
    <w:p>
      <w:pPr>
        <w:pStyle w:val="79"/>
        <w:ind w:left="420" w:firstLine="480"/>
      </w:pPr>
    </w:p>
    <w:p>
      <w:pPr>
        <w:pStyle w:val="79"/>
        <w:ind w:left="420" w:firstLine="480"/>
      </w:pPr>
    </w:p>
    <w:p>
      <w:pPr>
        <w:pStyle w:val="79"/>
        <w:ind w:left="420" w:firstLine="480"/>
      </w:pPr>
    </w:p>
    <w:p>
      <w:pPr>
        <w:pStyle w:val="79"/>
        <w:ind w:left="420" w:firstLine="480"/>
      </w:pPr>
    </w:p>
    <w:p>
      <w:pPr>
        <w:pStyle w:val="79"/>
        <w:ind w:left="420" w:firstLine="480"/>
      </w:pPr>
    </w:p>
    <w:p>
      <w:pPr>
        <w:pStyle w:val="79"/>
        <w:ind w:left="420" w:firstLine="480"/>
      </w:pPr>
    </w:p>
    <w:p>
      <w:pPr>
        <w:pStyle w:val="79"/>
        <w:ind w:left="420" w:firstLine="480"/>
      </w:pPr>
    </w:p>
    <w:p>
      <w:pPr>
        <w:pStyle w:val="79"/>
        <w:ind w:left="420" w:firstLine="480"/>
      </w:pPr>
    </w:p>
    <w:p>
      <w:pPr>
        <w:pStyle w:val="79"/>
        <w:ind w:left="420" w:firstLine="480"/>
      </w:pPr>
    </w:p>
    <w:p>
      <w:pPr>
        <w:pStyle w:val="79"/>
        <w:ind w:left="420" w:firstLine="480"/>
      </w:pPr>
    </w:p>
    <w:p>
      <w:pPr>
        <w:pStyle w:val="79"/>
        <w:ind w:left="420" w:firstLine="480"/>
      </w:pPr>
    </w:p>
    <w:p>
      <w:pPr>
        <w:pStyle w:val="79"/>
        <w:ind w:left="420" w:firstLine="480"/>
      </w:pPr>
    </w:p>
    <w:p>
      <w:pPr>
        <w:pStyle w:val="23"/>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700"/>
        <w:rPr>
          <w:rFonts w:ascii="宋体" w:hAnsi="宋体" w:cs="宋体"/>
          <w:szCs w:val="24"/>
        </w:rPr>
      </w:pPr>
    </w:p>
    <w:p>
      <w:pPr>
        <w:pStyle w:val="700"/>
        <w:rPr>
          <w:rFonts w:ascii="宋体" w:hAnsi="宋体" w:cs="宋体"/>
          <w:szCs w:val="24"/>
        </w:rPr>
      </w:pPr>
    </w:p>
    <w:p>
      <w:pPr>
        <w:pStyle w:val="700"/>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7"/>
        <w:spacing w:before="120" w:line="22" w:lineRule="atLeast"/>
        <w:rPr>
          <w:rFonts w:ascii="宋体" w:hAnsi="宋体" w:eastAsia="宋体" w:cs="宋体"/>
          <w:szCs w:val="24"/>
        </w:rPr>
      </w:pPr>
    </w:p>
    <w:p>
      <w:pPr>
        <w:pStyle w:val="597"/>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kern w:val="0"/>
          <w:sz w:val="24"/>
        </w:rPr>
        <w:sectPr>
          <w:pgSz w:w="11907" w:h="16840"/>
          <w:pgMar w:top="1474" w:right="1814" w:bottom="1474" w:left="1814" w:header="851" w:footer="851" w:gutter="0"/>
          <w:cols w:space="720" w:num="1"/>
        </w:sect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p>
    <w:p>
      <w:pPr>
        <w:spacing w:line="360" w:lineRule="auto"/>
        <w:rPr>
          <w:rFonts w:ascii="宋体" w:hAnsi="宋体" w:cs="宋体"/>
          <w:b/>
          <w:sz w:val="24"/>
        </w:rPr>
      </w:pPr>
      <w:r>
        <w:rPr>
          <w:rFonts w:hint="eastAsia" w:ascii="宋体" w:hAnsi="宋体" w:cs="宋体"/>
          <w:b/>
          <w:sz w:val="24"/>
        </w:rPr>
        <w:t>1．定义</w:t>
      </w:r>
    </w:p>
    <w:p>
      <w:pPr>
        <w:spacing w:line="360" w:lineRule="auto"/>
        <w:ind w:firstLine="480" w:firstLineChars="200"/>
        <w:rPr>
          <w:rFonts w:ascii="宋体" w:hAnsi="宋体" w:cs="宋体"/>
          <w:b/>
          <w:sz w:val="24"/>
        </w:rPr>
      </w:pPr>
      <w:r>
        <w:rPr>
          <w:rFonts w:hint="eastAsia" w:ascii="宋体" w:hAnsi="宋体" w:cs="宋体"/>
          <w:sz w:val="24"/>
        </w:rPr>
        <w:t>1.1“</w:t>
      </w:r>
      <w:r>
        <w:rPr>
          <w:rFonts w:hint="eastAsia" w:ascii="宋体" w:hAnsi="宋体" w:cs="宋体"/>
          <w:kern w:val="0"/>
          <w:sz w:val="24"/>
          <w:lang w:val="zh-CN"/>
        </w:rPr>
        <w:t>合同”</w:t>
      </w:r>
      <w:r>
        <w:rPr>
          <w:rFonts w:hint="eastAsia" w:ascii="宋体" w:hAnsi="宋体" w:cs="宋体"/>
          <w:sz w:val="24"/>
        </w:rPr>
        <w:t>即由</w:t>
      </w:r>
      <w:r>
        <w:rPr>
          <w:rFonts w:hint="eastAsia" w:ascii="宋体" w:hAnsi="宋体" w:cs="宋体"/>
          <w:kern w:val="0"/>
          <w:sz w:val="24"/>
          <w:lang w:val="zh-CN"/>
        </w:rPr>
        <w:t>甲乙方</w:t>
      </w:r>
      <w:r>
        <w:rPr>
          <w:rFonts w:hint="eastAsia" w:ascii="宋体" w:hAnsi="宋体" w:cs="宋体"/>
          <w:sz w:val="24"/>
        </w:rPr>
        <w:t>双方签订的合同格式中的文件，包括所有的附件、附录和组成合同部分的所有其他文件。</w:t>
      </w:r>
    </w:p>
    <w:p>
      <w:pPr>
        <w:spacing w:line="360" w:lineRule="auto"/>
        <w:ind w:firstLine="480" w:firstLineChars="200"/>
        <w:rPr>
          <w:rFonts w:ascii="宋体" w:hAnsi="宋体" w:cs="宋体"/>
          <w:sz w:val="24"/>
        </w:rPr>
      </w:pPr>
      <w:r>
        <w:rPr>
          <w:rFonts w:hint="eastAsia" w:ascii="宋体" w:hAnsi="宋体" w:cs="宋体"/>
          <w:sz w:val="24"/>
        </w:rPr>
        <w:t>合同将由杭州市西湖区教育装备保障服务中心（以下简称甲方）与经评审最终确定的中标人（以下简称乙方）结合本项目具体情况协商后签订</w:t>
      </w:r>
      <w:r>
        <w:rPr>
          <w:rFonts w:hint="eastAsia" w:ascii="宋体" w:hAnsi="宋体" w:cs="宋体"/>
          <w:kern w:val="0"/>
          <w:sz w:val="24"/>
          <w:lang w:val="zh-CN"/>
        </w:rPr>
        <w:t>。以下为采购人提出涉及乙方的主要条款，投标人在投标文件中应对其进行确认或拒绝。如投标人在其投标文件中未做拒绝或提出修改要求的，采购人将视作认同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1.2“合同价格”系指根据合同规定，在供应商全面正确地履行合同义务时，采购人应支付给供应商的款项。</w:t>
      </w:r>
    </w:p>
    <w:p>
      <w:pPr>
        <w:spacing w:line="360" w:lineRule="auto"/>
        <w:ind w:firstLine="480" w:firstLineChars="200"/>
        <w:rPr>
          <w:rFonts w:ascii="宋体" w:hAnsi="宋体" w:cs="宋体"/>
          <w:sz w:val="24"/>
        </w:rPr>
      </w:pPr>
      <w:r>
        <w:rPr>
          <w:rFonts w:hint="eastAsia" w:ascii="宋体" w:hAnsi="宋体" w:cs="宋体"/>
          <w:sz w:val="24"/>
        </w:rPr>
        <w:t>1.3“服务”系指招标文件规定供应商须承担的安装、调试、技术协助、校准、培训以及其它类似的义务。</w:t>
      </w:r>
    </w:p>
    <w:p>
      <w:pPr>
        <w:spacing w:line="360" w:lineRule="auto"/>
        <w:ind w:firstLine="480" w:firstLineChars="200"/>
        <w:rPr>
          <w:rFonts w:ascii="宋体" w:hAnsi="宋体" w:cs="宋体"/>
          <w:sz w:val="24"/>
        </w:rPr>
      </w:pPr>
      <w:r>
        <w:rPr>
          <w:rFonts w:hint="eastAsia" w:ascii="宋体" w:hAnsi="宋体" w:cs="宋体"/>
          <w:sz w:val="24"/>
        </w:rPr>
        <w:t>1.4“甲方”系指通过采购接受合同及服务的杭州市西湖区教育装备保障服务中心。</w:t>
      </w:r>
    </w:p>
    <w:p>
      <w:pPr>
        <w:spacing w:line="360" w:lineRule="auto"/>
        <w:ind w:firstLine="480" w:firstLineChars="200"/>
        <w:rPr>
          <w:rFonts w:ascii="宋体" w:hAnsi="宋体" w:cs="宋体"/>
          <w:sz w:val="24"/>
        </w:rPr>
      </w:pPr>
      <w:r>
        <w:rPr>
          <w:rFonts w:hint="eastAsia" w:ascii="宋体" w:hAnsi="宋体" w:cs="宋体"/>
          <w:sz w:val="24"/>
        </w:rPr>
        <w:t>1.5“乙方”系指</w:t>
      </w:r>
      <w:r>
        <w:rPr>
          <w:rFonts w:hint="eastAsia" w:ascii="宋体" w:hAnsi="宋体" w:cs="宋体"/>
          <w:kern w:val="0"/>
          <w:sz w:val="24"/>
          <w:lang w:val="zh-CN"/>
        </w:rPr>
        <w:t>经评审最终确定的中标人</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1.6“现场”系指将要进行系统安装和运转的地点。</w:t>
      </w:r>
    </w:p>
    <w:p>
      <w:pPr>
        <w:spacing w:line="360" w:lineRule="auto"/>
        <w:ind w:firstLine="480" w:firstLineChars="200"/>
        <w:rPr>
          <w:rFonts w:ascii="宋体" w:hAnsi="宋体" w:cs="宋体"/>
          <w:sz w:val="24"/>
        </w:rPr>
      </w:pPr>
      <w:r>
        <w:rPr>
          <w:rFonts w:hint="eastAsia" w:ascii="宋体" w:hAnsi="宋体" w:cs="宋体"/>
          <w:sz w:val="24"/>
        </w:rPr>
        <w:t>1.7“验收”系指采购人依据技术规格规定接受合同所依据的程序和条件。</w:t>
      </w:r>
    </w:p>
    <w:p>
      <w:pPr>
        <w:spacing w:line="360" w:lineRule="auto"/>
        <w:rPr>
          <w:rFonts w:ascii="宋体" w:hAnsi="宋体" w:cs="宋体"/>
          <w:b/>
          <w:sz w:val="24"/>
        </w:rPr>
      </w:pPr>
      <w:r>
        <w:rPr>
          <w:rFonts w:hint="eastAsia" w:ascii="宋体" w:hAnsi="宋体" w:cs="宋体"/>
          <w:b/>
          <w:sz w:val="24"/>
        </w:rPr>
        <w:t>2．适用范围</w:t>
      </w:r>
    </w:p>
    <w:p>
      <w:pPr>
        <w:spacing w:line="360" w:lineRule="auto"/>
        <w:ind w:firstLine="480" w:firstLineChars="200"/>
        <w:rPr>
          <w:rFonts w:ascii="宋体" w:hAnsi="宋体" w:cs="宋体"/>
          <w:sz w:val="24"/>
        </w:rPr>
      </w:pPr>
      <w:r>
        <w:rPr>
          <w:rFonts w:hint="eastAsia" w:ascii="宋体" w:hAnsi="宋体" w:cs="宋体"/>
          <w:sz w:val="24"/>
        </w:rPr>
        <w:t xml:space="preserve">本合同条款适用与本次采购活动。项目实施范围详见附件——招标文件和投标文件及补充文件、采购设计图、承诺书等。 </w:t>
      </w:r>
    </w:p>
    <w:p>
      <w:pPr>
        <w:numPr>
          <w:ilvl w:val="0"/>
          <w:numId w:val="3"/>
        </w:numPr>
        <w:spacing w:line="360" w:lineRule="auto"/>
        <w:rPr>
          <w:rFonts w:ascii="宋体" w:hAnsi="宋体" w:cs="宋体"/>
          <w:b/>
          <w:sz w:val="24"/>
        </w:rPr>
      </w:pPr>
      <w:r>
        <w:rPr>
          <w:rFonts w:hint="eastAsia" w:ascii="宋体" w:hAnsi="宋体" w:cs="宋体"/>
          <w:b/>
          <w:sz w:val="24"/>
        </w:rPr>
        <w:t>采购内容</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.1 本次甲方向乙方采购合同货物的具体信息如下：</w:t>
      </w:r>
    </w:p>
    <w:tbl>
      <w:tblPr>
        <w:tblStyle w:val="62"/>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198"/>
        <w:gridCol w:w="1486"/>
        <w:gridCol w:w="1486"/>
        <w:gridCol w:w="1142"/>
        <w:gridCol w:w="812"/>
        <w:gridCol w:w="129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adjustRightInd/>
              <w:spacing w:line="360" w:lineRule="auto"/>
              <w:jc w:val="center"/>
              <w:rPr>
                <w:rFonts w:ascii="宋体" w:hAnsi="宋体" w:cs="宋体"/>
                <w:sz w:val="24"/>
              </w:rPr>
            </w:pPr>
            <w:r>
              <w:rPr>
                <w:rFonts w:hint="eastAsia" w:ascii="宋体" w:hAnsi="宋体" w:cs="宋体"/>
                <w:sz w:val="24"/>
              </w:rPr>
              <w:t>序号</w:t>
            </w:r>
          </w:p>
        </w:tc>
        <w:tc>
          <w:tcPr>
            <w:tcW w:w="1198" w:type="dxa"/>
            <w:vAlign w:val="center"/>
          </w:tcPr>
          <w:p>
            <w:pPr>
              <w:adjustRightInd/>
              <w:spacing w:line="360" w:lineRule="auto"/>
              <w:jc w:val="center"/>
              <w:rPr>
                <w:rFonts w:ascii="宋体" w:hAnsi="宋体" w:cs="宋体"/>
                <w:sz w:val="24"/>
              </w:rPr>
            </w:pPr>
            <w:r>
              <w:rPr>
                <w:rFonts w:hint="eastAsia" w:ascii="宋体" w:hAnsi="宋体" w:cs="宋体"/>
                <w:sz w:val="24"/>
              </w:rPr>
              <w:t>产品名称</w:t>
            </w:r>
          </w:p>
        </w:tc>
        <w:tc>
          <w:tcPr>
            <w:tcW w:w="1486" w:type="dxa"/>
            <w:vAlign w:val="center"/>
          </w:tcPr>
          <w:p>
            <w:pPr>
              <w:adjustRightInd/>
              <w:spacing w:line="360" w:lineRule="auto"/>
              <w:jc w:val="center"/>
              <w:rPr>
                <w:rFonts w:ascii="宋体" w:hAnsi="宋体" w:cs="宋体"/>
                <w:sz w:val="24"/>
              </w:rPr>
            </w:pPr>
            <w:r>
              <w:rPr>
                <w:rFonts w:hint="eastAsia" w:ascii="宋体" w:hAnsi="宋体" w:cs="宋体"/>
                <w:sz w:val="24"/>
              </w:rPr>
              <w:t>品牌</w:t>
            </w:r>
          </w:p>
        </w:tc>
        <w:tc>
          <w:tcPr>
            <w:tcW w:w="1486" w:type="dxa"/>
            <w:vAlign w:val="center"/>
          </w:tcPr>
          <w:p>
            <w:pPr>
              <w:adjustRightInd/>
              <w:spacing w:line="360" w:lineRule="auto"/>
              <w:jc w:val="center"/>
              <w:rPr>
                <w:rFonts w:ascii="宋体" w:hAnsi="宋体" w:cs="宋体"/>
                <w:sz w:val="24"/>
              </w:rPr>
            </w:pPr>
            <w:r>
              <w:rPr>
                <w:rFonts w:hint="eastAsia" w:ascii="宋体" w:hAnsi="宋体" w:cs="宋体"/>
                <w:sz w:val="24"/>
              </w:rPr>
              <w:t>型号</w:t>
            </w:r>
          </w:p>
        </w:tc>
        <w:tc>
          <w:tcPr>
            <w:tcW w:w="1142" w:type="dxa"/>
            <w:vAlign w:val="center"/>
          </w:tcPr>
          <w:p>
            <w:pPr>
              <w:adjustRightInd/>
              <w:spacing w:line="360" w:lineRule="auto"/>
              <w:jc w:val="center"/>
              <w:rPr>
                <w:rFonts w:ascii="宋体" w:hAnsi="宋体" w:cs="宋体"/>
                <w:sz w:val="24"/>
              </w:rPr>
            </w:pPr>
            <w:r>
              <w:rPr>
                <w:rFonts w:hint="eastAsia" w:ascii="宋体" w:hAnsi="宋体" w:cs="宋体"/>
                <w:sz w:val="24"/>
              </w:rPr>
              <w:t>单价</w:t>
            </w:r>
          </w:p>
        </w:tc>
        <w:tc>
          <w:tcPr>
            <w:tcW w:w="812" w:type="dxa"/>
            <w:vAlign w:val="center"/>
          </w:tcPr>
          <w:p>
            <w:pPr>
              <w:adjustRightInd/>
              <w:spacing w:line="360" w:lineRule="auto"/>
              <w:jc w:val="center"/>
              <w:rPr>
                <w:rFonts w:ascii="宋体" w:hAnsi="宋体" w:cs="宋体"/>
                <w:sz w:val="24"/>
              </w:rPr>
            </w:pPr>
            <w:r>
              <w:rPr>
                <w:rFonts w:hint="eastAsia" w:ascii="宋体" w:hAnsi="宋体" w:cs="宋体"/>
                <w:sz w:val="24"/>
              </w:rPr>
              <w:t>数量</w:t>
            </w:r>
          </w:p>
        </w:tc>
        <w:tc>
          <w:tcPr>
            <w:tcW w:w="1290" w:type="dxa"/>
            <w:vAlign w:val="center"/>
          </w:tcPr>
          <w:p>
            <w:pPr>
              <w:adjustRightInd/>
              <w:spacing w:line="360" w:lineRule="auto"/>
              <w:jc w:val="center"/>
              <w:rPr>
                <w:rFonts w:ascii="宋体" w:hAnsi="宋体" w:cs="宋体"/>
                <w:sz w:val="24"/>
              </w:rPr>
            </w:pPr>
            <w:r>
              <w:rPr>
                <w:rFonts w:hint="eastAsia" w:ascii="宋体" w:hAnsi="宋体" w:cs="宋体"/>
                <w:sz w:val="24"/>
              </w:rPr>
              <w:t>总价（元）</w:t>
            </w:r>
          </w:p>
        </w:tc>
        <w:tc>
          <w:tcPr>
            <w:tcW w:w="1290" w:type="dxa"/>
            <w:vAlign w:val="center"/>
          </w:tcPr>
          <w:p>
            <w:pPr>
              <w:adjustRightInd/>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adjustRightInd/>
              <w:spacing w:line="360" w:lineRule="auto"/>
              <w:jc w:val="center"/>
              <w:rPr>
                <w:rFonts w:ascii="宋体" w:hAnsi="宋体" w:cs="宋体"/>
                <w:sz w:val="24"/>
              </w:rPr>
            </w:pPr>
            <w:r>
              <w:rPr>
                <w:rFonts w:hint="eastAsia" w:ascii="宋体" w:hAnsi="宋体" w:cs="宋体"/>
                <w:sz w:val="24"/>
              </w:rPr>
              <w:t>1</w:t>
            </w:r>
          </w:p>
        </w:tc>
        <w:tc>
          <w:tcPr>
            <w:tcW w:w="1198" w:type="dxa"/>
            <w:vAlign w:val="center"/>
          </w:tcPr>
          <w:p>
            <w:pPr>
              <w:adjustRightInd/>
              <w:spacing w:line="360" w:lineRule="auto"/>
              <w:jc w:val="center"/>
              <w:rPr>
                <w:rFonts w:ascii="宋体" w:hAnsi="宋体" w:cs="宋体"/>
                <w:sz w:val="24"/>
              </w:rPr>
            </w:pPr>
          </w:p>
        </w:tc>
        <w:tc>
          <w:tcPr>
            <w:tcW w:w="1486" w:type="dxa"/>
            <w:vAlign w:val="center"/>
          </w:tcPr>
          <w:p>
            <w:pPr>
              <w:adjustRightInd/>
              <w:spacing w:line="360" w:lineRule="auto"/>
              <w:jc w:val="center"/>
              <w:rPr>
                <w:rFonts w:ascii="宋体" w:hAnsi="宋体" w:cs="宋体"/>
                <w:sz w:val="24"/>
              </w:rPr>
            </w:pPr>
          </w:p>
        </w:tc>
        <w:tc>
          <w:tcPr>
            <w:tcW w:w="1486" w:type="dxa"/>
            <w:vAlign w:val="center"/>
          </w:tcPr>
          <w:p>
            <w:pPr>
              <w:adjustRightInd/>
              <w:spacing w:line="360" w:lineRule="auto"/>
              <w:jc w:val="center"/>
              <w:rPr>
                <w:rFonts w:ascii="宋体" w:hAnsi="宋体" w:cs="宋体"/>
                <w:sz w:val="24"/>
              </w:rPr>
            </w:pPr>
          </w:p>
        </w:tc>
        <w:tc>
          <w:tcPr>
            <w:tcW w:w="1142" w:type="dxa"/>
            <w:vAlign w:val="center"/>
          </w:tcPr>
          <w:p>
            <w:pPr>
              <w:adjustRightInd/>
              <w:spacing w:line="360" w:lineRule="auto"/>
              <w:jc w:val="center"/>
              <w:rPr>
                <w:rFonts w:ascii="宋体" w:hAnsi="宋体" w:cs="宋体"/>
                <w:sz w:val="24"/>
              </w:rPr>
            </w:pPr>
          </w:p>
        </w:tc>
        <w:tc>
          <w:tcPr>
            <w:tcW w:w="812" w:type="dxa"/>
            <w:vAlign w:val="center"/>
          </w:tcPr>
          <w:p>
            <w:pPr>
              <w:adjustRightInd/>
              <w:spacing w:line="360" w:lineRule="auto"/>
              <w:jc w:val="center"/>
              <w:rPr>
                <w:rFonts w:ascii="宋体" w:hAnsi="宋体" w:cs="宋体"/>
                <w:sz w:val="24"/>
              </w:rPr>
            </w:pPr>
          </w:p>
        </w:tc>
        <w:tc>
          <w:tcPr>
            <w:tcW w:w="1290" w:type="dxa"/>
            <w:vAlign w:val="center"/>
          </w:tcPr>
          <w:p>
            <w:pPr>
              <w:adjustRightInd/>
              <w:spacing w:line="360" w:lineRule="auto"/>
              <w:jc w:val="center"/>
              <w:rPr>
                <w:rFonts w:ascii="宋体" w:hAnsi="宋体" w:cs="宋体"/>
                <w:sz w:val="24"/>
              </w:rPr>
            </w:pPr>
          </w:p>
        </w:tc>
        <w:tc>
          <w:tcPr>
            <w:tcW w:w="1290" w:type="dxa"/>
            <w:vAlign w:val="center"/>
          </w:tcPr>
          <w:p>
            <w:pPr>
              <w:adjustRightInd/>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adjustRightInd/>
              <w:spacing w:line="360" w:lineRule="auto"/>
              <w:jc w:val="center"/>
              <w:rPr>
                <w:rFonts w:ascii="宋体" w:hAnsi="宋体" w:cs="宋体"/>
                <w:sz w:val="24"/>
              </w:rPr>
            </w:pPr>
            <w:r>
              <w:rPr>
                <w:rFonts w:hint="eastAsia" w:ascii="宋体" w:hAnsi="宋体" w:cs="宋体"/>
                <w:sz w:val="24"/>
              </w:rPr>
              <w:t>2</w:t>
            </w:r>
          </w:p>
        </w:tc>
        <w:tc>
          <w:tcPr>
            <w:tcW w:w="1198" w:type="dxa"/>
            <w:vAlign w:val="center"/>
          </w:tcPr>
          <w:p>
            <w:pPr>
              <w:adjustRightInd/>
              <w:spacing w:line="360" w:lineRule="auto"/>
              <w:jc w:val="center"/>
              <w:rPr>
                <w:rFonts w:ascii="宋体" w:hAnsi="宋体" w:cs="宋体"/>
                <w:sz w:val="24"/>
              </w:rPr>
            </w:pPr>
          </w:p>
        </w:tc>
        <w:tc>
          <w:tcPr>
            <w:tcW w:w="1486" w:type="dxa"/>
            <w:vAlign w:val="center"/>
          </w:tcPr>
          <w:p>
            <w:pPr>
              <w:adjustRightInd/>
              <w:spacing w:line="360" w:lineRule="auto"/>
              <w:jc w:val="center"/>
              <w:rPr>
                <w:rFonts w:ascii="宋体" w:hAnsi="宋体" w:cs="宋体"/>
                <w:sz w:val="24"/>
              </w:rPr>
            </w:pPr>
          </w:p>
        </w:tc>
        <w:tc>
          <w:tcPr>
            <w:tcW w:w="1486" w:type="dxa"/>
            <w:vAlign w:val="center"/>
          </w:tcPr>
          <w:p>
            <w:pPr>
              <w:adjustRightInd/>
              <w:spacing w:line="360" w:lineRule="auto"/>
              <w:jc w:val="center"/>
              <w:rPr>
                <w:rFonts w:ascii="宋体" w:hAnsi="宋体" w:cs="宋体"/>
                <w:sz w:val="24"/>
              </w:rPr>
            </w:pPr>
          </w:p>
        </w:tc>
        <w:tc>
          <w:tcPr>
            <w:tcW w:w="1142" w:type="dxa"/>
            <w:vAlign w:val="center"/>
          </w:tcPr>
          <w:p>
            <w:pPr>
              <w:adjustRightInd/>
              <w:spacing w:line="360" w:lineRule="auto"/>
              <w:jc w:val="center"/>
              <w:rPr>
                <w:rFonts w:ascii="宋体" w:hAnsi="宋体" w:cs="宋体"/>
                <w:sz w:val="24"/>
              </w:rPr>
            </w:pPr>
          </w:p>
        </w:tc>
        <w:tc>
          <w:tcPr>
            <w:tcW w:w="812" w:type="dxa"/>
            <w:vAlign w:val="center"/>
          </w:tcPr>
          <w:p>
            <w:pPr>
              <w:adjustRightInd/>
              <w:spacing w:line="360" w:lineRule="auto"/>
              <w:jc w:val="center"/>
              <w:rPr>
                <w:rFonts w:ascii="宋体" w:hAnsi="宋体" w:cs="宋体"/>
                <w:sz w:val="24"/>
              </w:rPr>
            </w:pPr>
          </w:p>
        </w:tc>
        <w:tc>
          <w:tcPr>
            <w:tcW w:w="1290" w:type="dxa"/>
            <w:vAlign w:val="center"/>
          </w:tcPr>
          <w:p>
            <w:pPr>
              <w:adjustRightInd/>
              <w:spacing w:line="360" w:lineRule="auto"/>
              <w:jc w:val="center"/>
              <w:rPr>
                <w:rFonts w:ascii="宋体" w:hAnsi="宋体" w:cs="宋体"/>
                <w:sz w:val="24"/>
              </w:rPr>
            </w:pPr>
          </w:p>
        </w:tc>
        <w:tc>
          <w:tcPr>
            <w:tcW w:w="1290" w:type="dxa"/>
            <w:vAlign w:val="center"/>
          </w:tcPr>
          <w:p>
            <w:pPr>
              <w:adjustRightInd/>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adjustRightInd/>
              <w:spacing w:line="360" w:lineRule="auto"/>
              <w:jc w:val="center"/>
              <w:rPr>
                <w:rFonts w:ascii="宋体" w:hAnsi="宋体" w:cs="宋体"/>
                <w:sz w:val="24"/>
              </w:rPr>
            </w:pPr>
            <w:r>
              <w:rPr>
                <w:rFonts w:hint="eastAsia" w:ascii="宋体" w:hAnsi="宋体" w:cs="宋体"/>
                <w:sz w:val="24"/>
              </w:rPr>
              <w:t>……</w:t>
            </w:r>
          </w:p>
        </w:tc>
        <w:tc>
          <w:tcPr>
            <w:tcW w:w="1198" w:type="dxa"/>
            <w:vAlign w:val="center"/>
          </w:tcPr>
          <w:p>
            <w:pPr>
              <w:adjustRightInd/>
              <w:spacing w:line="360" w:lineRule="auto"/>
              <w:jc w:val="center"/>
              <w:rPr>
                <w:rFonts w:ascii="宋体" w:hAnsi="宋体" w:cs="宋体"/>
                <w:sz w:val="24"/>
              </w:rPr>
            </w:pPr>
          </w:p>
        </w:tc>
        <w:tc>
          <w:tcPr>
            <w:tcW w:w="1486" w:type="dxa"/>
            <w:vAlign w:val="center"/>
          </w:tcPr>
          <w:p>
            <w:pPr>
              <w:adjustRightInd/>
              <w:spacing w:line="360" w:lineRule="auto"/>
              <w:jc w:val="center"/>
              <w:rPr>
                <w:rFonts w:ascii="宋体" w:hAnsi="宋体" w:cs="宋体"/>
                <w:sz w:val="24"/>
              </w:rPr>
            </w:pPr>
          </w:p>
        </w:tc>
        <w:tc>
          <w:tcPr>
            <w:tcW w:w="1486" w:type="dxa"/>
            <w:vAlign w:val="center"/>
          </w:tcPr>
          <w:p>
            <w:pPr>
              <w:adjustRightInd/>
              <w:spacing w:line="360" w:lineRule="auto"/>
              <w:jc w:val="center"/>
              <w:rPr>
                <w:rFonts w:ascii="宋体" w:hAnsi="宋体" w:cs="宋体"/>
                <w:sz w:val="24"/>
              </w:rPr>
            </w:pPr>
          </w:p>
        </w:tc>
        <w:tc>
          <w:tcPr>
            <w:tcW w:w="1142" w:type="dxa"/>
            <w:vAlign w:val="center"/>
          </w:tcPr>
          <w:p>
            <w:pPr>
              <w:adjustRightInd/>
              <w:spacing w:line="360" w:lineRule="auto"/>
              <w:jc w:val="center"/>
              <w:rPr>
                <w:rFonts w:ascii="宋体" w:hAnsi="宋体" w:cs="宋体"/>
                <w:sz w:val="24"/>
              </w:rPr>
            </w:pPr>
          </w:p>
        </w:tc>
        <w:tc>
          <w:tcPr>
            <w:tcW w:w="812" w:type="dxa"/>
            <w:vAlign w:val="center"/>
          </w:tcPr>
          <w:p>
            <w:pPr>
              <w:adjustRightInd/>
              <w:spacing w:line="360" w:lineRule="auto"/>
              <w:jc w:val="center"/>
              <w:rPr>
                <w:rFonts w:ascii="宋体" w:hAnsi="宋体" w:cs="宋体"/>
                <w:sz w:val="24"/>
              </w:rPr>
            </w:pPr>
          </w:p>
        </w:tc>
        <w:tc>
          <w:tcPr>
            <w:tcW w:w="1290" w:type="dxa"/>
            <w:vAlign w:val="center"/>
          </w:tcPr>
          <w:p>
            <w:pPr>
              <w:adjustRightInd/>
              <w:spacing w:line="360" w:lineRule="auto"/>
              <w:jc w:val="center"/>
              <w:rPr>
                <w:rFonts w:ascii="宋体" w:hAnsi="宋体" w:cs="宋体"/>
                <w:sz w:val="24"/>
              </w:rPr>
            </w:pPr>
          </w:p>
        </w:tc>
        <w:tc>
          <w:tcPr>
            <w:tcW w:w="1290" w:type="dxa"/>
            <w:vAlign w:val="center"/>
          </w:tcPr>
          <w:p>
            <w:pPr>
              <w:adjustRightInd/>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0" w:type="dxa"/>
            <w:gridSpan w:val="8"/>
            <w:vAlign w:val="center"/>
          </w:tcPr>
          <w:p>
            <w:pPr>
              <w:adjustRightInd/>
              <w:spacing w:line="360" w:lineRule="auto"/>
              <w:jc w:val="right"/>
              <w:rPr>
                <w:rFonts w:ascii="宋体" w:hAnsi="宋体" w:cs="宋体"/>
                <w:sz w:val="24"/>
              </w:rPr>
            </w:pPr>
            <w:r>
              <w:rPr>
                <w:rFonts w:hint="eastAsia" w:ascii="宋体" w:hAnsi="宋体" w:cs="宋体"/>
                <w:sz w:val="24"/>
              </w:rPr>
              <w:t>合计：人民币</w:t>
            </w:r>
            <w:r>
              <w:rPr>
                <w:rFonts w:ascii="宋体" w:hAnsi="宋体" w:cs="宋体"/>
                <w:sz w:val="24"/>
                <w:u w:val="single"/>
              </w:rPr>
              <w:t xml:space="preserve">     </w:t>
            </w:r>
            <w:r>
              <w:rPr>
                <w:rFonts w:hint="eastAsia" w:ascii="宋体" w:hAnsi="宋体" w:cs="宋体"/>
                <w:sz w:val="24"/>
              </w:rPr>
              <w:t>元整（大写人民币</w:t>
            </w:r>
            <w:r>
              <w:rPr>
                <w:rFonts w:ascii="宋体" w:hAnsi="宋体" w:cs="宋体"/>
                <w:sz w:val="24"/>
                <w:u w:val="single"/>
              </w:rPr>
              <w:t xml:space="preserve">      </w:t>
            </w:r>
            <w:r>
              <w:rPr>
                <w:rFonts w:hint="eastAsia" w:ascii="宋体" w:hAnsi="宋体" w:cs="宋体"/>
                <w:sz w:val="24"/>
              </w:rPr>
              <w:t>元）</w:t>
            </w:r>
          </w:p>
        </w:tc>
      </w:tr>
    </w:tbl>
    <w:p>
      <w:pPr>
        <w:spacing w:line="360" w:lineRule="auto"/>
        <w:ind w:firstLine="480" w:firstLineChars="200"/>
        <w:rPr>
          <w:rFonts w:ascii="宋体" w:hAnsi="宋体" w:cs="宋体"/>
          <w:sz w:val="24"/>
        </w:rPr>
      </w:pPr>
      <w:r>
        <w:rPr>
          <w:rFonts w:hint="eastAsia" w:ascii="宋体" w:hAnsi="宋体" w:cs="宋体"/>
          <w:sz w:val="24"/>
        </w:rPr>
        <w:t>（注：1.如果合同货物有其余需要明确的信息，请在此一并约定；2.如果合同货物品目较多，可将其作为合同附件。）</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.2 合同总价包括但不限于：设备购置费、辅助材料费、运杂费、安装调试费、保险费、培训费、税金等相关费税。</w:t>
      </w:r>
    </w:p>
    <w:p>
      <w:pPr>
        <w:spacing w:line="360" w:lineRule="auto"/>
        <w:rPr>
          <w:rFonts w:ascii="宋体" w:hAnsi="宋体" w:cs="宋体"/>
          <w:b/>
          <w:sz w:val="24"/>
        </w:rPr>
      </w:pPr>
      <w:r>
        <w:rPr>
          <w:rFonts w:ascii="宋体" w:hAnsi="宋体" w:cs="宋体"/>
          <w:b/>
          <w:sz w:val="24"/>
        </w:rPr>
        <w:t>4</w:t>
      </w:r>
      <w:r>
        <w:rPr>
          <w:rFonts w:hint="eastAsia" w:ascii="宋体" w:hAnsi="宋体" w:cs="宋体"/>
          <w:b/>
          <w:sz w:val="24"/>
        </w:rPr>
        <w:t>．供货</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.1 乙方提供的设备及有关产品部件等货物必须是</w:t>
      </w:r>
      <w:r>
        <w:rPr>
          <w:rFonts w:hint="eastAsia" w:ascii="宋体" w:hAnsi="宋体" w:cs="宋体"/>
          <w:sz w:val="24"/>
          <w:szCs w:val="28"/>
        </w:rPr>
        <w:t>符合国家技术规范和质量标准</w:t>
      </w:r>
      <w:r>
        <w:rPr>
          <w:rFonts w:hint="eastAsia" w:ascii="宋体" w:hAnsi="宋体" w:cs="宋体"/>
          <w:sz w:val="24"/>
        </w:rPr>
        <w:t>，经国家“3C”认证或通过国家有关部门检测的原产地合格产品。采购前需经甲方和监理单位的认可。</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.2 乙方在投标文件中所列设备的名称、型号应与安装实施中实际使用的设备完全一致，都必须是报价中的产地，并提供相关证明，需原装封箱包装。如发现实物与投标报价书等资料不符，甲方有权更换，其一切后果及费用由乙方承担。如发现不符合质量要求或破裂、损坏等情况由乙方负责调换或补足，并不得影响工期。</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.3</w:t>
      </w:r>
      <w:r>
        <w:rPr>
          <w:rFonts w:hint="eastAsia" w:ascii="宋体" w:hAnsi="宋体" w:cs="宋体"/>
          <w:kern w:val="0"/>
          <w:sz w:val="24"/>
          <w:lang w:val="zh-CN"/>
        </w:rPr>
        <w:t>乙方</w:t>
      </w:r>
      <w:r>
        <w:rPr>
          <w:rFonts w:hint="eastAsia" w:ascii="宋体" w:hAnsi="宋体" w:cs="宋体"/>
          <w:sz w:val="24"/>
          <w:szCs w:val="21"/>
        </w:rPr>
        <w:t>对所提供的产品、技术和服务等拥有</w:t>
      </w:r>
      <w:r>
        <w:rPr>
          <w:rFonts w:hint="eastAsia" w:ascii="宋体" w:hAnsi="宋体" w:cs="宋体"/>
          <w:sz w:val="24"/>
        </w:rPr>
        <w:t>合法的占有和处置权，并对涉及项目的</w:t>
      </w:r>
      <w:r>
        <w:rPr>
          <w:rFonts w:hint="eastAsia" w:ascii="宋体" w:hAnsi="宋体" w:cs="宋体"/>
          <w:sz w:val="24"/>
          <w:szCs w:val="21"/>
        </w:rPr>
        <w:t>所有内容可能侵权行为指控负责，保证不伤害</w:t>
      </w:r>
      <w:r>
        <w:rPr>
          <w:rFonts w:hint="eastAsia" w:ascii="宋体" w:hAnsi="宋体" w:cs="宋体"/>
          <w:sz w:val="24"/>
        </w:rPr>
        <w:t>甲方</w:t>
      </w:r>
      <w:r>
        <w:rPr>
          <w:rFonts w:hint="eastAsia" w:ascii="宋体" w:hAnsi="宋体" w:cs="宋体"/>
          <w:sz w:val="24"/>
          <w:szCs w:val="21"/>
        </w:rPr>
        <w:t>的利益。在法律范围内，如果出现文字、图片、商标和技术等侵权行为而造成的纠纷和产生的一切费用，</w:t>
      </w:r>
      <w:r>
        <w:rPr>
          <w:rFonts w:hint="eastAsia" w:ascii="宋体" w:hAnsi="宋体" w:cs="宋体"/>
          <w:sz w:val="24"/>
        </w:rPr>
        <w:t>甲方</w:t>
      </w:r>
      <w:r>
        <w:rPr>
          <w:rFonts w:hint="eastAsia" w:ascii="宋体" w:hAnsi="宋体" w:cs="宋体"/>
          <w:sz w:val="24"/>
          <w:szCs w:val="21"/>
        </w:rPr>
        <w:t>概不负责，由此给</w:t>
      </w:r>
      <w:r>
        <w:rPr>
          <w:rFonts w:hint="eastAsia" w:ascii="宋体" w:hAnsi="宋体" w:cs="宋体"/>
          <w:sz w:val="24"/>
        </w:rPr>
        <w:t>甲方</w:t>
      </w:r>
      <w:r>
        <w:rPr>
          <w:rFonts w:hint="eastAsia" w:ascii="宋体" w:hAnsi="宋体" w:cs="宋体"/>
          <w:sz w:val="24"/>
          <w:szCs w:val="21"/>
        </w:rPr>
        <w:t>造成损失的，</w:t>
      </w:r>
      <w:r>
        <w:rPr>
          <w:rFonts w:hint="eastAsia" w:ascii="宋体" w:hAnsi="宋体" w:cs="宋体"/>
          <w:kern w:val="0"/>
          <w:sz w:val="24"/>
          <w:lang w:val="zh-CN"/>
        </w:rPr>
        <w:t>乙方</w:t>
      </w:r>
      <w:r>
        <w:rPr>
          <w:rFonts w:hint="eastAsia" w:ascii="宋体" w:hAnsi="宋体" w:cs="宋体"/>
          <w:sz w:val="24"/>
        </w:rPr>
        <w:t>要承担相应后果，</w:t>
      </w:r>
      <w:r>
        <w:rPr>
          <w:rFonts w:hint="eastAsia" w:ascii="宋体" w:hAnsi="宋体" w:cs="宋体"/>
          <w:kern w:val="0"/>
          <w:sz w:val="24"/>
          <w:lang w:val="zh-CN"/>
        </w:rPr>
        <w:t>并负责赔偿。乙方</w:t>
      </w:r>
      <w:r>
        <w:rPr>
          <w:rFonts w:hint="eastAsia" w:ascii="宋体" w:hAnsi="宋体" w:cs="宋体"/>
          <w:sz w:val="24"/>
        </w:rPr>
        <w:t>为执行本项目合同而提供的技术资料等归甲方所有。</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.4 乙方所提供的设备交货时间必须按照本项目的工程安装进度进场。</w:t>
      </w:r>
    </w:p>
    <w:p>
      <w:pPr>
        <w:spacing w:line="360" w:lineRule="auto"/>
        <w:rPr>
          <w:rFonts w:ascii="宋体" w:hAnsi="宋体" w:cs="宋体"/>
          <w:b/>
          <w:sz w:val="24"/>
        </w:rPr>
      </w:pPr>
      <w:r>
        <w:rPr>
          <w:rFonts w:ascii="宋体" w:hAnsi="宋体" w:cs="宋体"/>
          <w:b/>
          <w:sz w:val="24"/>
        </w:rPr>
        <w:t>5</w:t>
      </w:r>
      <w:r>
        <w:rPr>
          <w:rFonts w:hint="eastAsia" w:ascii="宋体" w:hAnsi="宋体" w:cs="宋体"/>
          <w:b/>
          <w:sz w:val="24"/>
        </w:rPr>
        <w:t>．安装调试和系统接入</w:t>
      </w:r>
    </w:p>
    <w:p>
      <w:pPr>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.1 甲方提供堆放材料和工具场地，设备和材料的堆放安全由乙方负责。</w:t>
      </w:r>
    </w:p>
    <w:p>
      <w:pPr>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.2 甲方提供工程所需的水源和电源，费用由乙方承担。</w:t>
      </w:r>
    </w:p>
    <w:p>
      <w:pPr>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.3 乙方项目实施人员须服从甲方、监理管理人员管理，项目质量纳入现场监理。乙方项目实施人员必须遵守现场的各项规章制度。</w:t>
      </w:r>
    </w:p>
    <w:p>
      <w:pPr>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.4 乙方应根据项目情况提供安装、到货计划，安装的实施进度计划，经甲、乙双方共同确定后作为双方共同执行的合同条款，乙方应按计划完工交付验收，若超过计划完工日15天以上的天数按超期处罚。</w:t>
      </w:r>
    </w:p>
    <w:p>
      <w:pPr>
        <w:spacing w:line="360" w:lineRule="auto"/>
        <w:rPr>
          <w:rFonts w:ascii="宋体" w:hAnsi="宋体" w:cs="宋体"/>
          <w:b/>
          <w:sz w:val="24"/>
        </w:rPr>
      </w:pPr>
      <w:r>
        <w:rPr>
          <w:rFonts w:ascii="宋体" w:hAnsi="宋体" w:cs="宋体"/>
          <w:b/>
          <w:sz w:val="24"/>
        </w:rPr>
        <w:t>6</w:t>
      </w:r>
      <w:r>
        <w:rPr>
          <w:rFonts w:hint="eastAsia" w:ascii="宋体" w:hAnsi="宋体" w:cs="宋体"/>
          <w:b/>
          <w:sz w:val="24"/>
        </w:rPr>
        <w:t>．培训保修</w:t>
      </w:r>
    </w:p>
    <w:p>
      <w:pPr>
        <w:spacing w:line="360" w:lineRule="auto"/>
        <w:ind w:firstLine="480" w:firstLineChars="200"/>
        <w:rPr>
          <w:rFonts w:ascii="宋体" w:hAnsi="宋体" w:cs="宋体"/>
          <w:sz w:val="24"/>
        </w:rPr>
      </w:pPr>
      <w:r>
        <w:rPr>
          <w:rFonts w:ascii="宋体" w:hAnsi="宋体" w:cs="宋体"/>
          <w:sz w:val="24"/>
        </w:rPr>
        <w:t>6</w:t>
      </w:r>
      <w:r>
        <w:rPr>
          <w:rFonts w:hint="eastAsia" w:ascii="宋体" w:hAnsi="宋体" w:cs="宋体"/>
          <w:sz w:val="24"/>
        </w:rPr>
        <w:t>.1 乙方对甲方提供操作维护、管理等培训，至熟练操作为止。</w:t>
      </w:r>
    </w:p>
    <w:p>
      <w:pPr>
        <w:spacing w:line="360" w:lineRule="auto"/>
        <w:ind w:firstLine="480" w:firstLineChars="200"/>
        <w:rPr>
          <w:rFonts w:ascii="宋体" w:hAnsi="宋体" w:cs="宋体"/>
          <w:sz w:val="24"/>
        </w:rPr>
      </w:pPr>
      <w:r>
        <w:rPr>
          <w:rFonts w:ascii="宋体" w:hAnsi="宋体" w:cs="宋体"/>
          <w:sz w:val="24"/>
        </w:rPr>
        <w:t>6</w:t>
      </w:r>
      <w:r>
        <w:rPr>
          <w:rFonts w:hint="eastAsia" w:ascii="宋体" w:hAnsi="宋体" w:cs="宋体"/>
          <w:sz w:val="24"/>
        </w:rPr>
        <w:t>.2 乙方提供免费维修（即质保期）：硬件要求提供不少于六年7×24免费设备保修和售后现场技术服务，因使用不当更换设备材料费用按不高于投标报价价格收费。</w:t>
      </w:r>
    </w:p>
    <w:p>
      <w:pPr>
        <w:spacing w:line="360" w:lineRule="auto"/>
        <w:ind w:firstLine="480" w:firstLineChars="200"/>
        <w:rPr>
          <w:rFonts w:ascii="宋体" w:hAnsi="宋体" w:cs="宋体"/>
          <w:sz w:val="24"/>
        </w:rPr>
      </w:pPr>
      <w:r>
        <w:rPr>
          <w:rFonts w:ascii="宋体" w:hAnsi="宋体" w:cs="宋体"/>
          <w:sz w:val="24"/>
        </w:rPr>
        <w:t>6</w:t>
      </w:r>
      <w:r>
        <w:rPr>
          <w:rFonts w:hint="eastAsia" w:ascii="宋体" w:hAnsi="宋体" w:cs="宋体"/>
          <w:sz w:val="24"/>
        </w:rPr>
        <w:t>.3 质保期内，乙方须协同学校完成</w:t>
      </w:r>
      <w:r>
        <w:rPr>
          <w:rFonts w:hint="eastAsia" w:ascii="宋体" w:hAnsi="宋体" w:cs="宋体"/>
          <w:sz w:val="24"/>
          <w:u w:val="single"/>
        </w:rPr>
        <w:t xml:space="preserve">  </w:t>
      </w:r>
      <w:r>
        <w:rPr>
          <w:rFonts w:hint="eastAsia" w:ascii="宋体" w:hAnsi="宋体" w:cs="宋体"/>
          <w:sz w:val="24"/>
        </w:rPr>
        <w:t>次/年的检测。</w:t>
      </w:r>
    </w:p>
    <w:p>
      <w:pPr>
        <w:spacing w:line="360" w:lineRule="auto"/>
        <w:rPr>
          <w:rFonts w:ascii="宋体" w:hAnsi="宋体" w:cs="宋体"/>
          <w:sz w:val="24"/>
        </w:rPr>
      </w:pPr>
      <w:r>
        <w:rPr>
          <w:rFonts w:ascii="宋体" w:hAnsi="宋体" w:cs="宋体"/>
          <w:b/>
          <w:sz w:val="24"/>
        </w:rPr>
        <w:t>7</w:t>
      </w:r>
      <w:r>
        <w:rPr>
          <w:rFonts w:hint="eastAsia" w:ascii="宋体" w:hAnsi="宋体" w:cs="宋体"/>
          <w:b/>
          <w:sz w:val="24"/>
        </w:rPr>
        <w:t>．验收</w:t>
      </w:r>
    </w:p>
    <w:p>
      <w:pPr>
        <w:spacing w:line="360" w:lineRule="auto"/>
        <w:ind w:firstLine="482" w:firstLineChars="200"/>
        <w:rPr>
          <w:rFonts w:ascii="宋体" w:hAnsi="宋体" w:cs="宋体"/>
          <w:sz w:val="24"/>
        </w:rPr>
      </w:pPr>
      <w:r>
        <w:rPr>
          <w:rFonts w:hint="eastAsia" w:ascii="宋体" w:hAnsi="宋体" w:cs="宋体"/>
          <w:b/>
          <w:bCs/>
          <w:sz w:val="24"/>
        </w:rPr>
        <w:t>乙方承诺在</w:t>
      </w:r>
      <w:r>
        <w:rPr>
          <w:rFonts w:hint="eastAsia" w:ascii="宋体" w:hAnsi="宋体" w:cs="宋体"/>
          <w:b/>
          <w:bCs/>
          <w:sz w:val="24"/>
          <w:u w:val="single"/>
        </w:rPr>
        <w:t xml:space="preserve">  </w:t>
      </w:r>
      <w:r>
        <w:rPr>
          <w:rFonts w:hint="eastAsia" w:ascii="宋体" w:hAnsi="宋体" w:cs="宋体"/>
          <w:b/>
          <w:bCs/>
          <w:kern w:val="0"/>
          <w:sz w:val="24"/>
          <w:lang w:val="zh-CN"/>
        </w:rPr>
        <w:t>日</w:t>
      </w:r>
      <w:r>
        <w:rPr>
          <w:rFonts w:hint="eastAsia" w:ascii="宋体" w:hAnsi="宋体" w:cs="宋体"/>
          <w:kern w:val="0"/>
          <w:sz w:val="24"/>
          <w:lang w:val="zh-CN"/>
        </w:rPr>
        <w:t>完成项目的所有安装调试工作，由</w:t>
      </w:r>
      <w:r>
        <w:rPr>
          <w:rFonts w:hint="eastAsia" w:ascii="宋体" w:hAnsi="宋体" w:cs="宋体"/>
          <w:sz w:val="24"/>
        </w:rPr>
        <w:t>甲方对所供设备进行最终验收。采购方将组织有关专家随机对所供设备进行现场检查。如果发现与合同中要求不符，乙方须承担由此发生的一切损失和费用，并接受相应的处罚。验收合格后，甲乙双方共同签署《杭州市西湖区政府采购验收回复单》或验收报告，一式二份，一份交甲方留存，一份由乙方用作结算凭证，同时由甲方填写《杭州市西湖区政府采购售后服务质量反馈表》，该表与设备运行期内甲方的反馈意见，都将作为考核乙方售后服务和质量的依据。</w:t>
      </w:r>
    </w:p>
    <w:p>
      <w:pPr>
        <w:numPr>
          <w:ilvl w:val="0"/>
          <w:numId w:val="4"/>
        </w:numPr>
        <w:spacing w:line="360" w:lineRule="auto"/>
        <w:rPr>
          <w:rFonts w:ascii="宋体" w:hAnsi="宋体" w:cs="宋体"/>
          <w:b/>
          <w:sz w:val="24"/>
        </w:rPr>
      </w:pPr>
      <w:r>
        <w:rPr>
          <w:rFonts w:hint="eastAsia" w:ascii="宋体" w:hAnsi="宋体" w:cs="宋体"/>
          <w:b/>
          <w:sz w:val="24"/>
        </w:rPr>
        <w:t>工程价款及调整</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本次项目招标采取固定总价承包，未经甲方认可，不得以任何理由予以变更，除以下列明的价款调整和计算方法之外，所有费用包干，不予调整。乙方应按甲方提供的要求报价，缺项、漏项和设备选型偏离视作报价已包含在其它子项中，不予以调整。允许乙方对招标文件提供的技术方案在投标价格不增加且能扩大使用功能的前提下，可提出合理化建议或优化方案，做出其优越性、先进性等详细说明。</w:t>
      </w:r>
    </w:p>
    <w:p>
      <w:pPr>
        <w:spacing w:line="360" w:lineRule="auto"/>
        <w:rPr>
          <w:rFonts w:ascii="宋体" w:hAnsi="宋体" w:cs="宋体"/>
          <w:b/>
          <w:sz w:val="24"/>
        </w:rPr>
      </w:pPr>
      <w:r>
        <w:rPr>
          <w:rFonts w:ascii="宋体" w:hAnsi="宋体" w:cs="宋体"/>
          <w:b/>
          <w:sz w:val="24"/>
        </w:rPr>
        <w:t>9</w:t>
      </w:r>
      <w:r>
        <w:rPr>
          <w:rFonts w:hint="eastAsia" w:ascii="宋体" w:hAnsi="宋体" w:cs="宋体"/>
          <w:b/>
          <w:sz w:val="24"/>
        </w:rPr>
        <w:t>．支付</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lang w:val="zh-CN"/>
        </w:rPr>
        <w:t>本次项目合同总价为人民币</w:t>
      </w:r>
      <w:r>
        <w:rPr>
          <w:rFonts w:hint="eastAsia" w:ascii="宋体" w:hAnsi="宋体" w:cs="宋体"/>
          <w:kern w:val="0"/>
          <w:sz w:val="24"/>
          <w:u w:val="single"/>
          <w:lang w:val="zh-CN"/>
        </w:rPr>
        <w:t xml:space="preserve">            </w:t>
      </w:r>
      <w:r>
        <w:rPr>
          <w:rFonts w:hint="eastAsia" w:ascii="宋体" w:hAnsi="宋体" w:cs="宋体"/>
          <w:kern w:val="0"/>
          <w:sz w:val="24"/>
          <w:lang w:val="zh-CN"/>
        </w:rPr>
        <w:t>（￥</w:t>
      </w:r>
      <w:r>
        <w:rPr>
          <w:rFonts w:hint="eastAsia" w:ascii="宋体" w:hAnsi="宋体" w:cs="宋体"/>
          <w:kern w:val="0"/>
          <w:sz w:val="24"/>
          <w:u w:val="single"/>
          <w:lang w:val="zh-CN"/>
        </w:rPr>
        <w:t xml:space="preserve">    </w:t>
      </w:r>
      <w:r>
        <w:rPr>
          <w:rFonts w:hint="eastAsia" w:ascii="宋体" w:hAnsi="宋体" w:cs="宋体"/>
          <w:kern w:val="0"/>
          <w:sz w:val="24"/>
          <w:lang w:val="zh-CN"/>
        </w:rPr>
        <w:t>元），采用(分期付款)方式</w:t>
      </w:r>
      <w:r>
        <w:rPr>
          <w:rFonts w:hint="eastAsia" w:ascii="宋体" w:hAnsi="宋体" w:cs="宋体"/>
          <w:kern w:val="0"/>
          <w:sz w:val="24"/>
        </w:rPr>
        <w:t>：</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2"/>
        <w:gridCol w:w="1845"/>
        <w:gridCol w:w="1800"/>
        <w:gridCol w:w="1590"/>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付款期数</w:t>
            </w:r>
          </w:p>
        </w:tc>
        <w:tc>
          <w:tcPr>
            <w:tcW w:w="1845"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付款比例</w:t>
            </w:r>
          </w:p>
        </w:tc>
        <w:tc>
          <w:tcPr>
            <w:tcW w:w="1800"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付款大写金额（元）</w:t>
            </w:r>
          </w:p>
        </w:tc>
        <w:tc>
          <w:tcPr>
            <w:tcW w:w="1590"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付款小写金额（元）</w:t>
            </w:r>
          </w:p>
        </w:tc>
        <w:tc>
          <w:tcPr>
            <w:tcW w:w="2526"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第一期</w:t>
            </w:r>
          </w:p>
        </w:tc>
        <w:tc>
          <w:tcPr>
            <w:tcW w:w="1845" w:type="dxa"/>
            <w:vAlign w:val="center"/>
          </w:tcPr>
          <w:p>
            <w:pPr>
              <w:autoSpaceDE w:val="0"/>
              <w:autoSpaceDN w:val="0"/>
              <w:spacing w:line="360" w:lineRule="auto"/>
              <w:jc w:val="center"/>
              <w:rPr>
                <w:rFonts w:ascii="宋体" w:hAnsi="宋体" w:cs="宋体"/>
                <w:kern w:val="0"/>
                <w:sz w:val="24"/>
              </w:rPr>
            </w:pPr>
            <w:r>
              <w:rPr>
                <w:rFonts w:hint="eastAsia" w:ascii="宋体" w:hAnsi="宋体" w:cs="宋体"/>
                <w:kern w:val="0"/>
                <w:sz w:val="24"/>
              </w:rPr>
              <w:t>40%</w:t>
            </w:r>
          </w:p>
        </w:tc>
        <w:tc>
          <w:tcPr>
            <w:tcW w:w="1800" w:type="dxa"/>
            <w:vAlign w:val="center"/>
          </w:tcPr>
          <w:p>
            <w:pPr>
              <w:autoSpaceDE w:val="0"/>
              <w:autoSpaceDN w:val="0"/>
              <w:spacing w:line="360" w:lineRule="auto"/>
              <w:jc w:val="center"/>
              <w:rPr>
                <w:rFonts w:ascii="宋体" w:hAnsi="宋体" w:cs="宋体"/>
                <w:kern w:val="0"/>
                <w:sz w:val="24"/>
                <w:lang w:val="zh-CN"/>
              </w:rPr>
            </w:pPr>
          </w:p>
        </w:tc>
        <w:tc>
          <w:tcPr>
            <w:tcW w:w="1590" w:type="dxa"/>
            <w:vAlign w:val="center"/>
          </w:tcPr>
          <w:p>
            <w:pPr>
              <w:autoSpaceDE w:val="0"/>
              <w:autoSpaceDN w:val="0"/>
              <w:spacing w:line="360" w:lineRule="auto"/>
              <w:jc w:val="center"/>
              <w:rPr>
                <w:rFonts w:ascii="宋体" w:hAnsi="宋体" w:cs="宋体"/>
                <w:kern w:val="0"/>
                <w:sz w:val="24"/>
                <w:lang w:val="zh-CN"/>
              </w:rPr>
            </w:pPr>
          </w:p>
        </w:tc>
        <w:tc>
          <w:tcPr>
            <w:tcW w:w="2526" w:type="dxa"/>
            <w:vAlign w:val="center"/>
          </w:tcPr>
          <w:p>
            <w:pPr>
              <w:autoSpaceDE w:val="0"/>
              <w:autoSpaceDN w:val="0"/>
              <w:spacing w:line="360" w:lineRule="auto"/>
              <w:jc w:val="center"/>
              <w:rPr>
                <w:rFonts w:ascii="宋体" w:hAnsi="宋体" w:cs="宋体"/>
                <w:kern w:val="0"/>
                <w:sz w:val="24"/>
              </w:rPr>
            </w:pPr>
            <w:r>
              <w:rPr>
                <w:rFonts w:hint="eastAsia" w:ascii="宋体" w:hAnsi="宋体" w:cs="宋体"/>
                <w:sz w:val="24"/>
                <w:lang w:bidi="ar"/>
              </w:rPr>
              <w:t>合同签订后7个工作日内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第二期</w:t>
            </w:r>
          </w:p>
        </w:tc>
        <w:tc>
          <w:tcPr>
            <w:tcW w:w="1845" w:type="dxa"/>
            <w:vAlign w:val="center"/>
          </w:tcPr>
          <w:p>
            <w:pPr>
              <w:autoSpaceDE w:val="0"/>
              <w:autoSpaceDN w:val="0"/>
              <w:spacing w:line="360" w:lineRule="auto"/>
              <w:jc w:val="center"/>
              <w:rPr>
                <w:rFonts w:ascii="宋体" w:hAnsi="宋体" w:cs="宋体"/>
                <w:kern w:val="0"/>
                <w:sz w:val="24"/>
              </w:rPr>
            </w:pPr>
            <w:r>
              <w:rPr>
                <w:rFonts w:hint="eastAsia" w:ascii="宋体" w:hAnsi="宋体" w:cs="宋体"/>
                <w:kern w:val="0"/>
                <w:sz w:val="24"/>
              </w:rPr>
              <w:t>60%</w:t>
            </w:r>
          </w:p>
        </w:tc>
        <w:tc>
          <w:tcPr>
            <w:tcW w:w="1800" w:type="dxa"/>
            <w:vAlign w:val="center"/>
          </w:tcPr>
          <w:p>
            <w:pPr>
              <w:autoSpaceDE w:val="0"/>
              <w:autoSpaceDN w:val="0"/>
              <w:spacing w:line="360" w:lineRule="auto"/>
              <w:jc w:val="center"/>
              <w:rPr>
                <w:rFonts w:ascii="宋体" w:hAnsi="宋体" w:cs="宋体"/>
                <w:kern w:val="0"/>
                <w:sz w:val="24"/>
                <w:lang w:val="zh-CN"/>
              </w:rPr>
            </w:pPr>
          </w:p>
        </w:tc>
        <w:tc>
          <w:tcPr>
            <w:tcW w:w="1590" w:type="dxa"/>
            <w:vAlign w:val="center"/>
          </w:tcPr>
          <w:p>
            <w:pPr>
              <w:autoSpaceDE w:val="0"/>
              <w:autoSpaceDN w:val="0"/>
              <w:spacing w:line="360" w:lineRule="auto"/>
              <w:jc w:val="center"/>
              <w:rPr>
                <w:rFonts w:ascii="宋体" w:hAnsi="宋体" w:cs="宋体"/>
                <w:kern w:val="0"/>
                <w:sz w:val="24"/>
                <w:lang w:val="zh-CN"/>
              </w:rPr>
            </w:pPr>
          </w:p>
        </w:tc>
        <w:tc>
          <w:tcPr>
            <w:tcW w:w="2526"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sz w:val="24"/>
                <w:lang w:bidi="ar"/>
              </w:rPr>
              <w:t>项目竣工并整体验收合格后，</w:t>
            </w:r>
            <w:r>
              <w:rPr>
                <w:rFonts w:hint="eastAsia" w:ascii="宋体" w:hAnsi="宋体" w:cs="宋体"/>
                <w:sz w:val="24"/>
              </w:rPr>
              <w:t>凭甲乙双方签字盖章的验收意见、验收小组签字的验收报告及公示截图,在收到乙方开具的正规发票后，甲方在7个工作日内将合同余款支付至乙方的账户</w:t>
            </w:r>
            <w:r>
              <w:rPr>
                <w:rFonts w:hint="eastAsia" w:ascii="宋体" w:hAnsi="宋体" w:cs="宋体"/>
                <w:sz w:val="24"/>
                <w:lang w:bidi="ar"/>
              </w:rPr>
              <w:t>。</w:t>
            </w:r>
          </w:p>
        </w:tc>
      </w:tr>
    </w:tbl>
    <w:p>
      <w:pPr>
        <w:pStyle w:val="32"/>
        <w:spacing w:line="360" w:lineRule="auto"/>
        <w:rPr>
          <w:rFonts w:hAnsi="宋体" w:cs="宋体"/>
          <w:b/>
          <w:sz w:val="24"/>
          <w:lang w:val="zh-CN"/>
        </w:rPr>
      </w:pPr>
      <w:r>
        <w:rPr>
          <w:rFonts w:hAnsi="宋体" w:cs="宋体"/>
          <w:b/>
          <w:sz w:val="24"/>
        </w:rPr>
        <w:t>10</w:t>
      </w:r>
      <w:r>
        <w:rPr>
          <w:rFonts w:hint="eastAsia" w:hAnsi="宋体" w:cs="宋体"/>
          <w:sz w:val="24"/>
        </w:rPr>
        <w:t xml:space="preserve">. </w:t>
      </w:r>
      <w:r>
        <w:rPr>
          <w:rFonts w:hint="eastAsia" w:hAnsi="宋体" w:cs="宋体"/>
          <w:b/>
          <w:sz w:val="24"/>
          <w:lang w:val="zh-CN"/>
        </w:rPr>
        <w:t>履约保证金缴纳及退付</w:t>
      </w:r>
    </w:p>
    <w:p>
      <w:pPr>
        <w:pStyle w:val="129"/>
        <w:snapToGrid w:val="0"/>
        <w:spacing w:before="0"/>
        <w:ind w:firstLine="480"/>
        <w:rPr>
          <w:rFonts w:ascii="宋体" w:hAnsi="宋体" w:cs="宋体"/>
          <w:kern w:val="0"/>
          <w:lang w:val="zh-CN"/>
        </w:rPr>
      </w:pPr>
      <w:r>
        <w:rPr>
          <w:rFonts w:ascii="宋体" w:hAnsi="宋体" w:cs="宋体"/>
          <w:kern w:val="0"/>
        </w:rPr>
        <w:t>10</w:t>
      </w:r>
      <w:r>
        <w:rPr>
          <w:rFonts w:hint="eastAsia" w:ascii="宋体" w:hAnsi="宋体" w:cs="宋体"/>
          <w:kern w:val="0"/>
          <w:lang w:val="zh-CN"/>
        </w:rPr>
        <w:t>.1 签订合同后3个工作日内，中标人须向采购人缴纳不超过政府采购合同总额</w:t>
      </w:r>
      <w:r>
        <w:rPr>
          <w:rFonts w:ascii="宋体" w:hAnsi="宋体" w:cs="宋体"/>
          <w:kern w:val="0"/>
        </w:rPr>
        <w:t>1</w:t>
      </w:r>
      <w:r>
        <w:rPr>
          <w:rFonts w:hint="eastAsia" w:ascii="宋体" w:hAnsi="宋体" w:cs="宋体"/>
          <w:kern w:val="0"/>
          <w:lang w:val="zh-CN"/>
        </w:rPr>
        <w:t>％的履约保证金，缴纳金额:</w:t>
      </w:r>
      <w:r>
        <w:rPr>
          <w:rFonts w:hint="eastAsia" w:ascii="宋体" w:hAnsi="宋体" w:cs="宋体"/>
          <w:kern w:val="0"/>
          <w:u w:val="single"/>
          <w:lang w:val="zh-CN"/>
        </w:rPr>
        <w:t xml:space="preserve">            </w:t>
      </w:r>
      <w:r>
        <w:rPr>
          <w:rFonts w:hint="eastAsia" w:ascii="宋体" w:hAnsi="宋体" w:cs="宋体"/>
          <w:kern w:val="0"/>
          <w:lang w:val="zh-CN"/>
        </w:rPr>
        <w:t>（￥</w:t>
      </w:r>
      <w:r>
        <w:rPr>
          <w:rFonts w:hint="eastAsia" w:ascii="宋体" w:hAnsi="宋体" w:cs="宋体"/>
          <w:kern w:val="0"/>
          <w:u w:val="single"/>
          <w:lang w:val="zh-CN"/>
        </w:rPr>
        <w:t xml:space="preserve">    </w:t>
      </w:r>
      <w:r>
        <w:rPr>
          <w:rFonts w:hint="eastAsia" w:ascii="宋体" w:hAnsi="宋体" w:cs="宋体"/>
          <w:kern w:val="0"/>
          <w:lang w:val="zh-CN"/>
        </w:rPr>
        <w:t>元）。</w:t>
      </w:r>
      <w:r>
        <w:rPr>
          <w:rFonts w:hint="eastAsia" w:ascii="宋体" w:hAnsi="宋体" w:cs="宋体"/>
        </w:rPr>
        <w:t>履约保证金在项目验收合格后，若无质量和服务等问题，在5个工作日内采购人应将履约保证金原额（无息）归还中标人；</w:t>
      </w:r>
    </w:p>
    <w:p>
      <w:pPr>
        <w:pStyle w:val="129"/>
        <w:snapToGrid w:val="0"/>
        <w:spacing w:before="0"/>
        <w:ind w:firstLine="480"/>
        <w:rPr>
          <w:rFonts w:ascii="宋体" w:hAnsi="宋体" w:cs="宋体"/>
          <w:kern w:val="0"/>
          <w:lang w:val="zh-CN"/>
        </w:rPr>
      </w:pPr>
      <w:r>
        <w:rPr>
          <w:rFonts w:ascii="宋体" w:hAnsi="宋体" w:cs="宋体"/>
          <w:kern w:val="0"/>
        </w:rPr>
        <w:t>10</w:t>
      </w:r>
      <w:r>
        <w:rPr>
          <w:rFonts w:hint="eastAsia" w:ascii="宋体" w:hAnsi="宋体" w:cs="宋体"/>
          <w:kern w:val="0"/>
          <w:lang w:val="zh-CN"/>
        </w:rPr>
        <w:t>.2履约保证金可以用支票、汇票、本票或者银行、保险公司出具的保函等非现金形式交纳。</w:t>
      </w:r>
    </w:p>
    <w:p>
      <w:pPr>
        <w:spacing w:line="360" w:lineRule="auto"/>
        <w:rPr>
          <w:rFonts w:ascii="宋体" w:hAnsi="宋体" w:cs="宋体"/>
          <w:b/>
          <w:sz w:val="24"/>
        </w:rPr>
      </w:pPr>
      <w:r>
        <w:rPr>
          <w:rFonts w:hint="eastAsia" w:ascii="宋体" w:hAnsi="宋体" w:cs="宋体"/>
          <w:b/>
          <w:sz w:val="24"/>
        </w:rPr>
        <w:t>1</w:t>
      </w:r>
      <w:r>
        <w:rPr>
          <w:rFonts w:ascii="宋体" w:hAnsi="宋体" w:cs="宋体"/>
          <w:b/>
          <w:sz w:val="24"/>
        </w:rPr>
        <w:t>1</w:t>
      </w:r>
      <w:r>
        <w:rPr>
          <w:rFonts w:hint="eastAsia" w:ascii="宋体" w:hAnsi="宋体" w:cs="宋体"/>
          <w:b/>
          <w:sz w:val="24"/>
        </w:rPr>
        <w:t>．延期交付与核定损失额</w:t>
      </w:r>
    </w:p>
    <w:p>
      <w:pPr>
        <w:spacing w:line="360" w:lineRule="auto"/>
        <w:ind w:firstLine="480" w:firstLineChars="200"/>
        <w:rPr>
          <w:rFonts w:ascii="宋体" w:hAnsi="宋体" w:cs="宋体"/>
          <w:sz w:val="24"/>
        </w:rPr>
      </w:pPr>
      <w:r>
        <w:rPr>
          <w:rFonts w:hint="eastAsia" w:ascii="宋体" w:hAnsi="宋体" w:cs="宋体"/>
          <w:sz w:val="24"/>
        </w:rPr>
        <w:t>如果</w:t>
      </w:r>
      <w:r>
        <w:rPr>
          <w:rFonts w:hint="eastAsia" w:ascii="宋体" w:hAnsi="宋体" w:cs="宋体"/>
          <w:kern w:val="0"/>
          <w:sz w:val="24"/>
          <w:lang w:val="zh-CN"/>
        </w:rPr>
        <w:t>乙方</w:t>
      </w:r>
      <w:r>
        <w:rPr>
          <w:rFonts w:hint="eastAsia" w:ascii="宋体" w:hAnsi="宋体" w:cs="宋体"/>
          <w:sz w:val="24"/>
        </w:rPr>
        <w:t>在正常情况下未能按合同规定的时间按期交付使用或未能按合同规定履行其义务，</w:t>
      </w:r>
      <w:r>
        <w:rPr>
          <w:rFonts w:hint="eastAsia" w:ascii="宋体" w:hAnsi="宋体" w:cs="宋体"/>
          <w:kern w:val="0"/>
          <w:sz w:val="24"/>
          <w:lang w:val="zh-CN"/>
        </w:rPr>
        <w:t>乙方</w:t>
      </w:r>
      <w:r>
        <w:rPr>
          <w:rFonts w:hint="eastAsia" w:ascii="宋体" w:hAnsi="宋体" w:cs="宋体"/>
          <w:sz w:val="24"/>
        </w:rPr>
        <w:t>将承担相应后果，甲方有权从履约</w:t>
      </w:r>
      <w:r>
        <w:rPr>
          <w:rFonts w:hint="eastAsia" w:ascii="宋体" w:hAnsi="宋体" w:cs="宋体"/>
          <w:kern w:val="0"/>
          <w:sz w:val="24"/>
          <w:lang w:val="zh-CN"/>
        </w:rPr>
        <w:t>保证金中取得补偿。</w:t>
      </w:r>
    </w:p>
    <w:p>
      <w:pPr>
        <w:spacing w:line="360" w:lineRule="auto"/>
        <w:rPr>
          <w:rFonts w:ascii="宋体" w:hAnsi="宋体" w:cs="宋体"/>
          <w:b/>
          <w:sz w:val="24"/>
        </w:rPr>
      </w:pPr>
      <w:r>
        <w:rPr>
          <w:rFonts w:hint="eastAsia" w:ascii="宋体" w:hAnsi="宋体" w:cs="宋体"/>
          <w:b/>
          <w:sz w:val="24"/>
        </w:rPr>
        <w:t>1</w:t>
      </w:r>
      <w:r>
        <w:rPr>
          <w:rFonts w:ascii="宋体" w:hAnsi="宋体" w:cs="宋体"/>
          <w:b/>
          <w:sz w:val="24"/>
        </w:rPr>
        <w:t>2</w:t>
      </w:r>
      <w:r>
        <w:rPr>
          <w:rFonts w:hint="eastAsia" w:ascii="宋体" w:hAnsi="宋体" w:cs="宋体"/>
          <w:b/>
          <w:sz w:val="24"/>
        </w:rPr>
        <w:t>．不可抗力</w:t>
      </w:r>
    </w:p>
    <w:p>
      <w:pPr>
        <w:autoSpaceDE w:val="0"/>
        <w:autoSpaceDN w:val="0"/>
        <w:spacing w:line="360" w:lineRule="auto"/>
        <w:ind w:firstLine="480" w:firstLineChars="200"/>
        <w:jc w:val="left"/>
        <w:rPr>
          <w:rFonts w:ascii="宋体" w:hAnsi="宋体" w:cs="宋体"/>
          <w:b/>
          <w:bCs/>
          <w:kern w:val="0"/>
          <w:sz w:val="24"/>
          <w:lang w:val="zh-CN"/>
        </w:rPr>
      </w:pPr>
      <w:r>
        <w:rPr>
          <w:rFonts w:hint="eastAsia" w:ascii="宋体" w:hAnsi="宋体" w:cs="宋体"/>
          <w:sz w:val="24"/>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1</w:t>
      </w:r>
      <w:r>
        <w:rPr>
          <w:rFonts w:ascii="宋体" w:hAnsi="宋体" w:cs="宋体"/>
          <w:b/>
          <w:kern w:val="0"/>
          <w:sz w:val="24"/>
        </w:rPr>
        <w:t>3</w:t>
      </w:r>
      <w:r>
        <w:rPr>
          <w:rFonts w:hint="eastAsia" w:ascii="宋体" w:hAnsi="宋体" w:cs="宋体"/>
          <w:b/>
          <w:kern w:val="0"/>
          <w:sz w:val="24"/>
          <w:lang w:val="zh-CN"/>
        </w:rPr>
        <w:t>. 乙方的责任与义务</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3</w:t>
      </w:r>
      <w:r>
        <w:rPr>
          <w:rFonts w:hint="eastAsia" w:ascii="宋体" w:hAnsi="宋体" w:cs="宋体"/>
          <w:kern w:val="0"/>
          <w:sz w:val="24"/>
          <w:lang w:val="zh-CN"/>
        </w:rPr>
        <w:t>.1 根据投标文件的承诺向甲方委派</w:t>
      </w:r>
      <w:r>
        <w:rPr>
          <w:rFonts w:hint="eastAsia" w:ascii="宋体" w:hAnsi="宋体" w:cs="宋体"/>
          <w:sz w:val="24"/>
        </w:rPr>
        <w:t>项目负责人、技术负责人</w:t>
      </w:r>
      <w:r>
        <w:rPr>
          <w:rFonts w:hint="eastAsia" w:ascii="宋体" w:hAnsi="宋体" w:cs="宋体"/>
          <w:kern w:val="0"/>
          <w:sz w:val="24"/>
          <w:lang w:val="zh-CN"/>
        </w:rPr>
        <w:t>和专业技术人员。</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3</w:t>
      </w:r>
      <w:r>
        <w:rPr>
          <w:rFonts w:hint="eastAsia" w:ascii="宋体" w:hAnsi="宋体" w:cs="宋体"/>
          <w:kern w:val="0"/>
          <w:sz w:val="24"/>
          <w:lang w:val="zh-CN"/>
        </w:rPr>
        <w:t>.2 在履行本合同义务的期间，应运用合理的技能，认真、勤奋的工作。</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3</w:t>
      </w:r>
      <w:r>
        <w:rPr>
          <w:rFonts w:hint="eastAsia" w:ascii="宋体" w:hAnsi="宋体" w:cs="宋体"/>
          <w:kern w:val="0"/>
          <w:sz w:val="24"/>
          <w:lang w:val="zh-CN"/>
        </w:rPr>
        <w:t>.3 在本合同期内或合同终止后，未征得有关方同意，不得泄</w:t>
      </w:r>
      <w:r>
        <w:rPr>
          <w:rFonts w:hint="eastAsia" w:ascii="宋体" w:hAnsi="宋体" w:cs="宋体"/>
          <w:kern w:val="0"/>
          <w:sz w:val="24"/>
        </w:rPr>
        <w:t>露</w:t>
      </w:r>
      <w:r>
        <w:rPr>
          <w:rFonts w:hint="eastAsia" w:ascii="宋体" w:hAnsi="宋体" w:cs="宋体"/>
          <w:kern w:val="0"/>
          <w:sz w:val="24"/>
          <w:lang w:val="zh-CN"/>
        </w:rPr>
        <w:t>与本项目、本合同有关的技术、资料等，不得以任何形式侵害甲方的知识产权。</w:t>
      </w:r>
    </w:p>
    <w:p>
      <w:pPr>
        <w:autoSpaceDE w:val="0"/>
        <w:autoSpaceDN w:val="0"/>
        <w:spacing w:line="360" w:lineRule="auto"/>
        <w:ind w:firstLine="480"/>
        <w:rPr>
          <w:rFonts w:ascii="宋体" w:hAnsi="宋体" w:cs="宋体"/>
          <w:sz w:val="24"/>
        </w:rPr>
      </w:pPr>
      <w:r>
        <w:rPr>
          <w:rFonts w:hint="eastAsia" w:ascii="宋体" w:hAnsi="宋体" w:cs="宋体"/>
          <w:kern w:val="0"/>
          <w:sz w:val="24"/>
          <w:lang w:val="zh-CN"/>
        </w:rPr>
        <w:t>1</w:t>
      </w:r>
      <w:r>
        <w:rPr>
          <w:rFonts w:ascii="宋体" w:hAnsi="宋体" w:cs="宋体"/>
          <w:kern w:val="0"/>
          <w:sz w:val="24"/>
        </w:rPr>
        <w:t>3</w:t>
      </w:r>
      <w:r>
        <w:rPr>
          <w:rFonts w:hint="eastAsia" w:ascii="宋体" w:hAnsi="宋体" w:cs="宋体"/>
          <w:kern w:val="0"/>
          <w:sz w:val="24"/>
          <w:lang w:val="zh-CN"/>
        </w:rPr>
        <w:t xml:space="preserve">.4 </w:t>
      </w:r>
      <w:r>
        <w:rPr>
          <w:rFonts w:hint="eastAsia" w:ascii="宋体" w:hAnsi="宋体" w:cs="宋体"/>
          <w:sz w:val="24"/>
        </w:rPr>
        <w:t>负责本系统项目建设及整体联动，负责处理好与其他项目实施单位的协调。</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3</w:t>
      </w:r>
      <w:r>
        <w:rPr>
          <w:rFonts w:hint="eastAsia" w:ascii="宋体" w:hAnsi="宋体" w:cs="宋体"/>
          <w:kern w:val="0"/>
          <w:sz w:val="24"/>
          <w:lang w:val="zh-CN"/>
        </w:rPr>
        <w:t>.5 项目建设有关事项包括：项目规划、设计标准、规范和使用功能要求，向甲方的建议权；</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3</w:t>
      </w:r>
      <w:r>
        <w:rPr>
          <w:rFonts w:hint="eastAsia" w:ascii="宋体" w:hAnsi="宋体" w:cs="宋体"/>
          <w:kern w:val="0"/>
          <w:sz w:val="24"/>
          <w:lang w:val="zh-CN"/>
        </w:rPr>
        <w:t>.6 项目设计中的技术问题，按照安全和优化的原则，提出建议，并向甲方提出书面报告。如果由于拟提出的建议会提高项目造价，或延长工期，应当事先取的甲方的同意；</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3</w:t>
      </w:r>
      <w:r>
        <w:rPr>
          <w:rFonts w:hint="eastAsia" w:ascii="宋体" w:hAnsi="宋体" w:cs="宋体"/>
          <w:kern w:val="0"/>
          <w:sz w:val="24"/>
          <w:lang w:val="zh-CN"/>
        </w:rPr>
        <w:t>.7 项目实施组织设计和技术方案，按照保质量、保工期和降低成本的原则，向甲方提出书面报告。如果由于拟提出的建议会提高项目造价，或延长工期，应当事先取得甲方的同意。</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1</w:t>
      </w:r>
      <w:r>
        <w:rPr>
          <w:rFonts w:ascii="宋体" w:hAnsi="宋体" w:cs="宋体"/>
          <w:b/>
          <w:kern w:val="0"/>
          <w:sz w:val="24"/>
        </w:rPr>
        <w:t>4</w:t>
      </w:r>
      <w:r>
        <w:rPr>
          <w:rFonts w:hint="eastAsia" w:ascii="宋体" w:hAnsi="宋体" w:cs="宋体"/>
          <w:b/>
          <w:kern w:val="0"/>
          <w:sz w:val="24"/>
          <w:lang w:val="zh-CN"/>
        </w:rPr>
        <w:t>. 甲方的责任与义务</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4</w:t>
      </w:r>
      <w:r>
        <w:rPr>
          <w:rFonts w:hint="eastAsia" w:ascii="宋体" w:hAnsi="宋体" w:cs="宋体"/>
          <w:kern w:val="0"/>
          <w:sz w:val="24"/>
          <w:lang w:val="zh-CN"/>
        </w:rPr>
        <w:t>.1甲方应当主要负责项目建设的所有外部关系的联系与协调，为乙方工作提供良好的外部条件。</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4</w:t>
      </w:r>
      <w:r>
        <w:rPr>
          <w:rFonts w:hint="eastAsia" w:ascii="宋体" w:hAnsi="宋体" w:cs="宋体"/>
          <w:kern w:val="0"/>
          <w:sz w:val="24"/>
          <w:lang w:val="zh-CN"/>
        </w:rPr>
        <w:t>.2 甲方应当按合同条款双方约定的内容和时间，向乙方提供与项目建设有关的项目等资料。</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4</w:t>
      </w:r>
      <w:r>
        <w:rPr>
          <w:rFonts w:hint="eastAsia" w:ascii="宋体" w:hAnsi="宋体" w:cs="宋体"/>
          <w:kern w:val="0"/>
          <w:sz w:val="24"/>
          <w:lang w:val="zh-CN"/>
        </w:rPr>
        <w:t>.3 甲方应当按合同条款约定的时间就乙方书面提交并要求做出决定的一切事宜做出书面决定。逾期应视为甲方同意。</w:t>
      </w:r>
    </w:p>
    <w:p>
      <w:pPr>
        <w:autoSpaceDE w:val="0"/>
        <w:autoSpaceDN w:val="0"/>
        <w:spacing w:line="360" w:lineRule="auto"/>
        <w:ind w:firstLine="480"/>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4</w:t>
      </w:r>
      <w:r>
        <w:rPr>
          <w:rFonts w:hint="eastAsia" w:ascii="宋体" w:hAnsi="宋体" w:cs="宋体"/>
          <w:kern w:val="0"/>
          <w:sz w:val="24"/>
          <w:lang w:val="zh-CN"/>
        </w:rPr>
        <w:t>.4 甲方应授权一名熟悉本项目情况、能迅速做出决定的项目代表，负责与乙方联系。更换代表，要提前通知乙方。</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4</w:t>
      </w:r>
      <w:r>
        <w:rPr>
          <w:rFonts w:hint="eastAsia" w:ascii="宋体" w:hAnsi="宋体" w:cs="宋体"/>
          <w:kern w:val="0"/>
          <w:sz w:val="24"/>
          <w:lang w:val="zh-CN"/>
        </w:rPr>
        <w:t>.5 甲方有与乙方订立补充合同的签订权。</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4</w:t>
      </w:r>
      <w:r>
        <w:rPr>
          <w:rFonts w:hint="eastAsia" w:ascii="宋体" w:hAnsi="宋体" w:cs="宋体"/>
          <w:kern w:val="0"/>
          <w:sz w:val="24"/>
          <w:lang w:val="zh-CN"/>
        </w:rPr>
        <w:t>.6 甲方有对项目规模、设计标准、规范和设计使用功能要求的认定权，以及对项目建设、设计变更的审批权。</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4</w:t>
      </w:r>
      <w:r>
        <w:rPr>
          <w:rFonts w:hint="eastAsia" w:ascii="宋体" w:hAnsi="宋体" w:cs="宋体"/>
          <w:kern w:val="0"/>
          <w:sz w:val="24"/>
          <w:lang w:val="zh-CN"/>
        </w:rPr>
        <w:t>.7 甲方有权要求乙方提交工作月度报告及专项报告等。</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1</w:t>
      </w:r>
      <w:r>
        <w:rPr>
          <w:rFonts w:ascii="宋体" w:hAnsi="宋体" w:cs="宋体"/>
          <w:b/>
          <w:kern w:val="0"/>
          <w:sz w:val="24"/>
        </w:rPr>
        <w:t>5</w:t>
      </w:r>
      <w:r>
        <w:rPr>
          <w:rFonts w:hint="eastAsia" w:ascii="宋体" w:hAnsi="宋体" w:cs="宋体"/>
          <w:b/>
          <w:kern w:val="0"/>
          <w:sz w:val="24"/>
          <w:lang w:val="zh-CN"/>
        </w:rPr>
        <w:t xml:space="preserve">.安全施工 </w:t>
      </w:r>
    </w:p>
    <w:p>
      <w:pPr>
        <w:snapToGrid w:val="0"/>
        <w:spacing w:line="360" w:lineRule="auto"/>
        <w:ind w:firstLine="480"/>
        <w:rPr>
          <w:rFonts w:ascii="宋体" w:hAnsi="宋体" w:cs="宋体"/>
          <w:sz w:val="24"/>
        </w:rPr>
      </w:pPr>
      <w:r>
        <w:rPr>
          <w:rFonts w:hint="eastAsia" w:ascii="宋体" w:hAnsi="宋体" w:cs="宋体"/>
          <w:sz w:val="24"/>
        </w:rPr>
        <w:t>遵</w:t>
      </w:r>
      <w:r>
        <w:rPr>
          <w:rFonts w:hint="eastAsia" w:ascii="宋体" w:hAnsi="宋体" w:cs="宋体"/>
          <w:kern w:val="0"/>
          <w:sz w:val="24"/>
          <w:lang w:val="zh-CN"/>
        </w:rPr>
        <w:t>守国家《安全生产法》及《建筑工程安全管理条例》，执行JGJ59-99标准，并参照通用条款第20、21、22条，安全生产措施费专款专用并已包含在报价中，在施工过程中由于乙方原因而发生的人员伤亡、财产损</w:t>
      </w:r>
      <w:r>
        <w:rPr>
          <w:rFonts w:hint="eastAsia" w:ascii="宋体" w:hAnsi="宋体" w:cs="宋体"/>
          <w:sz w:val="24"/>
        </w:rPr>
        <w:t xml:space="preserve">失以及其他一切事故，其责任、费用全部由乙方承担。          </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1</w:t>
      </w:r>
      <w:r>
        <w:rPr>
          <w:rFonts w:ascii="宋体" w:hAnsi="宋体" w:cs="宋体"/>
          <w:b/>
          <w:kern w:val="0"/>
          <w:sz w:val="24"/>
        </w:rPr>
        <w:t>6</w:t>
      </w:r>
      <w:r>
        <w:rPr>
          <w:rFonts w:hint="eastAsia" w:ascii="宋体" w:hAnsi="宋体" w:cs="宋体"/>
          <w:b/>
          <w:kern w:val="0"/>
          <w:sz w:val="24"/>
          <w:lang w:val="zh-CN"/>
        </w:rPr>
        <w:t>. 合同生效、变更和终止</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6</w:t>
      </w:r>
      <w:r>
        <w:rPr>
          <w:rFonts w:hint="eastAsia" w:ascii="宋体" w:hAnsi="宋体" w:cs="宋体"/>
          <w:kern w:val="0"/>
          <w:sz w:val="24"/>
          <w:lang w:val="zh-CN"/>
        </w:rPr>
        <w:t xml:space="preserve">.1 </w:t>
      </w:r>
      <w:r>
        <w:rPr>
          <w:rFonts w:hint="eastAsia" w:ascii="宋体" w:hAnsi="宋体" w:cs="宋体"/>
          <w:sz w:val="24"/>
        </w:rPr>
        <w:t>本合同经甲乙双方法定代表人或其委托人签字盖章，并且乙方向甲方缴纳合同约定金额的履约保证金，</w:t>
      </w:r>
      <w:r>
        <w:rPr>
          <w:rFonts w:hint="eastAsia" w:ascii="宋体" w:hAnsi="宋体" w:cs="宋体"/>
          <w:sz w:val="24"/>
          <w:lang w:val="zh-CN"/>
        </w:rPr>
        <w:t>合同由甲方自行在政采云平台备案生效</w:t>
      </w:r>
      <w:r>
        <w:rPr>
          <w:rFonts w:hint="eastAsia" w:ascii="宋体" w:hAnsi="宋体" w:cs="宋体"/>
          <w:sz w:val="24"/>
        </w:rPr>
        <w:t>。</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6</w:t>
      </w:r>
      <w:r>
        <w:rPr>
          <w:rFonts w:hint="eastAsia" w:ascii="宋体" w:hAnsi="宋体" w:cs="宋体"/>
          <w:kern w:val="0"/>
          <w:sz w:val="24"/>
          <w:lang w:val="zh-CN"/>
        </w:rPr>
        <w:t>.2 在乙方的责任期即合同的有效期内，如因</w:t>
      </w:r>
      <w:r>
        <w:rPr>
          <w:rFonts w:hint="eastAsia" w:ascii="宋体" w:hAnsi="宋体" w:cs="宋体"/>
          <w:sz w:val="24"/>
        </w:rPr>
        <w:t>甲方</w:t>
      </w:r>
      <w:r>
        <w:rPr>
          <w:rFonts w:hint="eastAsia" w:ascii="宋体" w:hAnsi="宋体" w:cs="宋体"/>
          <w:kern w:val="0"/>
          <w:sz w:val="24"/>
          <w:lang w:val="zh-CN"/>
        </w:rPr>
        <w:t>的原因，导致项目建设进度的推迟或延误而超过约定的日期，</w:t>
      </w:r>
      <w:r>
        <w:rPr>
          <w:rFonts w:hint="eastAsia" w:ascii="宋体" w:hAnsi="宋体" w:cs="宋体"/>
          <w:sz w:val="24"/>
        </w:rPr>
        <w:t>甲乙</w:t>
      </w:r>
      <w:r>
        <w:rPr>
          <w:rFonts w:hint="eastAsia" w:ascii="宋体" w:hAnsi="宋体" w:cs="宋体"/>
          <w:kern w:val="0"/>
          <w:sz w:val="24"/>
          <w:lang w:val="zh-CN"/>
        </w:rPr>
        <w:t>双方应协商，重新约定相应延长的合同期。因乙方的责任，导致项目建设进度的推迟或延误而超过约定的日期</w:t>
      </w:r>
      <w:r>
        <w:rPr>
          <w:rFonts w:hint="eastAsia" w:ascii="宋体" w:hAnsi="宋体" w:cs="宋体"/>
          <w:sz w:val="24"/>
          <w:lang w:val="zh-CN"/>
        </w:rPr>
        <w:t>按</w:t>
      </w:r>
      <w:r>
        <w:rPr>
          <w:rFonts w:hint="eastAsia" w:ascii="宋体" w:hAnsi="宋体" w:cs="宋体"/>
          <w:bCs/>
          <w:kern w:val="0"/>
          <w:sz w:val="24"/>
          <w:lang w:val="zh-CN"/>
        </w:rPr>
        <w:t>违约责任处罚。</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6</w:t>
      </w:r>
      <w:r>
        <w:rPr>
          <w:rFonts w:hint="eastAsia" w:ascii="宋体" w:hAnsi="宋体" w:cs="宋体"/>
          <w:kern w:val="0"/>
          <w:sz w:val="24"/>
          <w:lang w:val="zh-CN"/>
        </w:rPr>
        <w:t>.3 在合同签订后，实际情况发生变化，使得乙方不能全部或部分执行项目时，乙方应当立即通知甲方。该项目的完成时间应延长。当恢复执行项目时，是否需增加时间用于恢复执行，由双方协商确定。</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6</w:t>
      </w:r>
      <w:r>
        <w:rPr>
          <w:rFonts w:hint="eastAsia" w:ascii="宋体" w:hAnsi="宋体" w:cs="宋体"/>
          <w:kern w:val="0"/>
          <w:sz w:val="24"/>
          <w:lang w:val="zh-CN"/>
        </w:rPr>
        <w:t>.4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1</w:t>
      </w:r>
      <w:r>
        <w:rPr>
          <w:rFonts w:ascii="宋体" w:hAnsi="宋体" w:cs="宋体"/>
          <w:b/>
          <w:kern w:val="0"/>
          <w:sz w:val="24"/>
        </w:rPr>
        <w:t>7</w:t>
      </w:r>
      <w:r>
        <w:rPr>
          <w:rFonts w:hint="eastAsia" w:ascii="宋体" w:hAnsi="宋体" w:cs="宋体"/>
          <w:b/>
          <w:kern w:val="0"/>
          <w:sz w:val="24"/>
          <w:lang w:val="zh-CN"/>
        </w:rPr>
        <w:t>. 违约责任</w:t>
      </w:r>
    </w:p>
    <w:p>
      <w:pPr>
        <w:spacing w:line="360" w:lineRule="auto"/>
        <w:ind w:firstLine="480" w:firstLineChars="200"/>
        <w:rPr>
          <w:rFonts w:ascii="宋体" w:hAnsi="宋体" w:cs="宋体"/>
          <w:sz w:val="24"/>
        </w:rPr>
      </w:pPr>
      <w:r>
        <w:rPr>
          <w:rFonts w:hint="eastAsia" w:ascii="宋体" w:hAnsi="宋体" w:cs="宋体"/>
          <w:kern w:val="0"/>
          <w:sz w:val="24"/>
          <w:lang w:val="zh-CN"/>
        </w:rPr>
        <w:t>1</w:t>
      </w:r>
      <w:r>
        <w:rPr>
          <w:rFonts w:ascii="宋体" w:hAnsi="宋体" w:cs="宋体"/>
          <w:kern w:val="0"/>
          <w:sz w:val="24"/>
        </w:rPr>
        <w:t>7</w:t>
      </w:r>
      <w:r>
        <w:rPr>
          <w:rFonts w:hint="eastAsia" w:ascii="宋体" w:hAnsi="宋体" w:cs="宋体"/>
          <w:kern w:val="0"/>
          <w:sz w:val="24"/>
          <w:lang w:val="zh-CN"/>
        </w:rPr>
        <w:t>.1</w:t>
      </w:r>
      <w:r>
        <w:rPr>
          <w:rFonts w:hint="eastAsia" w:ascii="宋体" w:hAnsi="宋体" w:cs="宋体"/>
          <w:sz w:val="24"/>
        </w:rPr>
        <w:t>乙方必须在整个项目安装调试开通全部完成后半个月内，会同甲方、及有关部门共同按有关规范验收，如因产品质量和项目实施质量问题，不能按期验收或验收不合格，乙方应负责返工所造成的经济损失。由此而造成推迟交货的时间按超期天数计算，每超过一天乙方按本项目总价款的2‰赔偿甲方的经济损失。如因甲方原因造成不能按期完工，工期相应顺延。</w:t>
      </w:r>
    </w:p>
    <w:p>
      <w:pPr>
        <w:spacing w:line="360" w:lineRule="auto"/>
        <w:ind w:firstLine="480" w:firstLineChars="200"/>
        <w:rPr>
          <w:rFonts w:ascii="宋体" w:hAnsi="宋体" w:cs="宋体"/>
          <w:kern w:val="0"/>
          <w:sz w:val="24"/>
          <w:lang w:val="zh-CN"/>
        </w:rPr>
      </w:pPr>
      <w:r>
        <w:rPr>
          <w:rFonts w:hint="eastAsia" w:ascii="宋体" w:hAnsi="宋体" w:cs="宋体"/>
          <w:sz w:val="24"/>
        </w:rPr>
        <w:t>1</w:t>
      </w:r>
      <w:r>
        <w:rPr>
          <w:rFonts w:ascii="宋体" w:hAnsi="宋体" w:cs="宋体"/>
          <w:sz w:val="24"/>
        </w:rPr>
        <w:t>7</w:t>
      </w:r>
      <w:r>
        <w:rPr>
          <w:rFonts w:hint="eastAsia" w:ascii="宋体" w:hAnsi="宋体" w:cs="宋体"/>
          <w:sz w:val="24"/>
        </w:rPr>
        <w:t>.2 如</w:t>
      </w:r>
      <w:r>
        <w:rPr>
          <w:rFonts w:hint="eastAsia" w:ascii="宋体" w:hAnsi="宋体" w:cs="宋体"/>
          <w:kern w:val="0"/>
          <w:sz w:val="24"/>
          <w:lang w:val="zh-CN"/>
        </w:rPr>
        <w:t>在合同规定的工期内，达不到项目规定的技术指标，乙方应当承担违约责任。承担方式和违约金额如下：超期30天内，每天扣合同金额的0.5‰；累计超期30天，甲方有权终止执行合同，并没收履约保证金。</w:t>
      </w:r>
    </w:p>
    <w:p>
      <w:pPr>
        <w:spacing w:line="360" w:lineRule="auto"/>
        <w:ind w:firstLine="480" w:firstLineChars="200"/>
        <w:rPr>
          <w:rFonts w:ascii="宋体" w:hAnsi="宋体" w:cs="宋体"/>
          <w:sz w:val="24"/>
        </w:rPr>
      </w:pPr>
      <w:r>
        <w:rPr>
          <w:rFonts w:hint="eastAsia" w:ascii="宋体" w:hAnsi="宋体" w:cs="宋体"/>
          <w:sz w:val="24"/>
          <w:lang w:val="zh-CN"/>
        </w:rPr>
        <w:t>1</w:t>
      </w:r>
      <w:r>
        <w:rPr>
          <w:rFonts w:ascii="宋体" w:hAnsi="宋体" w:cs="宋体"/>
          <w:sz w:val="24"/>
        </w:rPr>
        <w:t>7</w:t>
      </w:r>
      <w:r>
        <w:rPr>
          <w:rFonts w:hint="eastAsia" w:ascii="宋体" w:hAnsi="宋体" w:cs="宋体"/>
          <w:sz w:val="24"/>
          <w:lang w:val="zh-CN"/>
        </w:rPr>
        <w:t>.3 如因乙方原因达不到合格等级的，则必须无条件返工至合格，并全额没收履约保证金。</w:t>
      </w:r>
    </w:p>
    <w:p>
      <w:pPr>
        <w:spacing w:line="360" w:lineRule="auto"/>
        <w:ind w:firstLine="480" w:firstLineChars="200"/>
        <w:rPr>
          <w:rFonts w:ascii="宋体" w:hAnsi="宋体" w:cs="宋体"/>
          <w:kern w:val="0"/>
          <w:sz w:val="24"/>
        </w:rPr>
      </w:pPr>
      <w:r>
        <w:rPr>
          <w:rFonts w:hint="eastAsia" w:ascii="宋体" w:hAnsi="宋体" w:cs="宋体"/>
          <w:sz w:val="24"/>
        </w:rPr>
        <w:t>1</w:t>
      </w:r>
      <w:r>
        <w:rPr>
          <w:rFonts w:ascii="宋体" w:hAnsi="宋体" w:cs="宋体"/>
          <w:sz w:val="24"/>
        </w:rPr>
        <w:t>7</w:t>
      </w:r>
      <w:r>
        <w:rPr>
          <w:rFonts w:hint="eastAsia" w:ascii="宋体" w:hAnsi="宋体" w:cs="宋体"/>
          <w:sz w:val="24"/>
        </w:rPr>
        <w:t>.4 乙方承诺的项目经理、项目负责人、项目技术人员必须全部按投标承诺名单及时到位，项目负责人月到位率不足80%的，甲方有权中止合同，没收履约保证金，同时乙方赔偿甲方由此造成的损失；项目经理月到位率达不到90%的，或者投标承诺的项目班子管理人员擅自更换的，每人次扣除人员履约保证金的1%；项目班子管理人员(除项目负责人外)月到位率达不到90%的，每人次扣除人员履约保证金的1%。乙方应严格依法经营，严禁将项目转包。发现私自转包或挂靠经营现象，所有履约保证金归甲方，同时赔偿甲方损失，并责令退出工地。</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7</w:t>
      </w:r>
      <w:r>
        <w:rPr>
          <w:rFonts w:hint="eastAsia" w:ascii="宋体" w:hAnsi="宋体" w:cs="宋体"/>
          <w:sz w:val="24"/>
        </w:rPr>
        <w:t>.5因乙方原因造成采购单位平台系统不能正常运行，酿成重大事故（正常工作日系统中断一天或一天以上）的，将承担全部法律责任，并赔偿经济损失，赔偿金额最高为项目总价的50%。</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sz w:val="24"/>
        </w:rPr>
        <w:t>1</w:t>
      </w:r>
      <w:r>
        <w:rPr>
          <w:rFonts w:ascii="宋体" w:hAnsi="宋体" w:cs="宋体"/>
          <w:sz w:val="24"/>
        </w:rPr>
        <w:t>7</w:t>
      </w:r>
      <w:r>
        <w:rPr>
          <w:rFonts w:hint="eastAsia" w:ascii="宋体" w:hAnsi="宋体" w:cs="宋体"/>
          <w:sz w:val="24"/>
        </w:rPr>
        <w:t xml:space="preserve">.6 </w:t>
      </w:r>
      <w:r>
        <w:rPr>
          <w:rFonts w:hint="eastAsia" w:ascii="宋体" w:hAnsi="宋体" w:cs="宋体"/>
          <w:kern w:val="0"/>
          <w:sz w:val="24"/>
          <w:lang w:val="zh-CN"/>
        </w:rPr>
        <w:t>履行本合同的过程中，确因在现有水平和条件下难以克服的技术困难，导致部分或全部失败所造成的损失，风险责任由乙方全部承担。</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sz w:val="24"/>
        </w:rPr>
        <w:t>1</w:t>
      </w:r>
      <w:r>
        <w:rPr>
          <w:rFonts w:ascii="宋体" w:hAnsi="宋体" w:cs="宋体"/>
          <w:sz w:val="24"/>
        </w:rPr>
        <w:t>7</w:t>
      </w:r>
      <w:r>
        <w:rPr>
          <w:rFonts w:hint="eastAsia" w:ascii="宋体" w:hAnsi="宋体" w:cs="宋体"/>
          <w:sz w:val="24"/>
        </w:rPr>
        <w:t xml:space="preserve">.7 </w:t>
      </w:r>
      <w:r>
        <w:rPr>
          <w:rFonts w:hint="eastAsia" w:ascii="宋体" w:hAnsi="宋体" w:cs="宋体"/>
          <w:kern w:val="0"/>
          <w:sz w:val="24"/>
          <w:lang w:val="zh-CN"/>
        </w:rPr>
        <w:t>因不可抗力导致合同不能全部或部分履行，</w:t>
      </w:r>
      <w:r>
        <w:rPr>
          <w:rFonts w:hint="eastAsia" w:ascii="宋体" w:hAnsi="宋体" w:cs="宋体"/>
          <w:sz w:val="24"/>
        </w:rPr>
        <w:t>甲、</w:t>
      </w:r>
      <w:r>
        <w:rPr>
          <w:rFonts w:hint="eastAsia" w:ascii="宋体" w:hAnsi="宋体" w:cs="宋体"/>
          <w:kern w:val="0"/>
          <w:sz w:val="24"/>
          <w:lang w:val="zh-CN"/>
        </w:rPr>
        <w:t>乙双方协商解决。</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1</w:t>
      </w:r>
      <w:r>
        <w:rPr>
          <w:rFonts w:ascii="宋体" w:hAnsi="宋体" w:cs="宋体"/>
          <w:b/>
          <w:kern w:val="0"/>
          <w:sz w:val="24"/>
        </w:rPr>
        <w:t>8</w:t>
      </w:r>
      <w:r>
        <w:rPr>
          <w:rFonts w:hint="eastAsia" w:ascii="宋体" w:hAnsi="宋体" w:cs="宋体"/>
          <w:b/>
          <w:kern w:val="0"/>
          <w:sz w:val="24"/>
          <w:lang w:val="zh-CN"/>
        </w:rPr>
        <w:t>.项目质量</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8</w:t>
      </w:r>
      <w:r>
        <w:rPr>
          <w:rFonts w:hint="eastAsia" w:ascii="宋体" w:hAnsi="宋体" w:cs="宋体"/>
          <w:kern w:val="0"/>
          <w:sz w:val="24"/>
          <w:lang w:val="zh-CN"/>
        </w:rPr>
        <w:t>.1 乙方保证按ISO9001系列标准或相应的质量管理和质量保证体系，对项目安装、调试、检验等各个环节进行严格的质量和质量控制。</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8</w:t>
      </w:r>
      <w:r>
        <w:rPr>
          <w:rFonts w:hint="eastAsia" w:ascii="宋体" w:hAnsi="宋体" w:cs="宋体"/>
          <w:kern w:val="0"/>
          <w:sz w:val="24"/>
          <w:lang w:val="zh-CN"/>
        </w:rPr>
        <w:t>.2 乙方须严格按设计方案和国家现行项目实施验收规范有关规定，精心组织施工、记录、检验。</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8</w:t>
      </w:r>
      <w:r>
        <w:rPr>
          <w:rFonts w:hint="eastAsia" w:ascii="宋体" w:hAnsi="宋体" w:cs="宋体"/>
          <w:kern w:val="0"/>
          <w:sz w:val="24"/>
          <w:lang w:val="zh-CN"/>
        </w:rPr>
        <w:t>.3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8</w:t>
      </w:r>
      <w:r>
        <w:rPr>
          <w:rFonts w:hint="eastAsia" w:ascii="宋体" w:hAnsi="宋体" w:cs="宋体"/>
          <w:kern w:val="0"/>
          <w:sz w:val="24"/>
          <w:lang w:val="zh-CN"/>
        </w:rPr>
        <w:t>.4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8</w:t>
      </w:r>
      <w:r>
        <w:rPr>
          <w:rFonts w:hint="eastAsia" w:ascii="宋体" w:hAnsi="宋体" w:cs="宋体"/>
          <w:kern w:val="0"/>
          <w:sz w:val="24"/>
          <w:lang w:val="zh-CN"/>
        </w:rPr>
        <w:t>.5 项目实施过程中应严格做好安全防范措施，如乙方项目实施人员在施工中违反操作规定造成人员伤亡事故或施工现场防范措施设置不明造成人员伤害事故，一切责任均有乙方负责。</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1</w:t>
      </w:r>
      <w:r>
        <w:rPr>
          <w:rFonts w:ascii="宋体" w:hAnsi="宋体" w:cs="宋体"/>
          <w:b/>
          <w:kern w:val="0"/>
          <w:sz w:val="24"/>
        </w:rPr>
        <w:t>9</w:t>
      </w:r>
      <w:r>
        <w:rPr>
          <w:rFonts w:hint="eastAsia" w:ascii="宋体" w:hAnsi="宋体" w:cs="宋体"/>
          <w:b/>
          <w:kern w:val="0"/>
          <w:sz w:val="24"/>
          <w:lang w:val="zh-CN"/>
        </w:rPr>
        <w:t>. 争议处理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9</w:t>
      </w:r>
      <w:r>
        <w:rPr>
          <w:rFonts w:hint="eastAsia" w:ascii="宋体" w:hAnsi="宋体" w:cs="宋体"/>
          <w:kern w:val="0"/>
          <w:sz w:val="24"/>
          <w:lang w:val="zh-CN"/>
        </w:rPr>
        <w:t>.1 合同在履行过程中发生争议时，甲方与乙方及时协商解决。协商不成时，</w:t>
      </w:r>
      <w:r>
        <w:rPr>
          <w:rFonts w:hint="eastAsia" w:ascii="宋体" w:hAnsi="宋体" w:cs="宋体"/>
          <w:sz w:val="24"/>
        </w:rPr>
        <w:t>依法向人民法院起诉。</w:t>
      </w:r>
    </w:p>
    <w:p>
      <w:pPr>
        <w:spacing w:line="360" w:lineRule="auto"/>
        <w:ind w:firstLine="480" w:firstLineChars="200"/>
        <w:jc w:val="center"/>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9</w:t>
      </w:r>
      <w:r>
        <w:rPr>
          <w:rFonts w:hint="eastAsia" w:ascii="宋体" w:hAnsi="宋体" w:cs="宋体"/>
          <w:kern w:val="0"/>
          <w:sz w:val="24"/>
          <w:lang w:val="zh-CN"/>
        </w:rPr>
        <w:t>.2 对于因违反或终止合同而引起的损失、损害的赔偿，由甲方与乙方友好协商</w:t>
      </w:r>
    </w:p>
    <w:p>
      <w:pPr>
        <w:spacing w:line="360" w:lineRule="auto"/>
        <w:rPr>
          <w:rFonts w:ascii="宋体" w:hAnsi="宋体" w:cs="宋体"/>
          <w:b/>
          <w:kern w:val="0"/>
          <w:sz w:val="24"/>
          <w:lang w:val="zh-CN"/>
        </w:rPr>
      </w:pPr>
      <w:r>
        <w:rPr>
          <w:rFonts w:hint="eastAsia" w:ascii="宋体" w:hAnsi="宋体" w:cs="宋体"/>
          <w:kern w:val="0"/>
          <w:sz w:val="24"/>
          <w:lang w:val="zh-CN"/>
        </w:rPr>
        <w:t>解决，经协商仍未能达成一致的，</w:t>
      </w:r>
      <w:r>
        <w:rPr>
          <w:rFonts w:hint="eastAsia" w:ascii="宋体" w:hAnsi="宋体" w:cs="宋体"/>
          <w:sz w:val="24"/>
        </w:rPr>
        <w:t>依法向人民法院起诉。</w:t>
      </w:r>
    </w:p>
    <w:p>
      <w:pPr>
        <w:autoSpaceDE w:val="0"/>
        <w:autoSpaceDN w:val="0"/>
        <w:spacing w:line="360" w:lineRule="auto"/>
        <w:jc w:val="left"/>
        <w:rPr>
          <w:rFonts w:ascii="宋体" w:hAnsi="宋体" w:cs="宋体"/>
          <w:b/>
          <w:kern w:val="0"/>
          <w:sz w:val="24"/>
          <w:lang w:val="zh-CN"/>
        </w:rPr>
      </w:pPr>
      <w:r>
        <w:rPr>
          <w:rFonts w:ascii="宋体" w:hAnsi="宋体" w:cs="宋体"/>
          <w:b/>
          <w:kern w:val="0"/>
          <w:sz w:val="24"/>
        </w:rPr>
        <w:t>20</w:t>
      </w:r>
      <w:r>
        <w:rPr>
          <w:rFonts w:hint="eastAsia" w:ascii="宋体" w:hAnsi="宋体" w:cs="宋体"/>
          <w:b/>
          <w:kern w:val="0"/>
          <w:sz w:val="24"/>
          <w:lang w:val="zh-CN"/>
        </w:rPr>
        <w:t>. 其他</w:t>
      </w:r>
    </w:p>
    <w:p>
      <w:pPr>
        <w:autoSpaceDE w:val="0"/>
        <w:autoSpaceDN w:val="0"/>
        <w:spacing w:line="360" w:lineRule="auto"/>
        <w:jc w:val="left"/>
        <w:rPr>
          <w:rFonts w:ascii="宋体" w:hAnsi="宋体" w:cs="宋体"/>
          <w:kern w:val="0"/>
          <w:sz w:val="24"/>
          <w:lang w:val="zh-CN"/>
        </w:rPr>
      </w:pPr>
      <w:r>
        <w:rPr>
          <w:rFonts w:hint="eastAsia" w:ascii="宋体" w:hAnsi="宋体" w:cs="宋体"/>
          <w:b/>
          <w:kern w:val="0"/>
          <w:sz w:val="24"/>
          <w:lang w:val="zh-CN"/>
        </w:rPr>
        <w:t xml:space="preserve">    </w:t>
      </w:r>
      <w:r>
        <w:rPr>
          <w:rFonts w:ascii="宋体" w:hAnsi="宋体" w:cs="宋体"/>
          <w:bCs/>
          <w:kern w:val="0"/>
          <w:sz w:val="24"/>
        </w:rPr>
        <w:t>20</w:t>
      </w:r>
      <w:r>
        <w:rPr>
          <w:rFonts w:hint="eastAsia" w:ascii="宋体" w:hAnsi="宋体" w:cs="宋体"/>
          <w:kern w:val="0"/>
          <w:sz w:val="24"/>
          <w:lang w:val="zh-CN"/>
        </w:rPr>
        <w:t>.1 本合同（□是  □否）为可融资合同（若为可融资合同，则甲方必须将采购资金支付到合同中指定的融资银行及收款账号，开户银行：     账号：        ）。关于中小企业信用融资事项可在“政采云”平台申请政采贷。</w:t>
      </w:r>
    </w:p>
    <w:p>
      <w:pPr>
        <w:autoSpaceDE w:val="0"/>
        <w:autoSpaceDN w:val="0"/>
        <w:spacing w:line="360" w:lineRule="auto"/>
        <w:ind w:firstLine="480" w:firstLineChars="200"/>
        <w:jc w:val="left"/>
        <w:rPr>
          <w:rFonts w:ascii="宋体" w:hAnsi="宋体" w:cs="宋体"/>
          <w:kern w:val="0"/>
          <w:sz w:val="24"/>
          <w:lang w:val="zh-CN"/>
        </w:rPr>
      </w:pPr>
      <w:r>
        <w:rPr>
          <w:rFonts w:ascii="宋体" w:hAnsi="宋体" w:cs="宋体"/>
          <w:kern w:val="0"/>
          <w:sz w:val="24"/>
        </w:rPr>
        <w:t>20</w:t>
      </w:r>
      <w:r>
        <w:rPr>
          <w:rFonts w:hint="eastAsia" w:ascii="宋体" w:hAnsi="宋体" w:cs="宋体"/>
          <w:kern w:val="0"/>
          <w:sz w:val="24"/>
          <w:lang w:val="zh-CN"/>
        </w:rPr>
        <w:t>.2 未经过甲方的书面同意，乙方不得转让其应履行的合同项下的义务，和将部分合同项下的义务分包给其他单位完成。</w:t>
      </w:r>
    </w:p>
    <w:p>
      <w:pPr>
        <w:autoSpaceDE w:val="0"/>
        <w:autoSpaceDN w:val="0"/>
        <w:spacing w:line="360" w:lineRule="auto"/>
        <w:ind w:firstLine="480" w:firstLineChars="200"/>
        <w:jc w:val="left"/>
        <w:rPr>
          <w:rFonts w:ascii="宋体" w:hAnsi="宋体" w:cs="宋体"/>
          <w:kern w:val="0"/>
          <w:sz w:val="24"/>
          <w:lang w:val="zh-CN"/>
        </w:rPr>
      </w:pPr>
      <w:r>
        <w:rPr>
          <w:rFonts w:ascii="宋体" w:hAnsi="宋体" w:cs="宋体"/>
          <w:kern w:val="0"/>
          <w:sz w:val="24"/>
        </w:rPr>
        <w:t>20</w:t>
      </w:r>
      <w:r>
        <w:rPr>
          <w:rFonts w:hint="eastAsia" w:ascii="宋体" w:hAnsi="宋体" w:cs="宋体"/>
          <w:kern w:val="0"/>
          <w:sz w:val="24"/>
          <w:lang w:val="zh-CN"/>
        </w:rPr>
        <w:t>.3 乙方不得参与可能与合同规定的与甲方的利益相冲突的任何活动。</w:t>
      </w:r>
    </w:p>
    <w:p>
      <w:pPr>
        <w:autoSpaceDE w:val="0"/>
        <w:autoSpaceDN w:val="0"/>
        <w:spacing w:line="360" w:lineRule="auto"/>
        <w:ind w:firstLine="480" w:firstLineChars="200"/>
        <w:jc w:val="left"/>
        <w:rPr>
          <w:rFonts w:ascii="宋体" w:hAnsi="宋体" w:cs="宋体"/>
          <w:kern w:val="0"/>
          <w:sz w:val="24"/>
          <w:lang w:val="zh-CN"/>
        </w:rPr>
      </w:pPr>
      <w:r>
        <w:rPr>
          <w:rFonts w:ascii="宋体" w:hAnsi="宋体" w:cs="宋体"/>
          <w:kern w:val="0"/>
          <w:sz w:val="24"/>
        </w:rPr>
        <w:t>20</w:t>
      </w:r>
      <w:r>
        <w:rPr>
          <w:rFonts w:hint="eastAsia" w:ascii="宋体" w:hAnsi="宋体" w:cs="宋体"/>
          <w:kern w:val="0"/>
          <w:sz w:val="24"/>
          <w:lang w:val="zh-CN"/>
        </w:rPr>
        <w:t>.4 乙方人员在甲方场地工作时，应遵守甲方相关规章、制度。</w:t>
      </w:r>
    </w:p>
    <w:p>
      <w:pPr>
        <w:autoSpaceDE w:val="0"/>
        <w:autoSpaceDN w:val="0"/>
        <w:spacing w:line="360" w:lineRule="auto"/>
        <w:ind w:firstLine="480" w:firstLineChars="200"/>
        <w:jc w:val="left"/>
        <w:rPr>
          <w:rFonts w:ascii="宋体" w:hAnsi="宋体" w:cs="宋体"/>
          <w:sz w:val="24"/>
        </w:rPr>
      </w:pPr>
      <w:r>
        <w:rPr>
          <w:rFonts w:ascii="宋体" w:hAnsi="宋体" w:cs="宋体"/>
          <w:kern w:val="0"/>
          <w:sz w:val="24"/>
        </w:rPr>
        <w:t>20</w:t>
      </w:r>
      <w:r>
        <w:rPr>
          <w:rFonts w:hint="eastAsia" w:ascii="宋体" w:hAnsi="宋体" w:cs="宋体"/>
          <w:kern w:val="0"/>
          <w:sz w:val="24"/>
          <w:lang w:val="zh-CN"/>
        </w:rPr>
        <w:t xml:space="preserve">.5 </w:t>
      </w:r>
      <w:r>
        <w:rPr>
          <w:rFonts w:hint="eastAsia" w:ascii="宋体" w:hAnsi="宋体" w:cs="宋体"/>
          <w:sz w:val="24"/>
        </w:rPr>
        <w:t>本合同任何一方给另一方的通知，都应以书面或电传/传真/电报的形式发送，而另一方应以书面形式确认并发送到对方明确的地址。</w:t>
      </w:r>
    </w:p>
    <w:p>
      <w:pPr>
        <w:autoSpaceDE w:val="0"/>
        <w:autoSpaceDN w:val="0"/>
        <w:spacing w:line="360" w:lineRule="auto"/>
        <w:ind w:firstLine="480" w:firstLineChars="200"/>
        <w:jc w:val="left"/>
        <w:rPr>
          <w:rFonts w:ascii="宋体" w:hAnsi="宋体" w:cs="宋体"/>
          <w:sz w:val="24"/>
        </w:rPr>
      </w:pPr>
      <w:r>
        <w:rPr>
          <w:rFonts w:ascii="宋体" w:hAnsi="宋体" w:cs="宋体"/>
          <w:kern w:val="0"/>
          <w:sz w:val="24"/>
        </w:rPr>
        <w:t>20</w:t>
      </w:r>
      <w:r>
        <w:rPr>
          <w:rFonts w:hint="eastAsia" w:ascii="宋体" w:hAnsi="宋体" w:cs="宋体"/>
          <w:kern w:val="0"/>
          <w:sz w:val="24"/>
          <w:lang w:val="zh-CN"/>
        </w:rPr>
        <w:t xml:space="preserve">.6 </w:t>
      </w:r>
      <w:r>
        <w:rPr>
          <w:rFonts w:hint="eastAsia" w:ascii="宋体" w:hAnsi="宋体" w:cs="宋体"/>
          <w:sz w:val="24"/>
        </w:rPr>
        <w:t>合同履行期内甲乙双方均不得随意变更或解除合同。合同若有未尽事宜，需经双方共同协商，订立补充协议，补充协议与本合同有同等法律效力。</w:t>
      </w:r>
    </w:p>
    <w:p>
      <w:pPr>
        <w:autoSpaceDE w:val="0"/>
        <w:autoSpaceDN w:val="0"/>
        <w:spacing w:line="360" w:lineRule="auto"/>
        <w:ind w:firstLine="480" w:firstLineChars="200"/>
        <w:jc w:val="left"/>
        <w:rPr>
          <w:rFonts w:ascii="宋体" w:hAnsi="宋体" w:cs="宋体"/>
          <w:sz w:val="24"/>
        </w:rPr>
      </w:pPr>
      <w:r>
        <w:rPr>
          <w:rFonts w:ascii="宋体" w:hAnsi="宋体" w:cs="宋体"/>
          <w:kern w:val="0"/>
          <w:sz w:val="24"/>
        </w:rPr>
        <w:t>20</w:t>
      </w:r>
      <w:r>
        <w:rPr>
          <w:rFonts w:hint="eastAsia" w:ascii="宋体" w:hAnsi="宋体" w:cs="宋体"/>
          <w:kern w:val="0"/>
          <w:sz w:val="24"/>
          <w:lang w:val="zh-CN"/>
        </w:rPr>
        <w:t xml:space="preserve">.7 </w:t>
      </w:r>
      <w:r>
        <w:rPr>
          <w:rFonts w:hint="eastAsia" w:ascii="宋体" w:hAnsi="宋体" w:cs="宋体"/>
          <w:sz w:val="24"/>
        </w:rPr>
        <w:t>招标文件[编号：XHZFCG-2023-G-39]、投标文件及评标过程中形成的文字资料、询标纪要均作为本合同的组成部分，具有同等效力。</w:t>
      </w:r>
    </w:p>
    <w:p>
      <w:pPr>
        <w:autoSpaceDE w:val="0"/>
        <w:autoSpaceDN w:val="0"/>
        <w:spacing w:line="360" w:lineRule="auto"/>
        <w:ind w:firstLine="480" w:firstLineChars="200"/>
        <w:jc w:val="left"/>
        <w:rPr>
          <w:rFonts w:ascii="宋体" w:hAnsi="宋体" w:cs="宋体"/>
          <w:sz w:val="24"/>
        </w:rPr>
      </w:pPr>
      <w:r>
        <w:rPr>
          <w:rFonts w:ascii="宋体" w:hAnsi="宋体" w:cs="宋体"/>
          <w:kern w:val="0"/>
          <w:sz w:val="24"/>
        </w:rPr>
        <w:t>20</w:t>
      </w:r>
      <w:r>
        <w:rPr>
          <w:rFonts w:hint="eastAsia" w:ascii="宋体" w:hAnsi="宋体" w:cs="宋体"/>
          <w:kern w:val="0"/>
          <w:sz w:val="24"/>
          <w:lang w:val="zh-CN"/>
        </w:rPr>
        <w:t xml:space="preserve">.8 </w:t>
      </w:r>
      <w:r>
        <w:rPr>
          <w:rFonts w:hint="eastAsia" w:ascii="宋体" w:hAnsi="宋体" w:cs="宋体"/>
          <w:sz w:val="24"/>
        </w:rPr>
        <w:t>本合同经甲乙双方法定代表人或其委托人签字盖章，并且乙方向甲方缴纳合同约定金额的履约保证金，</w:t>
      </w:r>
      <w:r>
        <w:rPr>
          <w:rFonts w:hint="eastAsia" w:ascii="宋体" w:hAnsi="宋体" w:cs="宋体"/>
          <w:sz w:val="24"/>
          <w:lang w:val="zh-CN"/>
        </w:rPr>
        <w:t>合同由甲方自行在政采云平台备案生效。</w:t>
      </w:r>
    </w:p>
    <w:p>
      <w:pPr>
        <w:autoSpaceDE w:val="0"/>
        <w:autoSpaceDN w:val="0"/>
        <w:spacing w:line="360" w:lineRule="auto"/>
        <w:ind w:firstLine="480" w:firstLineChars="200"/>
        <w:jc w:val="left"/>
        <w:rPr>
          <w:rFonts w:ascii="宋体" w:hAnsi="宋体" w:cs="宋体"/>
          <w:sz w:val="24"/>
        </w:rPr>
      </w:pPr>
      <w:r>
        <w:rPr>
          <w:rFonts w:ascii="宋体" w:hAnsi="宋体" w:cs="宋体"/>
          <w:kern w:val="0"/>
          <w:sz w:val="24"/>
        </w:rPr>
        <w:t>20</w:t>
      </w:r>
      <w:r>
        <w:rPr>
          <w:rFonts w:hint="eastAsia" w:ascii="宋体" w:hAnsi="宋体" w:cs="宋体"/>
          <w:kern w:val="0"/>
          <w:sz w:val="24"/>
          <w:lang w:val="zh-CN"/>
        </w:rPr>
        <w:t xml:space="preserve">.9 </w:t>
      </w:r>
      <w:r>
        <w:rPr>
          <w:rFonts w:hint="eastAsia" w:ascii="宋体" w:hAnsi="宋体" w:cs="宋体"/>
          <w:sz w:val="24"/>
        </w:rPr>
        <w:t>本合同一式伍份，甲方、乙方各执贰份，采购机构执壹份。</w:t>
      </w:r>
    </w:p>
    <w:p>
      <w:pPr>
        <w:autoSpaceDE w:val="0"/>
        <w:autoSpaceDN w:val="0"/>
        <w:spacing w:line="360" w:lineRule="auto"/>
        <w:ind w:firstLine="480" w:firstLineChars="200"/>
        <w:jc w:val="left"/>
        <w:rPr>
          <w:rFonts w:ascii="宋体" w:hAnsi="宋体" w:cs="宋体"/>
          <w:sz w:val="24"/>
        </w:rPr>
      </w:pPr>
      <w:r>
        <w:rPr>
          <w:rFonts w:ascii="宋体" w:hAnsi="宋体" w:cs="宋体"/>
          <w:sz w:val="24"/>
        </w:rPr>
        <w:t>20</w:t>
      </w:r>
      <w:r>
        <w:rPr>
          <w:rFonts w:hint="eastAsia" w:ascii="宋体" w:hAnsi="宋体" w:cs="宋体"/>
          <w:sz w:val="24"/>
        </w:rPr>
        <w:t>.10 适用法律：本合同应按照中华人民共和国的法律进行解释。</w:t>
      </w:r>
    </w:p>
    <w:p>
      <w:pPr>
        <w:autoSpaceDE w:val="0"/>
        <w:autoSpaceDN w:val="0"/>
        <w:spacing w:line="360" w:lineRule="auto"/>
        <w:ind w:firstLine="360" w:firstLineChars="150"/>
        <w:jc w:val="left"/>
        <w:rPr>
          <w:rFonts w:ascii="宋体" w:hAnsi="宋体" w:cs="宋体"/>
          <w:sz w:val="24"/>
        </w:rPr>
      </w:pPr>
      <w:r>
        <w:rPr>
          <w:rFonts w:hint="eastAsia" w:ascii="宋体" w:hAnsi="宋体" w:cs="宋体"/>
          <w:sz w:val="24"/>
        </w:rPr>
        <w:t xml:space="preserve"> </w:t>
      </w:r>
      <w:r>
        <w:rPr>
          <w:rFonts w:ascii="宋体" w:hAnsi="宋体" w:cs="宋体"/>
          <w:sz w:val="24"/>
        </w:rPr>
        <w:t>20</w:t>
      </w:r>
      <w:r>
        <w:rPr>
          <w:rFonts w:hint="eastAsia" w:ascii="宋体" w:hAnsi="宋体" w:cs="宋体"/>
          <w:sz w:val="24"/>
        </w:rPr>
        <w:t xml:space="preserve">.11 以上是合同的主要条款，合同条款包括但不止于以上条款（如安全生产责任状以及廉政合同等）。  </w:t>
      </w:r>
    </w:p>
    <w:p>
      <w:pPr>
        <w:spacing w:line="360" w:lineRule="auto"/>
        <w:rPr>
          <w:rFonts w:ascii="宋体" w:hAnsi="宋体" w:cs="宋体"/>
          <w:sz w:val="24"/>
        </w:rPr>
      </w:pPr>
      <w:r>
        <w:rPr>
          <w:rFonts w:hint="eastAsia" w:ascii="宋体" w:hAnsi="宋体" w:cs="宋体"/>
          <w:sz w:val="24"/>
        </w:rPr>
        <w:t xml:space="preserve">甲方（盖章）：                             乙方（盖章）：        </w:t>
      </w:r>
    </w:p>
    <w:p>
      <w:pPr>
        <w:spacing w:line="360" w:lineRule="auto"/>
        <w:rPr>
          <w:rFonts w:ascii="宋体" w:hAnsi="宋体" w:cs="宋体"/>
          <w:sz w:val="24"/>
        </w:rPr>
      </w:pPr>
      <w:r>
        <w:rPr>
          <w:rFonts w:hint="eastAsia" w:ascii="宋体" w:hAnsi="宋体" w:cs="宋体"/>
          <w:sz w:val="24"/>
        </w:rPr>
        <w:t xml:space="preserve">法定代表人：                              法定代表人：                   </w:t>
      </w:r>
    </w:p>
    <w:p>
      <w:pPr>
        <w:spacing w:line="360" w:lineRule="auto"/>
        <w:rPr>
          <w:rFonts w:ascii="宋体" w:hAnsi="宋体" w:cs="宋体"/>
          <w:sz w:val="24"/>
        </w:rPr>
      </w:pPr>
      <w:r>
        <w:rPr>
          <w:rFonts w:hint="eastAsia" w:ascii="宋体" w:hAnsi="宋体" w:cs="宋体"/>
          <w:sz w:val="24"/>
        </w:rPr>
        <w:t xml:space="preserve">或受委托人（签字）：                       或受委托人（签字）：                  </w:t>
      </w:r>
    </w:p>
    <w:p>
      <w:pPr>
        <w:spacing w:line="360" w:lineRule="auto"/>
        <w:rPr>
          <w:rFonts w:ascii="宋体" w:hAnsi="宋体" w:cs="宋体"/>
          <w:sz w:val="24"/>
        </w:rPr>
      </w:pPr>
      <w:r>
        <w:rPr>
          <w:rFonts w:hint="eastAsia" w:ascii="宋体" w:hAnsi="宋体" w:cs="宋体"/>
          <w:sz w:val="24"/>
        </w:rPr>
        <w:t>联系人：                                  联系人：</w:t>
      </w:r>
    </w:p>
    <w:p>
      <w:pPr>
        <w:spacing w:line="360" w:lineRule="auto"/>
        <w:rPr>
          <w:rFonts w:ascii="宋体" w:hAnsi="宋体" w:cs="宋体"/>
          <w:sz w:val="24"/>
        </w:rPr>
      </w:pPr>
      <w:r>
        <w:rPr>
          <w:rFonts w:hint="eastAsia" w:ascii="宋体" w:hAnsi="宋体" w:cs="宋体"/>
          <w:sz w:val="24"/>
        </w:rPr>
        <w:t xml:space="preserve">地址：                                    地址： </w:t>
      </w:r>
    </w:p>
    <w:p>
      <w:pPr>
        <w:spacing w:line="360" w:lineRule="auto"/>
        <w:rPr>
          <w:rFonts w:ascii="宋体" w:hAnsi="宋体" w:cs="宋体"/>
          <w:sz w:val="24"/>
        </w:rPr>
      </w:pPr>
      <w:r>
        <w:rPr>
          <w:rFonts w:hint="eastAsia" w:ascii="宋体" w:hAnsi="宋体" w:cs="宋体"/>
          <w:sz w:val="24"/>
        </w:rPr>
        <w:t>电话：                                    电话：</w:t>
      </w:r>
    </w:p>
    <w:p>
      <w:pPr>
        <w:spacing w:line="360" w:lineRule="auto"/>
        <w:rPr>
          <w:rFonts w:ascii="宋体" w:hAnsi="宋体" w:cs="宋体"/>
          <w:sz w:val="24"/>
        </w:rPr>
      </w:pPr>
      <w:r>
        <w:rPr>
          <w:rFonts w:hint="eastAsia" w:ascii="宋体" w:hAnsi="宋体" w:cs="宋体"/>
          <w:sz w:val="24"/>
        </w:rPr>
        <w:t>传真：                                    传真：</w:t>
      </w:r>
    </w:p>
    <w:p>
      <w:pPr>
        <w:spacing w:line="360" w:lineRule="auto"/>
        <w:rPr>
          <w:rFonts w:ascii="宋体" w:hAnsi="宋体" w:cs="宋体"/>
          <w:sz w:val="24"/>
        </w:rPr>
      </w:pPr>
      <w:r>
        <w:rPr>
          <w:rFonts w:hint="eastAsia" w:ascii="宋体" w:hAnsi="宋体" w:cs="宋体"/>
          <w:sz w:val="24"/>
        </w:rPr>
        <w:t xml:space="preserve">开户银行：                                开户银行： </w:t>
      </w:r>
    </w:p>
    <w:p>
      <w:pPr>
        <w:spacing w:line="360" w:lineRule="auto"/>
        <w:rPr>
          <w:rFonts w:ascii="宋体" w:hAnsi="宋体" w:cs="宋体"/>
          <w:sz w:val="24"/>
        </w:rPr>
      </w:pPr>
      <w:r>
        <w:rPr>
          <w:rFonts w:hint="eastAsia" w:ascii="宋体" w:hAnsi="宋体" w:cs="宋体"/>
          <w:sz w:val="24"/>
        </w:rPr>
        <w:t>帐号：                                    帐号：</w:t>
      </w:r>
    </w:p>
    <w:p>
      <w:pPr>
        <w:spacing w:line="360" w:lineRule="auto"/>
        <w:rPr>
          <w:rFonts w:ascii="宋体" w:hAnsi="宋体" w:cs="宋体"/>
          <w:sz w:val="24"/>
        </w:rPr>
      </w:pPr>
      <w:r>
        <w:rPr>
          <w:rFonts w:hint="eastAsia" w:ascii="宋体" w:hAnsi="宋体" w:cs="宋体"/>
          <w:sz w:val="24"/>
        </w:rPr>
        <w:t xml:space="preserve">                                           </w:t>
      </w:r>
    </w:p>
    <w:p>
      <w:pPr>
        <w:spacing w:line="360" w:lineRule="auto"/>
        <w:ind w:firstLine="5280" w:firstLineChars="2200"/>
        <w:rPr>
          <w:rFonts w:ascii="宋体" w:hAnsi="宋体" w:cs="宋体"/>
          <w:sz w:val="24"/>
        </w:rPr>
      </w:pPr>
      <w:r>
        <w:rPr>
          <w:rFonts w:hint="eastAsia" w:ascii="宋体" w:hAnsi="宋体" w:cs="宋体"/>
          <w:sz w:val="24"/>
        </w:rPr>
        <w:t>签 约 地：</w:t>
      </w:r>
    </w:p>
    <w:p>
      <w:pPr>
        <w:snapToGrid w:val="0"/>
        <w:spacing w:line="360" w:lineRule="auto"/>
        <w:rPr>
          <w:rFonts w:ascii="宋体" w:hAnsi="宋体" w:cs="宋体"/>
          <w:b/>
          <w:sz w:val="36"/>
        </w:rPr>
        <w:sectPr>
          <w:headerReference r:id="rId8" w:type="default"/>
          <w:footerReference r:id="rId9" w:type="default"/>
          <w:footerReference r:id="rId10" w:type="even"/>
          <w:pgSz w:w="11906" w:h="16838"/>
          <w:pgMar w:top="1418" w:right="1418" w:bottom="1418" w:left="1418" w:header="851" w:footer="992" w:gutter="0"/>
          <w:cols w:space="720" w:num="1"/>
        </w:sectPr>
      </w:pPr>
      <w:r>
        <w:rPr>
          <w:rFonts w:hint="eastAsia" w:ascii="宋体" w:hAnsi="宋体" w:cs="宋体"/>
          <w:sz w:val="24"/>
        </w:rPr>
        <w:t xml:space="preserve">                                            签约日期：   年   月</w:t>
      </w:r>
      <w:r>
        <w:rPr>
          <w:rFonts w:ascii="宋体" w:hAnsi="宋体" w:cs="宋体"/>
          <w:sz w:val="24"/>
        </w:rPr>
        <w:t xml:space="preserve">   </w:t>
      </w:r>
      <w:r>
        <w:rPr>
          <w:rFonts w:hint="eastAsia" w:ascii="宋体" w:hAnsi="宋体" w:cs="宋体"/>
          <w:sz w:val="24"/>
        </w:rPr>
        <w:t>日</w:t>
      </w:r>
    </w:p>
    <w:p>
      <w:pPr>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397"/>
      <w:r>
        <w:rPr>
          <w:rFonts w:hint="eastAsia" w:ascii="宋体" w:hAnsi="宋体" w:cs="宋体"/>
          <w:b/>
          <w:sz w:val="36"/>
          <w:szCs w:val="20"/>
        </w:rPr>
        <w:t xml:space="preserve"> </w:t>
      </w:r>
      <w:bookmarkEnd w:id="398"/>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杭州市西湖区教育装备保障服务中心、杭州市西湖区政府采购中心：</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sz w:val="24"/>
          <w:lang w:eastAsia="zh-CN"/>
        </w:rPr>
        <w:t>西湖区教育系统2023年触控一体机及配套教学设备采购项目</w:t>
      </w:r>
      <w:r>
        <w:rPr>
          <w:rFonts w:hint="eastAsia" w:ascii="宋体" w:hAnsi="宋体" w:cs="宋体"/>
          <w:sz w:val="24"/>
        </w:rPr>
        <w:t>【招标编号：XHZFCG-2023-G-39】政府采购活动，郑重承诺：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pStyle w:val="2"/>
      </w:pPr>
    </w:p>
    <w:p>
      <w:pPr>
        <w:snapToGrid w:val="0"/>
        <w:spacing w:line="360" w:lineRule="auto"/>
        <w:ind w:right="480" w:firstLine="559" w:firstLineChars="233"/>
        <w:jc w:val="left"/>
        <w:rPr>
          <w:rFonts w:ascii="宋体" w:hAnsi="宋体" w:cs="宋体"/>
          <w:b/>
          <w:kern w:val="0"/>
          <w:sz w:val="32"/>
          <w:szCs w:val="32"/>
        </w:rPr>
      </w:pPr>
      <w:r>
        <w:rPr>
          <w:rFonts w:hint="eastAsia" w:cs="仿宋_GB2312" w:asciiTheme="minorEastAsia" w:hAnsiTheme="minorEastAsia" w:eastAsiaTheme="minorEastAsia"/>
          <w:sz w:val="24"/>
        </w:rPr>
        <w:t>注：根据《</w:t>
      </w:r>
      <w:r>
        <w:rPr>
          <w:rFonts w:cs="仿宋_GB2312" w:asciiTheme="minorEastAsia" w:hAnsiTheme="minorEastAsia" w:eastAsiaTheme="minorEastAsia"/>
          <w:sz w:val="24"/>
        </w:rPr>
        <w:t>关于规范政府采购供应商资格设定及资格审查的通知</w:t>
      </w:r>
      <w:r>
        <w:rPr>
          <w:rFonts w:hint="eastAsia" w:cs="仿宋_GB2312" w:asciiTheme="minorEastAsia" w:hAnsiTheme="minorEastAsia" w:eastAsiaTheme="minorEastAsia"/>
          <w:sz w:val="24"/>
        </w:rPr>
        <w:t>》（</w:t>
      </w:r>
      <w:r>
        <w:rPr>
          <w:rFonts w:cs="仿宋_GB2312" w:asciiTheme="minorEastAsia" w:hAnsiTheme="minorEastAsia" w:eastAsiaTheme="minorEastAsia"/>
          <w:sz w:val="24"/>
        </w:rPr>
        <w:t>浙财采监[2013]24号</w:t>
      </w:r>
      <w:r>
        <w:rPr>
          <w:rFonts w:hint="eastAsia" w:cs="仿宋_GB2312" w:asciiTheme="minorEastAsia" w:hAnsiTheme="minorEastAsia" w:eastAsiaTheme="minorEastAsia"/>
          <w:sz w:val="24"/>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ascii="宋体" w:hAnsi="宋体" w:cs="宋体"/>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四、本项目的特定资格要求（如果有）</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2"/>
        <w:rPr>
          <w:lang w:val="en-US"/>
        </w:rPr>
      </w:pPr>
    </w:p>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ind w:firstLine="3855" w:firstLineChars="1200"/>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杭州市西湖区教育装备保障服务中心、杭州市西湖区政府采购中心：</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sz w:val="24"/>
          <w:lang w:eastAsia="zh-CN"/>
        </w:rPr>
        <w:t>西湖区教育系统2023年触控一体机及配套教学设备采购项目</w:t>
      </w:r>
      <w:r>
        <w:rPr>
          <w:rFonts w:hint="eastAsia" w:ascii="宋体" w:hAnsi="宋体" w:cs="宋体"/>
          <w:sz w:val="24"/>
        </w:rPr>
        <w:t>【招标编号：XHZFCG-2023-G-39】招标的有关活动，并对此项目进行投标。为此：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杭州市西湖区教育装备保障服务中心、杭州市西湖区政府采购中心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lang w:eastAsia="zh-CN"/>
        </w:rPr>
        <w:t>西湖区教育系统2023年触控一体机及配套教学设备采购项目</w:t>
      </w:r>
      <w:r>
        <w:rPr>
          <w:rFonts w:hint="eastAsia" w:ascii="宋体" w:hAnsi="宋体" w:cs="宋体"/>
          <w:sz w:val="24"/>
        </w:rPr>
        <w:t>【招标编号：XHZFCG-2023-G-39】</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杭州市西湖区教育装备保障服务中心、杭州市西湖区政府采购中心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lang w:eastAsia="zh-CN"/>
        </w:rPr>
        <w:t>西湖区教育系统2023年触控一体机及配套教学设备采购项目</w:t>
      </w:r>
      <w:r>
        <w:rPr>
          <w:rFonts w:hint="eastAsia" w:ascii="宋体" w:hAnsi="宋体" w:cs="宋体"/>
          <w:sz w:val="24"/>
        </w:rPr>
        <w:t>【招标编号：XHZFCG-2023-G-39】</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napToGrid w:val="0"/>
        <w:spacing w:line="360" w:lineRule="auto"/>
        <w:ind w:firstLine="480" w:firstLineChars="200"/>
        <w:rPr>
          <w:rFonts w:ascii="宋体" w:hAnsi="宋体" w:cs="宋体"/>
          <w:kern w:val="0"/>
          <w:sz w:val="24"/>
          <w:lang w:val="zh-CN"/>
        </w:rPr>
      </w:pPr>
    </w:p>
    <w:p>
      <w:pPr>
        <w:snapToGri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7"/>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sz w:val="24"/>
              </w:rPr>
            </w:pPr>
            <w:r>
              <w:rPr>
                <w:rFonts w:hint="eastAsia" w:hAnsi="宋体" w:cs="宋体"/>
                <w:bCs/>
                <w:sz w:val="24"/>
              </w:rPr>
              <w:t>正面：                                 反面：</w:t>
            </w:r>
          </w:p>
          <w:p>
            <w:pPr>
              <w:pStyle w:val="14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bookmarkStart w:id="399" w:name="_Hlk101169080"/>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bookmarkEnd w:id="399"/>
    <w:p>
      <w:pPr>
        <w:snapToGrid w:val="0"/>
        <w:spacing w:line="360" w:lineRule="auto"/>
        <w:rPr>
          <w:rFonts w:ascii="宋体" w:hAnsi="宋体" w:cs="宋体"/>
          <w:kern w:val="0"/>
          <w:sz w:val="24"/>
        </w:rPr>
      </w:pPr>
    </w:p>
    <w:p>
      <w:pPr>
        <w:jc w:val="center"/>
        <w:rPr>
          <w:rFonts w:ascii="宋体" w:hAnsi="宋体" w:cs="宋体"/>
          <w:b/>
          <w:kern w:val="0"/>
          <w:sz w:val="32"/>
          <w:szCs w:val="32"/>
        </w:rPr>
      </w:pPr>
    </w:p>
    <w:p>
      <w:pPr>
        <w:pStyle w:val="2"/>
        <w:rPr>
          <w:lang w:val="en-US"/>
        </w:rPr>
      </w:pPr>
    </w:p>
    <w:p/>
    <w:p>
      <w:pPr>
        <w:pStyle w:val="2"/>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杭州市西湖区教育装备保障服务中心、杭州市西湖区政府采购中心</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20" w:type="first"/>
          <w:footerReference r:id="rId22" w:type="first"/>
          <w:headerReference r:id="rId19" w:type="default"/>
          <w:footerReference r:id="rId21"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杭州市西湖区教育装备保障服务中心、杭州市西湖区政府采购中心</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lang w:eastAsia="zh-CN"/>
        </w:rPr>
        <w:t>西湖区教育系统2023年触控一体机及配套教学设备采购项目</w:t>
      </w:r>
      <w:r>
        <w:rPr>
          <w:rFonts w:hint="eastAsia" w:ascii="宋体" w:hAnsi="宋体" w:cs="宋体"/>
          <w:kern w:val="0"/>
          <w:sz w:val="24"/>
          <w:lang w:val="zh-CN"/>
        </w:rPr>
        <w:t>【招标编号：</w:t>
      </w:r>
      <w:r>
        <w:rPr>
          <w:rFonts w:hint="eastAsia" w:ascii="宋体" w:hAnsi="宋体" w:cs="宋体"/>
          <w:sz w:val="24"/>
        </w:rPr>
        <w:t>XHZFCG-2023-G-39】的实施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en-US" w:eastAsia="zh-CN"/>
        </w:rPr>
        <w:t>标项一：</w:t>
      </w:r>
      <w:r>
        <w:rPr>
          <w:rFonts w:hint="eastAsia" w:ascii="宋体" w:hAnsi="宋体" w:cs="宋体"/>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301"/>
        <w:gridCol w:w="1920"/>
        <w:gridCol w:w="2026"/>
        <w:gridCol w:w="1124"/>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2301"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920"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2026" w:type="dxa"/>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1124"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合计</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1</w:t>
            </w:r>
          </w:p>
        </w:tc>
        <w:tc>
          <w:tcPr>
            <w:tcW w:w="2301" w:type="dxa"/>
            <w:vAlign w:val="center"/>
          </w:tcPr>
          <w:p>
            <w:pPr>
              <w:snapToGrid w:val="0"/>
              <w:spacing w:line="360" w:lineRule="auto"/>
              <w:jc w:val="center"/>
              <w:rPr>
                <w:rFonts w:hint="eastAsia" w:ascii="宋体" w:hAnsi="宋体" w:eastAsia="宋体" w:cs="宋体"/>
                <w:color w:val="auto"/>
                <w:kern w:val="2"/>
                <w:sz w:val="24"/>
                <w:szCs w:val="24"/>
                <w:lang w:val="en-US" w:eastAsia="zh-CN" w:bidi="ar-SA"/>
              </w:rPr>
            </w:pPr>
            <w:r>
              <w:rPr>
                <w:rFonts w:hint="eastAsia" w:hAnsi="宋体"/>
                <w:color w:val="auto"/>
                <w:sz w:val="24"/>
              </w:rPr>
              <w:t>86寸触控一体机</w:t>
            </w:r>
            <w:r>
              <w:rPr>
                <w:rFonts w:hint="eastAsia" w:hAnsi="宋体"/>
                <w:color w:val="auto"/>
                <w:sz w:val="24"/>
                <w:lang w:eastAsia="zh-CN"/>
              </w:rPr>
              <w:t>（</w:t>
            </w:r>
            <w:r>
              <w:rPr>
                <w:rFonts w:hint="eastAsia" w:hAnsi="宋体"/>
                <w:color w:val="auto"/>
                <w:sz w:val="24"/>
                <w:lang w:val="en-US" w:eastAsia="zh-CN"/>
              </w:rPr>
              <w:t>含移动备授课软件、集中管理控制平台</w:t>
            </w:r>
            <w:r>
              <w:rPr>
                <w:rFonts w:hint="eastAsia" w:hAnsi="宋体"/>
                <w:color w:val="auto"/>
                <w:sz w:val="24"/>
                <w:lang w:eastAsia="zh-CN"/>
              </w:rPr>
              <w:t>）</w:t>
            </w:r>
          </w:p>
        </w:tc>
        <w:tc>
          <w:tcPr>
            <w:tcW w:w="1920" w:type="dxa"/>
            <w:vAlign w:val="center"/>
          </w:tcPr>
          <w:p>
            <w:pPr>
              <w:snapToGrid w:val="0"/>
              <w:spacing w:line="360" w:lineRule="auto"/>
              <w:jc w:val="center"/>
              <w:rPr>
                <w:rFonts w:ascii="宋体" w:hAnsi="宋体" w:cs="宋体"/>
                <w:color w:val="0000FF"/>
                <w:sz w:val="24"/>
              </w:rPr>
            </w:pPr>
          </w:p>
        </w:tc>
        <w:tc>
          <w:tcPr>
            <w:tcW w:w="2026" w:type="dxa"/>
            <w:vAlign w:val="center"/>
          </w:tcPr>
          <w:p>
            <w:pPr>
              <w:snapToGrid w:val="0"/>
              <w:spacing w:line="360" w:lineRule="auto"/>
              <w:jc w:val="center"/>
              <w:rPr>
                <w:rFonts w:ascii="宋体" w:hAnsi="宋体" w:cs="宋体"/>
                <w:color w:val="0000FF"/>
                <w:sz w:val="24"/>
              </w:rPr>
            </w:pPr>
          </w:p>
        </w:tc>
        <w:tc>
          <w:tcPr>
            <w:tcW w:w="1124" w:type="dxa"/>
            <w:vAlign w:val="center"/>
          </w:tcPr>
          <w:p>
            <w:pPr>
              <w:snapToGrid w:val="0"/>
              <w:spacing w:line="360" w:lineRule="auto"/>
              <w:jc w:val="center"/>
              <w:rPr>
                <w:rFonts w:hint="default" w:ascii="宋体" w:hAnsi="宋体" w:eastAsia="宋体" w:cs="宋体"/>
                <w:color w:val="auto"/>
                <w:kern w:val="2"/>
                <w:sz w:val="24"/>
                <w:szCs w:val="24"/>
                <w:lang w:val="en-US" w:eastAsia="zh-CN" w:bidi="ar-SA"/>
              </w:rPr>
            </w:pPr>
            <w:r>
              <w:rPr>
                <w:rFonts w:hint="default" w:ascii="宋体" w:hAnsi="宋体" w:cs="宋体"/>
                <w:color w:val="auto"/>
                <w:sz w:val="24"/>
                <w:lang w:val="en-US"/>
              </w:rPr>
              <w:t>126</w:t>
            </w: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2</w:t>
            </w:r>
          </w:p>
        </w:tc>
        <w:tc>
          <w:tcPr>
            <w:tcW w:w="2301" w:type="dxa"/>
            <w:vAlign w:val="center"/>
          </w:tcPr>
          <w:p>
            <w:pPr>
              <w:snapToGrid w:val="0"/>
              <w:spacing w:line="360" w:lineRule="auto"/>
              <w:jc w:val="center"/>
              <w:rPr>
                <w:rFonts w:hint="eastAsia" w:ascii="Times New Roman" w:hAnsi="宋体" w:eastAsia="宋体" w:cs="Times New Roman"/>
                <w:color w:val="auto"/>
                <w:kern w:val="2"/>
                <w:sz w:val="24"/>
                <w:szCs w:val="24"/>
                <w:lang w:val="en-US" w:eastAsia="zh-CN" w:bidi="ar-SA"/>
              </w:rPr>
            </w:pPr>
            <w:r>
              <w:rPr>
                <w:rFonts w:hint="eastAsia" w:hAnsi="宋体"/>
                <w:color w:val="auto"/>
                <w:sz w:val="24"/>
              </w:rPr>
              <w:t>推拉绿板</w:t>
            </w:r>
          </w:p>
        </w:tc>
        <w:tc>
          <w:tcPr>
            <w:tcW w:w="1920" w:type="dxa"/>
            <w:vAlign w:val="center"/>
          </w:tcPr>
          <w:p>
            <w:pPr>
              <w:snapToGrid w:val="0"/>
              <w:spacing w:line="360" w:lineRule="auto"/>
              <w:jc w:val="center"/>
              <w:rPr>
                <w:rFonts w:ascii="宋体" w:hAnsi="宋体" w:cs="宋体"/>
                <w:color w:val="0000FF"/>
                <w:sz w:val="24"/>
              </w:rPr>
            </w:pPr>
          </w:p>
        </w:tc>
        <w:tc>
          <w:tcPr>
            <w:tcW w:w="2026" w:type="dxa"/>
            <w:vAlign w:val="center"/>
          </w:tcPr>
          <w:p>
            <w:pPr>
              <w:snapToGrid w:val="0"/>
              <w:spacing w:line="360" w:lineRule="auto"/>
              <w:jc w:val="center"/>
              <w:rPr>
                <w:rFonts w:ascii="宋体" w:hAnsi="宋体" w:cs="宋体"/>
                <w:color w:val="0000FF"/>
                <w:sz w:val="24"/>
              </w:rPr>
            </w:pPr>
          </w:p>
        </w:tc>
        <w:tc>
          <w:tcPr>
            <w:tcW w:w="1124" w:type="dxa"/>
            <w:vAlign w:val="center"/>
          </w:tcPr>
          <w:p>
            <w:pPr>
              <w:snapToGrid w:val="0"/>
              <w:spacing w:line="360" w:lineRule="auto"/>
              <w:jc w:val="center"/>
              <w:rPr>
                <w:rFonts w:hint="default" w:ascii="宋体" w:hAnsi="宋体" w:eastAsia="宋体" w:cs="宋体"/>
                <w:color w:val="auto"/>
                <w:kern w:val="2"/>
                <w:sz w:val="24"/>
                <w:szCs w:val="24"/>
                <w:lang w:val="en-US" w:eastAsia="zh-CN" w:bidi="ar-SA"/>
              </w:rPr>
            </w:pPr>
            <w:r>
              <w:rPr>
                <w:rFonts w:hint="default" w:ascii="宋体" w:hAnsi="宋体" w:cs="宋体"/>
                <w:color w:val="auto"/>
                <w:sz w:val="24"/>
                <w:lang w:val="en-US"/>
              </w:rPr>
              <w:t>49</w:t>
            </w: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default" w:ascii="宋体" w:hAnsi="宋体" w:cs="宋体"/>
                <w:sz w:val="24"/>
                <w:lang w:val="en-US"/>
              </w:rPr>
            </w:pPr>
            <w:r>
              <w:rPr>
                <w:rFonts w:hint="default" w:ascii="宋体" w:hAnsi="宋体" w:cs="宋体"/>
                <w:sz w:val="24"/>
                <w:lang w:val="en-US"/>
              </w:rPr>
              <w:t>3</w:t>
            </w:r>
          </w:p>
        </w:tc>
        <w:tc>
          <w:tcPr>
            <w:tcW w:w="2301" w:type="dxa"/>
            <w:vAlign w:val="center"/>
          </w:tcPr>
          <w:p>
            <w:pPr>
              <w:snapToGrid w:val="0"/>
              <w:spacing w:line="360" w:lineRule="auto"/>
              <w:jc w:val="center"/>
              <w:rPr>
                <w:rFonts w:ascii="宋体" w:hAnsi="宋体" w:eastAsia="宋体" w:cs="宋体"/>
                <w:color w:val="auto"/>
                <w:kern w:val="2"/>
                <w:sz w:val="24"/>
                <w:szCs w:val="24"/>
                <w:lang w:val="en-US" w:eastAsia="zh-CN" w:bidi="ar-SA"/>
              </w:rPr>
            </w:pPr>
            <w:r>
              <w:rPr>
                <w:rFonts w:hint="eastAsia" w:hAnsi="宋体"/>
                <w:color w:val="auto"/>
                <w:sz w:val="24"/>
              </w:rPr>
              <w:t>实物展示台</w:t>
            </w:r>
          </w:p>
        </w:tc>
        <w:tc>
          <w:tcPr>
            <w:tcW w:w="1920" w:type="dxa"/>
            <w:vAlign w:val="center"/>
          </w:tcPr>
          <w:p>
            <w:pPr>
              <w:snapToGrid w:val="0"/>
              <w:spacing w:line="360" w:lineRule="auto"/>
              <w:jc w:val="center"/>
              <w:rPr>
                <w:rFonts w:ascii="宋体" w:hAnsi="宋体" w:cs="宋体"/>
                <w:color w:val="0000FF"/>
                <w:sz w:val="24"/>
              </w:rPr>
            </w:pPr>
          </w:p>
        </w:tc>
        <w:tc>
          <w:tcPr>
            <w:tcW w:w="2026" w:type="dxa"/>
            <w:vAlign w:val="center"/>
          </w:tcPr>
          <w:p>
            <w:pPr>
              <w:snapToGrid w:val="0"/>
              <w:spacing w:line="360" w:lineRule="auto"/>
              <w:jc w:val="center"/>
              <w:rPr>
                <w:rFonts w:ascii="宋体" w:hAnsi="宋体" w:cs="宋体"/>
                <w:color w:val="0000FF"/>
                <w:sz w:val="24"/>
              </w:rPr>
            </w:pPr>
          </w:p>
        </w:tc>
        <w:tc>
          <w:tcPr>
            <w:tcW w:w="1124" w:type="dxa"/>
            <w:vAlign w:val="center"/>
          </w:tcPr>
          <w:p>
            <w:pPr>
              <w:snapToGrid w:val="0"/>
              <w:spacing w:line="360" w:lineRule="auto"/>
              <w:jc w:val="center"/>
              <w:rPr>
                <w:rFonts w:ascii="宋体" w:hAnsi="宋体" w:eastAsia="宋体" w:cs="宋体"/>
                <w:color w:val="auto"/>
                <w:kern w:val="2"/>
                <w:sz w:val="24"/>
                <w:szCs w:val="24"/>
                <w:lang w:val="en-US" w:eastAsia="zh-CN" w:bidi="ar-SA"/>
              </w:rPr>
            </w:pPr>
            <w:r>
              <w:rPr>
                <w:rFonts w:hint="default" w:ascii="宋体" w:hAnsi="宋体" w:cs="宋体"/>
                <w:color w:val="auto"/>
                <w:sz w:val="24"/>
                <w:lang w:val="en-US"/>
              </w:rPr>
              <w:t>126</w:t>
            </w: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default" w:ascii="宋体" w:hAnsi="宋体" w:cs="宋体"/>
                <w:sz w:val="24"/>
                <w:lang w:val="en-US"/>
              </w:rPr>
            </w:pPr>
            <w:r>
              <w:rPr>
                <w:rFonts w:hint="default" w:ascii="宋体" w:hAnsi="宋体" w:cs="宋体"/>
                <w:sz w:val="24"/>
                <w:lang w:val="en-US"/>
              </w:rPr>
              <w:t>4</w:t>
            </w:r>
          </w:p>
        </w:tc>
        <w:tc>
          <w:tcPr>
            <w:tcW w:w="2301" w:type="dxa"/>
            <w:vAlign w:val="center"/>
          </w:tcPr>
          <w:p>
            <w:pPr>
              <w:snapToGrid w:val="0"/>
              <w:spacing w:line="360" w:lineRule="auto"/>
              <w:jc w:val="center"/>
              <w:rPr>
                <w:rFonts w:ascii="宋体" w:hAnsi="宋体" w:eastAsia="宋体" w:cs="宋体"/>
                <w:color w:val="auto"/>
                <w:kern w:val="2"/>
                <w:sz w:val="24"/>
                <w:szCs w:val="24"/>
                <w:lang w:val="en-US" w:eastAsia="zh-CN" w:bidi="ar-SA"/>
              </w:rPr>
            </w:pPr>
            <w:r>
              <w:rPr>
                <w:rFonts w:hint="eastAsia" w:hAnsi="宋体"/>
                <w:color w:val="auto"/>
                <w:sz w:val="24"/>
              </w:rPr>
              <w:t>智能笔</w:t>
            </w:r>
          </w:p>
        </w:tc>
        <w:tc>
          <w:tcPr>
            <w:tcW w:w="1920" w:type="dxa"/>
            <w:vAlign w:val="center"/>
          </w:tcPr>
          <w:p>
            <w:pPr>
              <w:snapToGrid w:val="0"/>
              <w:spacing w:line="360" w:lineRule="auto"/>
              <w:jc w:val="center"/>
              <w:rPr>
                <w:rFonts w:ascii="宋体" w:hAnsi="宋体" w:cs="宋体"/>
                <w:color w:val="0000FF"/>
                <w:sz w:val="24"/>
              </w:rPr>
            </w:pPr>
          </w:p>
        </w:tc>
        <w:tc>
          <w:tcPr>
            <w:tcW w:w="2026" w:type="dxa"/>
            <w:vAlign w:val="center"/>
          </w:tcPr>
          <w:p>
            <w:pPr>
              <w:snapToGrid w:val="0"/>
              <w:spacing w:line="360" w:lineRule="auto"/>
              <w:jc w:val="center"/>
              <w:rPr>
                <w:rFonts w:ascii="宋体" w:hAnsi="宋体" w:cs="宋体"/>
                <w:color w:val="0000FF"/>
                <w:sz w:val="24"/>
              </w:rPr>
            </w:pPr>
          </w:p>
        </w:tc>
        <w:tc>
          <w:tcPr>
            <w:tcW w:w="1124" w:type="dxa"/>
            <w:vAlign w:val="center"/>
          </w:tcPr>
          <w:p>
            <w:pPr>
              <w:snapToGrid w:val="0"/>
              <w:spacing w:line="360" w:lineRule="auto"/>
              <w:jc w:val="center"/>
              <w:rPr>
                <w:rFonts w:ascii="宋体" w:hAnsi="宋体" w:eastAsia="宋体" w:cs="宋体"/>
                <w:color w:val="auto"/>
                <w:kern w:val="2"/>
                <w:sz w:val="24"/>
                <w:szCs w:val="24"/>
                <w:lang w:val="en-US" w:eastAsia="zh-CN" w:bidi="ar-SA"/>
              </w:rPr>
            </w:pPr>
            <w:r>
              <w:rPr>
                <w:rFonts w:hint="default" w:ascii="宋体" w:hAnsi="宋体" w:cs="宋体"/>
                <w:color w:val="auto"/>
                <w:sz w:val="24"/>
                <w:lang w:val="en-US"/>
              </w:rPr>
              <w:t>126</w:t>
            </w: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default" w:ascii="宋体" w:hAnsi="宋体" w:cs="宋体"/>
                <w:sz w:val="24"/>
                <w:lang w:val="en-US"/>
              </w:rPr>
              <w:t>5</w:t>
            </w:r>
          </w:p>
        </w:tc>
        <w:tc>
          <w:tcPr>
            <w:tcW w:w="2301" w:type="dxa"/>
            <w:vAlign w:val="center"/>
          </w:tcPr>
          <w:p>
            <w:pPr>
              <w:snapToGrid w:val="0"/>
              <w:spacing w:line="360" w:lineRule="auto"/>
              <w:jc w:val="center"/>
              <w:rPr>
                <w:rFonts w:ascii="宋体" w:hAnsi="宋体" w:eastAsia="宋体" w:cs="宋体"/>
                <w:color w:val="auto"/>
                <w:kern w:val="2"/>
                <w:sz w:val="24"/>
                <w:szCs w:val="24"/>
                <w:lang w:val="en-US" w:eastAsia="zh-CN" w:bidi="ar-SA"/>
              </w:rPr>
            </w:pPr>
            <w:r>
              <w:rPr>
                <w:rFonts w:hint="eastAsia" w:hAnsi="宋体"/>
                <w:color w:val="auto"/>
                <w:sz w:val="24"/>
              </w:rPr>
              <w:t>有源音箱</w:t>
            </w:r>
          </w:p>
        </w:tc>
        <w:tc>
          <w:tcPr>
            <w:tcW w:w="1920" w:type="dxa"/>
            <w:vAlign w:val="center"/>
          </w:tcPr>
          <w:p>
            <w:pPr>
              <w:snapToGrid w:val="0"/>
              <w:spacing w:line="360" w:lineRule="auto"/>
              <w:jc w:val="center"/>
              <w:rPr>
                <w:rFonts w:ascii="宋体" w:hAnsi="宋体" w:cs="宋体"/>
                <w:color w:val="0000FF"/>
                <w:sz w:val="24"/>
              </w:rPr>
            </w:pPr>
          </w:p>
        </w:tc>
        <w:tc>
          <w:tcPr>
            <w:tcW w:w="2026" w:type="dxa"/>
            <w:vAlign w:val="center"/>
          </w:tcPr>
          <w:p>
            <w:pPr>
              <w:snapToGrid w:val="0"/>
              <w:spacing w:line="360" w:lineRule="auto"/>
              <w:jc w:val="center"/>
              <w:rPr>
                <w:rFonts w:ascii="宋体" w:hAnsi="宋体" w:cs="宋体"/>
                <w:color w:val="0000FF"/>
                <w:sz w:val="24"/>
              </w:rPr>
            </w:pPr>
          </w:p>
        </w:tc>
        <w:tc>
          <w:tcPr>
            <w:tcW w:w="1124" w:type="dxa"/>
            <w:vAlign w:val="center"/>
          </w:tcPr>
          <w:p>
            <w:pPr>
              <w:snapToGrid w:val="0"/>
              <w:spacing w:line="360" w:lineRule="auto"/>
              <w:jc w:val="center"/>
              <w:rPr>
                <w:rFonts w:ascii="宋体" w:hAnsi="宋体" w:eastAsia="宋体" w:cs="宋体"/>
                <w:color w:val="auto"/>
                <w:kern w:val="2"/>
                <w:sz w:val="24"/>
                <w:szCs w:val="24"/>
                <w:lang w:val="en-US" w:eastAsia="zh-CN" w:bidi="ar-SA"/>
              </w:rPr>
            </w:pPr>
            <w:r>
              <w:rPr>
                <w:rFonts w:hint="default" w:ascii="宋体" w:hAnsi="宋体" w:cs="宋体"/>
                <w:color w:val="auto"/>
                <w:sz w:val="24"/>
                <w:lang w:val="en-US"/>
              </w:rPr>
              <w:t>126</w:t>
            </w: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default" w:ascii="宋体" w:hAnsi="宋体" w:cs="宋体"/>
                <w:sz w:val="24"/>
                <w:lang w:val="en-US"/>
              </w:rPr>
            </w:pPr>
            <w:r>
              <w:rPr>
                <w:rFonts w:hint="default" w:ascii="宋体" w:hAnsi="宋体" w:cs="宋体"/>
                <w:sz w:val="24"/>
                <w:lang w:val="en-US"/>
              </w:rPr>
              <w:t>6</w:t>
            </w:r>
          </w:p>
        </w:tc>
        <w:tc>
          <w:tcPr>
            <w:tcW w:w="2301" w:type="dxa"/>
            <w:vAlign w:val="center"/>
          </w:tcPr>
          <w:p>
            <w:pPr>
              <w:snapToGrid w:val="0"/>
              <w:spacing w:line="360" w:lineRule="auto"/>
              <w:jc w:val="center"/>
              <w:rPr>
                <w:rFonts w:ascii="宋体" w:hAnsi="宋体" w:eastAsia="宋体" w:cs="宋体"/>
                <w:color w:val="auto"/>
                <w:kern w:val="2"/>
                <w:sz w:val="24"/>
                <w:szCs w:val="24"/>
                <w:lang w:val="en-US" w:eastAsia="zh-CN" w:bidi="ar-SA"/>
              </w:rPr>
            </w:pPr>
            <w:r>
              <w:rPr>
                <w:rFonts w:hint="eastAsia" w:hAnsi="宋体"/>
                <w:color w:val="auto"/>
                <w:sz w:val="24"/>
              </w:rPr>
              <w:t>无线麦克风</w:t>
            </w:r>
          </w:p>
        </w:tc>
        <w:tc>
          <w:tcPr>
            <w:tcW w:w="1920" w:type="dxa"/>
            <w:vAlign w:val="center"/>
          </w:tcPr>
          <w:p>
            <w:pPr>
              <w:snapToGrid w:val="0"/>
              <w:spacing w:line="360" w:lineRule="auto"/>
              <w:jc w:val="center"/>
              <w:rPr>
                <w:rFonts w:ascii="宋体" w:hAnsi="宋体" w:cs="宋体"/>
                <w:sz w:val="24"/>
              </w:rPr>
            </w:pPr>
          </w:p>
        </w:tc>
        <w:tc>
          <w:tcPr>
            <w:tcW w:w="2026" w:type="dxa"/>
            <w:vAlign w:val="center"/>
          </w:tcPr>
          <w:p>
            <w:pPr>
              <w:snapToGrid w:val="0"/>
              <w:spacing w:line="360" w:lineRule="auto"/>
              <w:jc w:val="center"/>
              <w:rPr>
                <w:rFonts w:ascii="宋体" w:hAnsi="宋体" w:cs="宋体"/>
                <w:sz w:val="24"/>
              </w:rPr>
            </w:pPr>
          </w:p>
        </w:tc>
        <w:tc>
          <w:tcPr>
            <w:tcW w:w="1124" w:type="dxa"/>
            <w:vAlign w:val="center"/>
          </w:tcPr>
          <w:p>
            <w:pPr>
              <w:snapToGrid w:val="0"/>
              <w:spacing w:line="360" w:lineRule="auto"/>
              <w:jc w:val="center"/>
              <w:rPr>
                <w:rFonts w:ascii="宋体" w:hAnsi="宋体" w:eastAsia="宋体" w:cs="宋体"/>
                <w:color w:val="auto"/>
                <w:kern w:val="2"/>
                <w:sz w:val="24"/>
                <w:szCs w:val="24"/>
                <w:lang w:val="en-US" w:eastAsia="zh-CN" w:bidi="ar-SA"/>
              </w:rPr>
            </w:pPr>
            <w:r>
              <w:rPr>
                <w:rFonts w:hint="default" w:ascii="宋体" w:hAnsi="宋体" w:cs="宋体"/>
                <w:color w:val="auto"/>
                <w:sz w:val="24"/>
                <w:lang w:val="en-US"/>
              </w:rPr>
              <w:t>126</w:t>
            </w: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default" w:ascii="宋体" w:hAnsi="宋体" w:cs="宋体"/>
                <w:sz w:val="24"/>
                <w:lang w:val="en-US"/>
              </w:rPr>
            </w:pPr>
            <w:r>
              <w:rPr>
                <w:rFonts w:hint="default" w:ascii="宋体" w:hAnsi="宋体" w:cs="宋体"/>
                <w:sz w:val="24"/>
                <w:lang w:val="en-US"/>
              </w:rPr>
              <w:t>7</w:t>
            </w:r>
          </w:p>
        </w:tc>
        <w:tc>
          <w:tcPr>
            <w:tcW w:w="2301" w:type="dxa"/>
            <w:vAlign w:val="center"/>
          </w:tcPr>
          <w:p>
            <w:pPr>
              <w:snapToGrid w:val="0"/>
              <w:spacing w:line="360" w:lineRule="auto"/>
              <w:jc w:val="center"/>
              <w:rPr>
                <w:rFonts w:hint="eastAsia" w:ascii="Times New Roman" w:hAnsi="宋体" w:eastAsia="宋体" w:cs="Times New Roman"/>
                <w:color w:val="auto"/>
                <w:kern w:val="2"/>
                <w:sz w:val="24"/>
                <w:szCs w:val="24"/>
                <w:lang w:val="en-US" w:eastAsia="zh-CN" w:bidi="ar-SA"/>
              </w:rPr>
            </w:pPr>
            <w:r>
              <w:rPr>
                <w:rFonts w:hint="eastAsia" w:hAnsi="宋体"/>
                <w:color w:val="auto"/>
                <w:sz w:val="24"/>
              </w:rPr>
              <w:t>移动支架</w:t>
            </w:r>
          </w:p>
        </w:tc>
        <w:tc>
          <w:tcPr>
            <w:tcW w:w="1920" w:type="dxa"/>
            <w:vAlign w:val="center"/>
          </w:tcPr>
          <w:p>
            <w:pPr>
              <w:snapToGrid w:val="0"/>
              <w:spacing w:line="360" w:lineRule="auto"/>
              <w:jc w:val="center"/>
              <w:rPr>
                <w:rFonts w:ascii="宋体" w:hAnsi="宋体" w:cs="宋体"/>
                <w:sz w:val="24"/>
              </w:rPr>
            </w:pPr>
          </w:p>
        </w:tc>
        <w:tc>
          <w:tcPr>
            <w:tcW w:w="2026" w:type="dxa"/>
            <w:vAlign w:val="center"/>
          </w:tcPr>
          <w:p>
            <w:pPr>
              <w:snapToGrid w:val="0"/>
              <w:spacing w:line="360" w:lineRule="auto"/>
              <w:jc w:val="center"/>
              <w:rPr>
                <w:rFonts w:ascii="宋体" w:hAnsi="宋体" w:cs="宋体"/>
                <w:sz w:val="24"/>
              </w:rPr>
            </w:pPr>
          </w:p>
        </w:tc>
        <w:tc>
          <w:tcPr>
            <w:tcW w:w="1124" w:type="dxa"/>
            <w:vAlign w:val="center"/>
          </w:tcPr>
          <w:p>
            <w:pPr>
              <w:snapToGrid w:val="0"/>
              <w:spacing w:line="360" w:lineRule="auto"/>
              <w:jc w:val="center"/>
              <w:rPr>
                <w:rFonts w:hint="default" w:ascii="宋体" w:hAnsi="宋体" w:eastAsia="宋体" w:cs="宋体"/>
                <w:color w:val="auto"/>
                <w:kern w:val="2"/>
                <w:sz w:val="24"/>
                <w:szCs w:val="24"/>
                <w:lang w:val="en-US" w:eastAsia="zh-CN" w:bidi="ar-SA"/>
              </w:rPr>
            </w:pPr>
            <w:r>
              <w:rPr>
                <w:rFonts w:hint="default" w:ascii="宋体" w:hAnsi="宋体" w:cs="宋体"/>
                <w:color w:val="auto"/>
                <w:sz w:val="24"/>
                <w:lang w:val="en-US"/>
              </w:rPr>
              <w:t>77</w:t>
            </w: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default" w:ascii="宋体" w:hAnsi="宋体" w:cs="宋体"/>
                <w:sz w:val="24"/>
                <w:lang w:val="en-US"/>
              </w:rPr>
            </w:pPr>
            <w:r>
              <w:rPr>
                <w:rFonts w:hint="default" w:ascii="宋体" w:hAnsi="宋体" w:cs="宋体"/>
                <w:sz w:val="24"/>
                <w:lang w:val="en-US"/>
              </w:rPr>
              <w:t>8</w:t>
            </w:r>
          </w:p>
        </w:tc>
        <w:tc>
          <w:tcPr>
            <w:tcW w:w="2301" w:type="dxa"/>
            <w:vAlign w:val="center"/>
          </w:tcPr>
          <w:p>
            <w:pPr>
              <w:snapToGrid w:val="0"/>
              <w:spacing w:line="360" w:lineRule="auto"/>
              <w:jc w:val="center"/>
              <w:rPr>
                <w:rFonts w:hint="eastAsia" w:hAnsi="宋体" w:eastAsia="宋体"/>
                <w:color w:val="auto"/>
                <w:sz w:val="24"/>
                <w:lang w:val="en-US" w:eastAsia="zh-CN"/>
              </w:rPr>
            </w:pPr>
            <w:r>
              <w:rPr>
                <w:rFonts w:hint="eastAsia" w:hAnsi="宋体"/>
                <w:color w:val="auto"/>
                <w:sz w:val="24"/>
                <w:highlight w:val="none"/>
                <w:lang w:val="en-US" w:eastAsia="zh-CN"/>
              </w:rPr>
              <w:t>附件</w:t>
            </w:r>
          </w:p>
        </w:tc>
        <w:tc>
          <w:tcPr>
            <w:tcW w:w="1920" w:type="dxa"/>
            <w:vAlign w:val="center"/>
          </w:tcPr>
          <w:p>
            <w:pPr>
              <w:snapToGrid w:val="0"/>
              <w:spacing w:line="360" w:lineRule="auto"/>
              <w:jc w:val="center"/>
              <w:rPr>
                <w:rFonts w:ascii="宋体" w:hAnsi="宋体" w:cs="宋体"/>
                <w:sz w:val="24"/>
              </w:rPr>
            </w:pPr>
          </w:p>
        </w:tc>
        <w:tc>
          <w:tcPr>
            <w:tcW w:w="2026" w:type="dxa"/>
            <w:vAlign w:val="center"/>
          </w:tcPr>
          <w:p>
            <w:pPr>
              <w:snapToGrid w:val="0"/>
              <w:spacing w:line="360" w:lineRule="auto"/>
              <w:jc w:val="center"/>
              <w:rPr>
                <w:rFonts w:ascii="宋体" w:hAnsi="宋体" w:cs="宋体"/>
                <w:sz w:val="24"/>
              </w:rPr>
            </w:pPr>
          </w:p>
        </w:tc>
        <w:tc>
          <w:tcPr>
            <w:tcW w:w="1124" w:type="dxa"/>
            <w:vAlign w:val="center"/>
          </w:tcPr>
          <w:p>
            <w:pPr>
              <w:snapToGrid w:val="0"/>
              <w:spacing w:line="360" w:lineRule="auto"/>
              <w:jc w:val="center"/>
              <w:rPr>
                <w:rFonts w:hint="default" w:ascii="宋体" w:hAnsi="宋体" w:cs="宋体"/>
                <w:color w:val="auto"/>
                <w:sz w:val="24"/>
                <w:lang w:val="en-US"/>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781"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786"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781"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786" w:type="dxa"/>
            <w:gridSpan w:val="4"/>
            <w:vAlign w:val="center"/>
          </w:tcPr>
          <w:p>
            <w:pPr>
              <w:spacing w:line="360" w:lineRule="auto"/>
              <w:jc w:val="center"/>
              <w:rPr>
                <w:rFonts w:ascii="宋体" w:hAnsi="宋体" w:cs="宋体"/>
                <w:sz w:val="24"/>
              </w:rPr>
            </w:pPr>
          </w:p>
        </w:tc>
      </w:tr>
    </w:tbl>
    <w:p>
      <w:pPr>
        <w:snapToGrid w:val="0"/>
        <w:spacing w:line="360" w:lineRule="auto"/>
        <w:ind w:left="480"/>
        <w:rPr>
          <w:rFonts w:hint="eastAsia" w:ascii="宋体" w:hAnsi="宋体" w:cs="宋体"/>
          <w:b/>
          <w:kern w:val="0"/>
          <w:sz w:val="24"/>
          <w:lang w:val="zh-CN"/>
        </w:rPr>
      </w:pPr>
    </w:p>
    <w:p>
      <w:pPr>
        <w:spacing w:line="360" w:lineRule="auto"/>
        <w:jc w:val="center"/>
        <w:rPr>
          <w:rFonts w:ascii="宋体" w:hAnsi="宋体" w:cs="宋体"/>
          <w:b/>
          <w:kern w:val="0"/>
          <w:sz w:val="24"/>
          <w:lang w:val="zh-CN"/>
        </w:rPr>
      </w:pPr>
      <w:r>
        <w:rPr>
          <w:rFonts w:hint="eastAsia" w:ascii="宋体" w:hAnsi="宋体" w:cs="宋体"/>
          <w:b/>
          <w:kern w:val="0"/>
          <w:sz w:val="24"/>
          <w:lang w:val="en-US" w:eastAsia="zh-CN"/>
        </w:rPr>
        <w:t>标项二：</w:t>
      </w:r>
      <w:r>
        <w:rPr>
          <w:rFonts w:hint="eastAsia" w:ascii="宋体" w:hAnsi="宋体" w:cs="宋体"/>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301"/>
        <w:gridCol w:w="1920"/>
        <w:gridCol w:w="2026"/>
        <w:gridCol w:w="1124"/>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2301"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920"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2026" w:type="dxa"/>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1124"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合计</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1</w:t>
            </w:r>
          </w:p>
        </w:tc>
        <w:tc>
          <w:tcPr>
            <w:tcW w:w="2301" w:type="dxa"/>
            <w:vAlign w:val="center"/>
          </w:tcPr>
          <w:p>
            <w:pPr>
              <w:snapToGrid w:val="0"/>
              <w:spacing w:line="360" w:lineRule="auto"/>
              <w:jc w:val="center"/>
              <w:rPr>
                <w:rFonts w:ascii="宋体" w:hAnsi="宋体" w:eastAsia="宋体" w:cs="宋体"/>
                <w:color w:val="auto"/>
                <w:kern w:val="2"/>
                <w:sz w:val="24"/>
                <w:szCs w:val="24"/>
                <w:lang w:val="en-US" w:eastAsia="zh-CN" w:bidi="ar-SA"/>
              </w:rPr>
            </w:pPr>
            <w:r>
              <w:rPr>
                <w:rFonts w:hint="eastAsia" w:hAnsi="宋体"/>
                <w:color w:val="auto"/>
                <w:sz w:val="24"/>
              </w:rPr>
              <w:t>86寸智能交互一体机</w:t>
            </w:r>
            <w:r>
              <w:rPr>
                <w:rFonts w:hint="eastAsia" w:hAnsi="宋体"/>
                <w:color w:val="auto"/>
                <w:sz w:val="24"/>
                <w:lang w:eastAsia="zh-CN"/>
              </w:rPr>
              <w:t>（</w:t>
            </w:r>
            <w:r>
              <w:rPr>
                <w:rFonts w:hint="eastAsia" w:hAnsi="宋体"/>
                <w:color w:val="auto"/>
                <w:sz w:val="24"/>
              </w:rPr>
              <w:t>含智慧绿板</w:t>
            </w:r>
            <w:r>
              <w:rPr>
                <w:rFonts w:hint="eastAsia" w:hAnsi="宋体"/>
                <w:color w:val="auto"/>
                <w:sz w:val="24"/>
                <w:lang w:eastAsia="zh-CN"/>
              </w:rPr>
              <w:t>、</w:t>
            </w:r>
            <w:r>
              <w:rPr>
                <w:rFonts w:hint="eastAsia" w:hAnsi="宋体"/>
                <w:color w:val="auto"/>
                <w:sz w:val="24"/>
                <w:lang w:val="en-US" w:eastAsia="zh-CN"/>
              </w:rPr>
              <w:t>移动备授课软件、集中管理控制平台</w:t>
            </w:r>
            <w:r>
              <w:rPr>
                <w:rFonts w:hint="eastAsia" w:hAnsi="宋体"/>
                <w:color w:val="auto"/>
                <w:sz w:val="24"/>
                <w:lang w:eastAsia="zh-CN"/>
              </w:rPr>
              <w:t>）</w:t>
            </w:r>
          </w:p>
        </w:tc>
        <w:tc>
          <w:tcPr>
            <w:tcW w:w="1920" w:type="dxa"/>
            <w:vAlign w:val="center"/>
          </w:tcPr>
          <w:p>
            <w:pPr>
              <w:snapToGrid w:val="0"/>
              <w:spacing w:line="360" w:lineRule="auto"/>
              <w:jc w:val="center"/>
              <w:rPr>
                <w:rFonts w:ascii="宋体" w:hAnsi="宋体" w:cs="宋体"/>
                <w:color w:val="0000FF"/>
                <w:sz w:val="24"/>
              </w:rPr>
            </w:pPr>
          </w:p>
        </w:tc>
        <w:tc>
          <w:tcPr>
            <w:tcW w:w="2026" w:type="dxa"/>
            <w:vAlign w:val="center"/>
          </w:tcPr>
          <w:p>
            <w:pPr>
              <w:snapToGrid w:val="0"/>
              <w:spacing w:line="360" w:lineRule="auto"/>
              <w:jc w:val="center"/>
              <w:rPr>
                <w:rFonts w:ascii="宋体" w:hAnsi="宋体" w:cs="宋体"/>
                <w:color w:val="0000FF"/>
                <w:sz w:val="24"/>
              </w:rPr>
            </w:pPr>
          </w:p>
        </w:tc>
        <w:tc>
          <w:tcPr>
            <w:tcW w:w="1124" w:type="dxa"/>
            <w:vAlign w:val="center"/>
          </w:tcPr>
          <w:p>
            <w:pPr>
              <w:snapToGrid w:val="0"/>
              <w:spacing w:line="360" w:lineRule="auto"/>
              <w:jc w:val="center"/>
              <w:rPr>
                <w:rFonts w:hint="default" w:ascii="宋体" w:hAnsi="宋体" w:eastAsia="宋体" w:cs="宋体"/>
                <w:color w:val="auto"/>
                <w:kern w:val="2"/>
                <w:sz w:val="24"/>
                <w:szCs w:val="24"/>
                <w:lang w:val="en-US" w:eastAsia="zh-CN" w:bidi="ar-SA"/>
              </w:rPr>
            </w:pPr>
            <w:r>
              <w:rPr>
                <w:rFonts w:hint="default" w:ascii="宋体" w:hAnsi="宋体" w:cs="宋体"/>
                <w:color w:val="auto"/>
                <w:sz w:val="24"/>
                <w:lang w:val="en-US"/>
              </w:rPr>
              <w:t>76</w:t>
            </w: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2</w:t>
            </w:r>
          </w:p>
        </w:tc>
        <w:tc>
          <w:tcPr>
            <w:tcW w:w="2301" w:type="dxa"/>
            <w:vAlign w:val="center"/>
          </w:tcPr>
          <w:p>
            <w:pPr>
              <w:snapToGrid w:val="0"/>
              <w:spacing w:line="360" w:lineRule="auto"/>
              <w:jc w:val="center"/>
              <w:rPr>
                <w:rFonts w:hint="eastAsia" w:ascii="Times New Roman" w:hAnsi="宋体" w:eastAsia="宋体" w:cs="Times New Roman"/>
                <w:color w:val="auto"/>
                <w:kern w:val="2"/>
                <w:sz w:val="24"/>
                <w:szCs w:val="24"/>
                <w:lang w:val="en-US" w:eastAsia="zh-CN" w:bidi="ar-SA"/>
              </w:rPr>
            </w:pPr>
            <w:r>
              <w:rPr>
                <w:rFonts w:hint="eastAsia" w:hAnsi="宋体"/>
                <w:color w:val="auto"/>
                <w:sz w:val="24"/>
              </w:rPr>
              <w:t>实物展示台</w:t>
            </w:r>
          </w:p>
        </w:tc>
        <w:tc>
          <w:tcPr>
            <w:tcW w:w="1920" w:type="dxa"/>
            <w:vAlign w:val="center"/>
          </w:tcPr>
          <w:p>
            <w:pPr>
              <w:snapToGrid w:val="0"/>
              <w:spacing w:line="360" w:lineRule="auto"/>
              <w:jc w:val="center"/>
              <w:rPr>
                <w:rFonts w:ascii="宋体" w:hAnsi="宋体" w:cs="宋体"/>
                <w:color w:val="0000FF"/>
                <w:sz w:val="24"/>
              </w:rPr>
            </w:pPr>
          </w:p>
        </w:tc>
        <w:tc>
          <w:tcPr>
            <w:tcW w:w="2026" w:type="dxa"/>
            <w:vAlign w:val="center"/>
          </w:tcPr>
          <w:p>
            <w:pPr>
              <w:snapToGrid w:val="0"/>
              <w:spacing w:line="360" w:lineRule="auto"/>
              <w:jc w:val="center"/>
              <w:rPr>
                <w:rFonts w:ascii="宋体" w:hAnsi="宋体" w:cs="宋体"/>
                <w:color w:val="0000FF"/>
                <w:sz w:val="24"/>
              </w:rPr>
            </w:pPr>
          </w:p>
        </w:tc>
        <w:tc>
          <w:tcPr>
            <w:tcW w:w="1124" w:type="dxa"/>
            <w:vAlign w:val="center"/>
          </w:tcPr>
          <w:p>
            <w:pPr>
              <w:snapToGrid w:val="0"/>
              <w:spacing w:line="360" w:lineRule="auto"/>
              <w:jc w:val="center"/>
              <w:rPr>
                <w:rFonts w:hint="default" w:ascii="宋体" w:hAnsi="宋体" w:eastAsia="宋体" w:cs="宋体"/>
                <w:color w:val="auto"/>
                <w:kern w:val="2"/>
                <w:sz w:val="24"/>
                <w:szCs w:val="24"/>
                <w:lang w:val="en-US" w:eastAsia="zh-CN" w:bidi="ar-SA"/>
              </w:rPr>
            </w:pPr>
            <w:r>
              <w:rPr>
                <w:rFonts w:hint="default" w:ascii="宋体" w:hAnsi="宋体" w:cs="宋体"/>
                <w:color w:val="auto"/>
                <w:sz w:val="24"/>
                <w:lang w:val="en-US"/>
              </w:rPr>
              <w:t>76</w:t>
            </w: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default" w:ascii="宋体" w:hAnsi="宋体" w:cs="宋体"/>
                <w:sz w:val="24"/>
                <w:lang w:val="en-US"/>
              </w:rPr>
            </w:pPr>
            <w:r>
              <w:rPr>
                <w:rFonts w:hint="default" w:ascii="宋体" w:hAnsi="宋体" w:cs="宋体"/>
                <w:sz w:val="24"/>
                <w:lang w:val="en-US"/>
              </w:rPr>
              <w:t>3</w:t>
            </w:r>
          </w:p>
        </w:tc>
        <w:tc>
          <w:tcPr>
            <w:tcW w:w="2301" w:type="dxa"/>
            <w:vAlign w:val="center"/>
          </w:tcPr>
          <w:p>
            <w:pPr>
              <w:snapToGrid w:val="0"/>
              <w:spacing w:line="360" w:lineRule="auto"/>
              <w:jc w:val="center"/>
              <w:rPr>
                <w:rFonts w:ascii="宋体" w:hAnsi="宋体" w:eastAsia="宋体" w:cs="宋体"/>
                <w:color w:val="auto"/>
                <w:kern w:val="2"/>
                <w:sz w:val="24"/>
                <w:szCs w:val="24"/>
                <w:lang w:val="en-US" w:eastAsia="zh-CN" w:bidi="ar-SA"/>
              </w:rPr>
            </w:pPr>
            <w:r>
              <w:rPr>
                <w:rFonts w:hint="eastAsia" w:hAnsi="宋体"/>
                <w:color w:val="auto"/>
                <w:sz w:val="24"/>
              </w:rPr>
              <w:t>智能笔</w:t>
            </w:r>
          </w:p>
        </w:tc>
        <w:tc>
          <w:tcPr>
            <w:tcW w:w="1920" w:type="dxa"/>
            <w:vAlign w:val="center"/>
          </w:tcPr>
          <w:p>
            <w:pPr>
              <w:snapToGrid w:val="0"/>
              <w:spacing w:line="360" w:lineRule="auto"/>
              <w:jc w:val="center"/>
              <w:rPr>
                <w:rFonts w:ascii="宋体" w:hAnsi="宋体" w:cs="宋体"/>
                <w:color w:val="0000FF"/>
                <w:sz w:val="24"/>
              </w:rPr>
            </w:pPr>
          </w:p>
        </w:tc>
        <w:tc>
          <w:tcPr>
            <w:tcW w:w="2026" w:type="dxa"/>
            <w:vAlign w:val="center"/>
          </w:tcPr>
          <w:p>
            <w:pPr>
              <w:snapToGrid w:val="0"/>
              <w:spacing w:line="360" w:lineRule="auto"/>
              <w:jc w:val="center"/>
              <w:rPr>
                <w:rFonts w:ascii="宋体" w:hAnsi="宋体" w:cs="宋体"/>
                <w:color w:val="0000FF"/>
                <w:sz w:val="24"/>
              </w:rPr>
            </w:pPr>
          </w:p>
        </w:tc>
        <w:tc>
          <w:tcPr>
            <w:tcW w:w="1124" w:type="dxa"/>
            <w:vAlign w:val="center"/>
          </w:tcPr>
          <w:p>
            <w:pPr>
              <w:snapToGrid w:val="0"/>
              <w:spacing w:line="360" w:lineRule="auto"/>
              <w:jc w:val="center"/>
              <w:rPr>
                <w:rFonts w:ascii="宋体" w:hAnsi="宋体" w:eastAsia="宋体" w:cs="宋体"/>
                <w:color w:val="auto"/>
                <w:kern w:val="2"/>
                <w:sz w:val="24"/>
                <w:szCs w:val="24"/>
                <w:lang w:val="en-US" w:eastAsia="zh-CN" w:bidi="ar-SA"/>
              </w:rPr>
            </w:pPr>
            <w:r>
              <w:rPr>
                <w:rFonts w:hint="default" w:ascii="宋体" w:hAnsi="宋体" w:cs="宋体"/>
                <w:color w:val="auto"/>
                <w:sz w:val="24"/>
                <w:lang w:val="en-US"/>
              </w:rPr>
              <w:t>76</w:t>
            </w: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default" w:ascii="宋体" w:hAnsi="宋体" w:cs="宋体"/>
                <w:sz w:val="24"/>
                <w:lang w:val="en-US"/>
              </w:rPr>
            </w:pPr>
            <w:r>
              <w:rPr>
                <w:rFonts w:hint="default" w:ascii="宋体" w:hAnsi="宋体" w:cs="宋体"/>
                <w:sz w:val="24"/>
                <w:lang w:val="en-US"/>
              </w:rPr>
              <w:t>4</w:t>
            </w:r>
          </w:p>
        </w:tc>
        <w:tc>
          <w:tcPr>
            <w:tcW w:w="2301" w:type="dxa"/>
            <w:vAlign w:val="center"/>
          </w:tcPr>
          <w:p>
            <w:pPr>
              <w:snapToGrid w:val="0"/>
              <w:spacing w:line="360" w:lineRule="auto"/>
              <w:jc w:val="center"/>
              <w:rPr>
                <w:rFonts w:ascii="宋体" w:hAnsi="宋体" w:eastAsia="宋体" w:cs="宋体"/>
                <w:color w:val="auto"/>
                <w:kern w:val="2"/>
                <w:sz w:val="24"/>
                <w:szCs w:val="24"/>
                <w:lang w:val="en-US" w:eastAsia="zh-CN" w:bidi="ar-SA"/>
              </w:rPr>
            </w:pPr>
            <w:r>
              <w:rPr>
                <w:rFonts w:hint="eastAsia" w:hAnsi="宋体"/>
                <w:color w:val="auto"/>
                <w:sz w:val="24"/>
              </w:rPr>
              <w:t>有源音箱</w:t>
            </w:r>
          </w:p>
        </w:tc>
        <w:tc>
          <w:tcPr>
            <w:tcW w:w="1920" w:type="dxa"/>
            <w:vAlign w:val="center"/>
          </w:tcPr>
          <w:p>
            <w:pPr>
              <w:snapToGrid w:val="0"/>
              <w:spacing w:line="360" w:lineRule="auto"/>
              <w:jc w:val="center"/>
              <w:rPr>
                <w:rFonts w:ascii="宋体" w:hAnsi="宋体" w:cs="宋体"/>
                <w:color w:val="0000FF"/>
                <w:sz w:val="24"/>
              </w:rPr>
            </w:pPr>
          </w:p>
        </w:tc>
        <w:tc>
          <w:tcPr>
            <w:tcW w:w="2026" w:type="dxa"/>
            <w:vAlign w:val="center"/>
          </w:tcPr>
          <w:p>
            <w:pPr>
              <w:snapToGrid w:val="0"/>
              <w:spacing w:line="360" w:lineRule="auto"/>
              <w:jc w:val="center"/>
              <w:rPr>
                <w:rFonts w:ascii="宋体" w:hAnsi="宋体" w:cs="宋体"/>
                <w:color w:val="0000FF"/>
                <w:sz w:val="24"/>
              </w:rPr>
            </w:pPr>
          </w:p>
        </w:tc>
        <w:tc>
          <w:tcPr>
            <w:tcW w:w="1124" w:type="dxa"/>
            <w:vAlign w:val="center"/>
          </w:tcPr>
          <w:p>
            <w:pPr>
              <w:snapToGrid w:val="0"/>
              <w:spacing w:line="360" w:lineRule="auto"/>
              <w:jc w:val="center"/>
              <w:rPr>
                <w:rFonts w:ascii="宋体" w:hAnsi="宋体" w:eastAsia="宋体" w:cs="宋体"/>
                <w:color w:val="auto"/>
                <w:kern w:val="2"/>
                <w:sz w:val="24"/>
                <w:szCs w:val="24"/>
                <w:lang w:val="en-US" w:eastAsia="zh-CN" w:bidi="ar-SA"/>
              </w:rPr>
            </w:pPr>
            <w:r>
              <w:rPr>
                <w:rFonts w:hint="default" w:ascii="宋体" w:hAnsi="宋体" w:cs="宋体"/>
                <w:color w:val="auto"/>
                <w:sz w:val="24"/>
                <w:lang w:val="en-US"/>
              </w:rPr>
              <w:t>76</w:t>
            </w: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default" w:ascii="宋体" w:hAnsi="宋体" w:cs="宋体"/>
                <w:sz w:val="24"/>
                <w:lang w:val="en-US"/>
              </w:rPr>
              <w:t>5</w:t>
            </w:r>
          </w:p>
        </w:tc>
        <w:tc>
          <w:tcPr>
            <w:tcW w:w="2301" w:type="dxa"/>
            <w:vAlign w:val="center"/>
          </w:tcPr>
          <w:p>
            <w:pPr>
              <w:snapToGrid w:val="0"/>
              <w:spacing w:line="360" w:lineRule="auto"/>
              <w:jc w:val="center"/>
              <w:rPr>
                <w:rFonts w:ascii="宋体" w:hAnsi="宋体" w:eastAsia="宋体" w:cs="宋体"/>
                <w:color w:val="auto"/>
                <w:kern w:val="2"/>
                <w:sz w:val="24"/>
                <w:szCs w:val="24"/>
                <w:lang w:val="en-US" w:eastAsia="zh-CN" w:bidi="ar-SA"/>
              </w:rPr>
            </w:pPr>
            <w:r>
              <w:rPr>
                <w:rFonts w:hint="eastAsia" w:hAnsi="宋体"/>
                <w:color w:val="auto"/>
                <w:sz w:val="24"/>
              </w:rPr>
              <w:t>无线麦克风</w:t>
            </w:r>
          </w:p>
        </w:tc>
        <w:tc>
          <w:tcPr>
            <w:tcW w:w="1920" w:type="dxa"/>
            <w:vAlign w:val="center"/>
          </w:tcPr>
          <w:p>
            <w:pPr>
              <w:snapToGrid w:val="0"/>
              <w:spacing w:line="360" w:lineRule="auto"/>
              <w:jc w:val="center"/>
              <w:rPr>
                <w:rFonts w:ascii="宋体" w:hAnsi="宋体" w:cs="宋体"/>
                <w:color w:val="0000FF"/>
                <w:sz w:val="24"/>
              </w:rPr>
            </w:pPr>
          </w:p>
        </w:tc>
        <w:tc>
          <w:tcPr>
            <w:tcW w:w="2026" w:type="dxa"/>
            <w:vAlign w:val="center"/>
          </w:tcPr>
          <w:p>
            <w:pPr>
              <w:snapToGrid w:val="0"/>
              <w:spacing w:line="360" w:lineRule="auto"/>
              <w:jc w:val="center"/>
              <w:rPr>
                <w:rFonts w:ascii="宋体" w:hAnsi="宋体" w:cs="宋体"/>
                <w:color w:val="0000FF"/>
                <w:sz w:val="24"/>
              </w:rPr>
            </w:pPr>
          </w:p>
        </w:tc>
        <w:tc>
          <w:tcPr>
            <w:tcW w:w="1124" w:type="dxa"/>
            <w:vAlign w:val="center"/>
          </w:tcPr>
          <w:p>
            <w:pPr>
              <w:snapToGrid w:val="0"/>
              <w:spacing w:line="360" w:lineRule="auto"/>
              <w:jc w:val="center"/>
              <w:rPr>
                <w:rFonts w:ascii="宋体" w:hAnsi="宋体" w:eastAsia="宋体" w:cs="宋体"/>
                <w:color w:val="auto"/>
                <w:kern w:val="2"/>
                <w:sz w:val="24"/>
                <w:szCs w:val="24"/>
                <w:lang w:val="en-US" w:eastAsia="zh-CN" w:bidi="ar-SA"/>
              </w:rPr>
            </w:pPr>
            <w:r>
              <w:rPr>
                <w:rFonts w:hint="default" w:ascii="宋体" w:hAnsi="宋体" w:cs="宋体"/>
                <w:color w:val="auto"/>
                <w:sz w:val="24"/>
                <w:lang w:val="en-US"/>
              </w:rPr>
              <w:t>76</w:t>
            </w: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default" w:ascii="宋体" w:hAnsi="宋体" w:cs="宋体"/>
                <w:sz w:val="24"/>
                <w:lang w:val="en-US"/>
              </w:rPr>
            </w:pPr>
            <w:r>
              <w:rPr>
                <w:rFonts w:hint="default" w:ascii="宋体" w:hAnsi="宋体" w:cs="宋体"/>
                <w:sz w:val="24"/>
                <w:lang w:val="en-US"/>
              </w:rPr>
              <w:t>6</w:t>
            </w:r>
          </w:p>
        </w:tc>
        <w:tc>
          <w:tcPr>
            <w:tcW w:w="2301" w:type="dxa"/>
            <w:vAlign w:val="center"/>
          </w:tcPr>
          <w:p>
            <w:pPr>
              <w:snapToGrid w:val="0"/>
              <w:spacing w:line="360" w:lineRule="auto"/>
              <w:jc w:val="center"/>
              <w:rPr>
                <w:rFonts w:hint="eastAsia" w:hAnsi="宋体" w:eastAsia="宋体"/>
                <w:color w:val="auto"/>
                <w:sz w:val="24"/>
                <w:lang w:val="en-US" w:eastAsia="zh-CN"/>
              </w:rPr>
            </w:pPr>
            <w:r>
              <w:rPr>
                <w:rFonts w:hint="eastAsia" w:hAnsi="宋体"/>
                <w:color w:val="auto"/>
                <w:sz w:val="24"/>
                <w:highlight w:val="none"/>
                <w:lang w:val="en-US" w:eastAsia="zh-CN"/>
              </w:rPr>
              <w:t>附件</w:t>
            </w:r>
          </w:p>
        </w:tc>
        <w:tc>
          <w:tcPr>
            <w:tcW w:w="1920" w:type="dxa"/>
            <w:vAlign w:val="center"/>
          </w:tcPr>
          <w:p>
            <w:pPr>
              <w:snapToGrid w:val="0"/>
              <w:spacing w:line="360" w:lineRule="auto"/>
              <w:jc w:val="center"/>
              <w:rPr>
                <w:rFonts w:ascii="宋体" w:hAnsi="宋体" w:cs="宋体"/>
                <w:color w:val="0000FF"/>
                <w:sz w:val="24"/>
              </w:rPr>
            </w:pPr>
          </w:p>
        </w:tc>
        <w:tc>
          <w:tcPr>
            <w:tcW w:w="2026" w:type="dxa"/>
            <w:vAlign w:val="center"/>
          </w:tcPr>
          <w:p>
            <w:pPr>
              <w:snapToGrid w:val="0"/>
              <w:spacing w:line="360" w:lineRule="auto"/>
              <w:jc w:val="center"/>
              <w:rPr>
                <w:rFonts w:ascii="宋体" w:hAnsi="宋体" w:cs="宋体"/>
                <w:color w:val="0000FF"/>
                <w:sz w:val="24"/>
              </w:rPr>
            </w:pPr>
          </w:p>
        </w:tc>
        <w:tc>
          <w:tcPr>
            <w:tcW w:w="1124" w:type="dxa"/>
            <w:vAlign w:val="center"/>
          </w:tcPr>
          <w:p>
            <w:pPr>
              <w:snapToGrid w:val="0"/>
              <w:spacing w:line="360" w:lineRule="auto"/>
              <w:jc w:val="center"/>
              <w:rPr>
                <w:rFonts w:hint="default" w:ascii="宋体" w:hAnsi="宋体" w:cs="宋体"/>
                <w:color w:val="auto"/>
                <w:sz w:val="24"/>
                <w:lang w:val="en-US"/>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781"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786"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781"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786" w:type="dxa"/>
            <w:gridSpan w:val="4"/>
            <w:vAlign w:val="center"/>
          </w:tcPr>
          <w:p>
            <w:pPr>
              <w:spacing w:line="360" w:lineRule="auto"/>
              <w:jc w:val="center"/>
              <w:rPr>
                <w:rFonts w:ascii="宋体" w:hAnsi="宋体" w:cs="宋体"/>
                <w:sz w:val="24"/>
              </w:rPr>
            </w:pPr>
          </w:p>
        </w:tc>
      </w:tr>
    </w:tbl>
    <w:p>
      <w:pPr>
        <w:snapToGrid w:val="0"/>
        <w:spacing w:line="360" w:lineRule="auto"/>
        <w:ind w:left="480"/>
        <w:rPr>
          <w:rFonts w:hint="eastAsia" w:ascii="宋体" w:hAnsi="宋体" w:cs="宋体"/>
          <w:b/>
          <w:kern w:val="0"/>
          <w:sz w:val="24"/>
          <w:lang w:val="zh-CN"/>
        </w:rPr>
      </w:pPr>
    </w:p>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b/>
          <w:sz w:val="24"/>
        </w:rPr>
      </w:pPr>
      <w:r>
        <w:rPr>
          <w:rFonts w:hint="eastAsia" w:ascii="宋体" w:hAnsi="宋体" w:cs="宋体"/>
          <w:kern w:val="0"/>
          <w:sz w:val="24"/>
          <w:lang w:val="zh-CN"/>
        </w:rPr>
        <w:t>2、有关本项目实施所涉及的一切费用均计入报价。总价不为零，报价明细表中部分产品、服务单价为零的，视作已包含在总价中。</w:t>
      </w:r>
      <w:r>
        <w:rPr>
          <w:rFonts w:hint="eastAsia" w:ascii="宋体" w:hAnsi="宋体" w:cs="宋体"/>
          <w:b/>
          <w:kern w:val="0"/>
          <w:sz w:val="24"/>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cs="宋体"/>
          <w:b/>
          <w:sz w:val="24"/>
        </w:rPr>
      </w:pPr>
      <w:r>
        <w:rPr>
          <w:rFonts w:hint="eastAsia" w:ascii="宋体" w:hAnsi="宋体" w:cs="宋体"/>
          <w:b/>
          <w:sz w:val="24"/>
        </w:rPr>
        <w:t>5、特别说明：▲供应商报价低于项目预算50%的，应当在报价文件中详细阐述不影响产品质量或者诚信履约的具体原因。</w:t>
      </w:r>
    </w:p>
    <w:p>
      <w:pPr>
        <w:pStyle w:val="2"/>
        <w:rPr>
          <w:rFonts w:hint="eastAsia" w:ascii="宋体" w:hAnsi="宋体" w:cs="宋体"/>
          <w:b/>
          <w:sz w:val="24"/>
        </w:rPr>
      </w:pPr>
    </w:p>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400" w:name="_Toc465665161"/>
      <w:r>
        <w:rPr>
          <w:rFonts w:hint="eastAsia" w:ascii="宋体" w:hAnsi="宋体" w:cs="宋体"/>
        </w:rPr>
        <w:t>附件</w:t>
      </w:r>
      <w:bookmarkEnd w:id="400"/>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01" w:name="OLE_LINK13"/>
      <w:bookmarkStart w:id="402" w:name="OLE_LINK14"/>
      <w:r>
        <w:rPr>
          <w:rFonts w:hint="eastAsia" w:ascii="宋体" w:hAnsi="宋体" w:cs="宋体"/>
          <w:b/>
          <w:spacing w:val="6"/>
          <w:sz w:val="32"/>
          <w:szCs w:val="32"/>
        </w:rPr>
        <w:t>残疾人福利性单位声明函</w:t>
      </w:r>
    </w:p>
    <w:bookmarkEnd w:id="401"/>
    <w:bookmarkEnd w:id="402"/>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141号）的规定，本单位为符合条件的残疾人福利性单位，且本单位参加杭州市西湖区教育装备保障服务中心单位的</w:t>
      </w:r>
      <w:r>
        <w:rPr>
          <w:rFonts w:hint="eastAsia" w:ascii="宋体" w:hAnsi="宋体" w:cs="宋体"/>
          <w:sz w:val="24"/>
          <w:u w:val="single"/>
          <w:lang w:eastAsia="zh-CN"/>
        </w:rPr>
        <w:t>西湖区教育系统2023年触控一体机及配套教学设备采购项目</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0000FF"/>
          <w:sz w:val="24"/>
          <w:u w:val="single"/>
        </w:rPr>
      </w:pPr>
    </w:p>
    <w:p>
      <w:pPr>
        <w:spacing w:line="360" w:lineRule="auto"/>
        <w:rPr>
          <w:rFonts w:ascii="宋体" w:hAnsi="宋体" w:cs="宋体"/>
          <w:sz w:val="24"/>
        </w:rPr>
      </w:pPr>
      <w:r>
        <w:rPr>
          <w:rFonts w:hint="eastAsia" w:ascii="宋体" w:hAnsi="宋体" w:cs="宋体"/>
          <w:sz w:val="24"/>
          <w:u w:val="single"/>
        </w:rPr>
        <w:t>杭州市西湖区教育装备保障服务中心、杭州市西湖区政府采购中心：</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sz w:val="24"/>
          <w:lang w:eastAsia="zh-CN"/>
        </w:rPr>
        <w:t>西湖区教育系统2023年触控一体机及配套教学设备采购项目</w:t>
      </w:r>
      <w:r>
        <w:rPr>
          <w:rFonts w:hint="eastAsia" w:ascii="宋体" w:hAnsi="宋体" w:cs="宋体"/>
          <w:sz w:val="24"/>
        </w:rPr>
        <w:t>【招标编号：XHZFCG-2023-G-39】</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5</w:t>
      </w:r>
      <w:r>
        <w:rPr>
          <w:rFonts w:hint="eastAsia" w:ascii="宋体" w:hAnsi="宋体" w:cs="宋体"/>
          <w:b/>
          <w:kern w:val="0"/>
          <w:sz w:val="32"/>
          <w:szCs w:val="32"/>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lang w:eastAsia="zh-CN"/>
        </w:rPr>
        <w:t>西湖区教育系统2023年触控一体机及配套教学设备采购项目</w:t>
      </w:r>
      <w:r>
        <w:rPr>
          <w:rFonts w:hint="eastAsia" w:ascii="宋体" w:hAnsi="宋体" w:cs="宋体"/>
          <w:sz w:val="24"/>
        </w:rPr>
        <w:t>【招标编号：XHZFCG-2023-G-39】</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403"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403"/>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要求以联合体形式参加的项目或采购包，供应商按招标文件第一部分招标公告申请人的资格要求中规定的联合协议中中小企业、其中小微企业合同金额应当达到的比例要求填写。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both"/>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lang w:eastAsia="zh-CN"/>
        </w:rPr>
        <w:t>西湖区教育系统2023年触控一体机及配套教学设备采购项目</w:t>
      </w:r>
      <w:r>
        <w:rPr>
          <w:rFonts w:hint="eastAsia" w:ascii="宋体" w:hAnsi="宋体" w:cs="宋体"/>
          <w:sz w:val="24"/>
        </w:rPr>
        <w:t>【招标编号：XHZFCG-2023-G-39】</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04"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中中小企业、其中小微企业合同金额应当达到的比例要求填写。</w:t>
      </w:r>
      <w:r>
        <w:rPr>
          <w:rFonts w:hint="eastAsia" w:ascii="宋体" w:hAnsi="宋体" w:cs="宋体"/>
          <w:b/>
          <w:bCs/>
          <w:kern w:val="0"/>
          <w:sz w:val="24"/>
          <w:lang w:val="zh-CN"/>
        </w:rPr>
        <w:t>）</w:t>
      </w:r>
      <w:bookmarkEnd w:id="404"/>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outlineLvl w:val="0"/>
        <w:rPr>
          <w:rFonts w:ascii="宋体" w:hAnsi="宋体" w:cs="宋体"/>
          <w:b/>
          <w:kern w:val="0"/>
          <w:sz w:val="44"/>
          <w:szCs w:val="44"/>
        </w:rPr>
      </w:pPr>
      <w:r>
        <w:rPr>
          <w:rFonts w:hint="eastAsia" w:ascii="宋体" w:hAnsi="宋体" w:cs="宋体"/>
          <w:b/>
          <w:kern w:val="0"/>
          <w:sz w:val="44"/>
          <w:szCs w:val="44"/>
        </w:rPr>
        <w:t>附件</w:t>
      </w:r>
      <w:r>
        <w:rPr>
          <w:rFonts w:ascii="宋体" w:hAnsi="宋体" w:cs="宋体"/>
          <w:b/>
          <w:kern w:val="0"/>
          <w:sz w:val="44"/>
          <w:szCs w:val="44"/>
        </w:rPr>
        <w:t>7</w:t>
      </w:r>
      <w:r>
        <w:rPr>
          <w:rFonts w:hint="eastAsia" w:ascii="宋体" w:hAnsi="宋体" w:cs="宋体"/>
          <w:b/>
          <w:kern w:val="0"/>
          <w:sz w:val="44"/>
          <w:szCs w:val="44"/>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杭州市西湖区教育装备保障服务中心 </w:t>
      </w:r>
      <w:r>
        <w:rPr>
          <w:rFonts w:hint="eastAsia" w:ascii="宋体" w:hAnsi="宋体" w:cs="宋体"/>
          <w:sz w:val="24"/>
        </w:rPr>
        <w:t xml:space="preserve">的 </w:t>
      </w:r>
      <w:r>
        <w:rPr>
          <w:rFonts w:hint="eastAsia" w:ascii="宋体" w:hAnsi="宋体" w:cs="宋体"/>
          <w:sz w:val="24"/>
          <w:u w:val="single"/>
          <w:lang w:eastAsia="zh-CN"/>
        </w:rPr>
        <w:t>西湖区教育系统2023年触控一体机及配套教学设备采购项目</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rPr>
          <w:rFonts w:ascii="宋体" w:hAnsi="宋体" w:cs="宋体"/>
          <w:bCs/>
          <w:sz w:val="24"/>
        </w:rPr>
      </w:pPr>
    </w:p>
    <w:sectPr>
      <w:headerReference r:id="rId24" w:type="first"/>
      <w:footerReference r:id="rId27" w:type="first"/>
      <w:headerReference r:id="rId23" w:type="default"/>
      <w:footerReference r:id="rId25" w:type="default"/>
      <w:footerReference r:id="rId26"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decorative"/>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decorative"/>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moder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decorative"/>
    <w:pitch w:val="default"/>
    <w:sig w:usb0="00000000" w:usb1="00000000" w:usb2="00000010" w:usb3="00000000" w:csb0="00040000" w:csb1="00000000"/>
  </w:font>
  <w:font w:name="Arial (W1)">
    <w:altName w:val="Arial"/>
    <w:panose1 w:val="00000000000000000000"/>
    <w:charset w:val="00"/>
    <w:family w:val="decorative"/>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swiss"/>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decorative"/>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modern"/>
    <w:pitch w:val="default"/>
    <w:sig w:usb0="00000000" w:usb1="00000000" w:usb2="00000000" w:usb3="00000000" w:csb0="00000011" w:csb1="00000000"/>
  </w:font>
  <w:font w:name=".PingFang SC">
    <w:altName w:val="微软雅黑"/>
    <w:panose1 w:val="00000000000000000000"/>
    <w:charset w:val="00"/>
    <w:family w:val="swiss"/>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88</w:t>
    </w:r>
    <w:r>
      <w:rPr>
        <w:rFonts w:hint="eastAsia" w:ascii="仿宋_GB2312" w:eastAsia="仿宋_GB2312"/>
        <w:kern w:val="0"/>
        <w:szCs w:val="21"/>
      </w:rPr>
      <w:fldChar w:fldCharType="end"/>
    </w:r>
    <w:bookmarkStart w:id="405" w:name="_Toc131845147"/>
    <w:bookmarkStart w:id="406" w:name="_Toc164085800"/>
    <w:bookmarkStart w:id="407" w:name="_Toc91899912"/>
    <w:bookmarkStart w:id="408" w:name="_Toc36110187"/>
    <w:r>
      <w:rPr>
        <w:rFonts w:hint="eastAsia" w:ascii="仿宋_GB2312" w:eastAsia="仿宋_GB2312"/>
        <w:kern w:val="0"/>
        <w:szCs w:val="21"/>
      </w:rPr>
      <w:t xml:space="preserve"> 页</w:t>
    </w:r>
    <w:bookmarkEnd w:id="405"/>
    <w:bookmarkEnd w:id="406"/>
    <w:bookmarkEnd w:id="407"/>
    <w:bookmarkEnd w:id="40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88</w:t>
    </w:r>
    <w:r>
      <w:rPr>
        <w:kern w:val="0"/>
        <w:szCs w:val="21"/>
      </w:rPr>
      <w:fldChar w:fldCharType="end"/>
    </w:r>
    <w:r>
      <w:rPr>
        <w:rFonts w:hint="eastAsia"/>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rPr>
        <w:rStyle w:val="72"/>
      </w:rPr>
    </w:pPr>
    <w:r>
      <w:fldChar w:fldCharType="begin"/>
    </w:r>
    <w:r>
      <w:rPr>
        <w:rStyle w:val="72"/>
      </w:rPr>
      <w:instrText xml:space="preserve">PAGE  </w:instrText>
    </w:r>
    <w:r>
      <w:fldChar w:fldCharType="end"/>
    </w:r>
  </w:p>
  <w:p>
    <w:pPr>
      <w:pStyle w:val="3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西湖区</w:t>
    </w:r>
    <w:r>
      <w:t>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rPr>
      <w:t>西湖区</w:t>
    </w:r>
    <w:r>
      <w:t>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西湖区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西湖区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sz w:val="24"/>
        <w:szCs w:val="24"/>
      </w:rPr>
    </w:pPr>
    <w:r>
      <w:rPr>
        <w:rFonts w:hint="eastAsia" w:ascii="仿宋_GB2312" w:eastAsia="仿宋_GB2312"/>
        <w:sz w:val="24"/>
        <w:szCs w:val="24"/>
      </w:rPr>
      <w:t>西湖区政府采购公开招标文件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w:t>
    </w:r>
    <w:r>
      <w:rPr>
        <w:rFonts w:hint="eastAsia"/>
      </w:rPr>
      <w:t xml:space="preserve">                                西湖区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西湖区</w:t>
    </w: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西湖区</w:t>
    </w:r>
    <w:r>
      <w:t>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西湖区</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西湖区</w:t>
    </w:r>
    <w:r>
      <w:t>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西湖区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602BD"/>
    <w:multiLevelType w:val="singleLevel"/>
    <w:tmpl w:val="D7F602BD"/>
    <w:lvl w:ilvl="0" w:tentative="0">
      <w:start w:val="1"/>
      <w:numFmt w:val="decimal"/>
      <w:suff w:val="nothing"/>
      <w:lvlText w:val="%1．"/>
      <w:lvlJc w:val="left"/>
      <w:pPr>
        <w:ind w:left="0" w:firstLine="0"/>
      </w:pPr>
      <w:rPr>
        <w:rFonts w:hint="default"/>
      </w:rPr>
    </w:lvl>
  </w:abstractNum>
  <w:abstractNum w:abstractNumId="1">
    <w:nsid w:val="00EE9CC0"/>
    <w:multiLevelType w:val="singleLevel"/>
    <w:tmpl w:val="00EE9CC0"/>
    <w:lvl w:ilvl="0" w:tentative="0">
      <w:start w:val="1"/>
      <w:numFmt w:val="decimal"/>
      <w:suff w:val="nothing"/>
      <w:lvlText w:val="%1．"/>
      <w:lvlJc w:val="left"/>
      <w:pPr>
        <w:ind w:left="0" w:firstLine="0"/>
      </w:pPr>
      <w:rPr>
        <w:rFonts w:hint="default"/>
      </w:rPr>
    </w:lvl>
  </w:abstractNum>
  <w:abstractNum w:abstractNumId="2">
    <w:nsid w:val="0A8BED87"/>
    <w:multiLevelType w:val="singleLevel"/>
    <w:tmpl w:val="0A8BED87"/>
    <w:lvl w:ilvl="0" w:tentative="0">
      <w:start w:val="3"/>
      <w:numFmt w:val="decimal"/>
      <w:suff w:val="space"/>
      <w:lvlText w:val="%1."/>
      <w:lvlJc w:val="left"/>
    </w:lvl>
  </w:abstractNum>
  <w:abstractNum w:abstractNumId="3">
    <w:nsid w:val="37F7E2EB"/>
    <w:multiLevelType w:val="singleLevel"/>
    <w:tmpl w:val="37F7E2EB"/>
    <w:lvl w:ilvl="0" w:tentative="0">
      <w:start w:val="8"/>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iOWFlZmQ0YjdlMGEyODBkZDg0ZWZkOTVhYWZjMDg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190A"/>
    <w:rsid w:val="0003206A"/>
    <w:rsid w:val="000326A7"/>
    <w:rsid w:val="00032EA0"/>
    <w:rsid w:val="000331B0"/>
    <w:rsid w:val="0003353E"/>
    <w:rsid w:val="000336D4"/>
    <w:rsid w:val="00034FA7"/>
    <w:rsid w:val="0003533D"/>
    <w:rsid w:val="000357E4"/>
    <w:rsid w:val="00035ACA"/>
    <w:rsid w:val="00036A08"/>
    <w:rsid w:val="00036C29"/>
    <w:rsid w:val="00037B93"/>
    <w:rsid w:val="00040447"/>
    <w:rsid w:val="00040494"/>
    <w:rsid w:val="00040B70"/>
    <w:rsid w:val="00042441"/>
    <w:rsid w:val="00042533"/>
    <w:rsid w:val="00042DBB"/>
    <w:rsid w:val="00042E65"/>
    <w:rsid w:val="0004347C"/>
    <w:rsid w:val="00043907"/>
    <w:rsid w:val="00044F48"/>
    <w:rsid w:val="00047354"/>
    <w:rsid w:val="0005041A"/>
    <w:rsid w:val="00050656"/>
    <w:rsid w:val="00050A19"/>
    <w:rsid w:val="000511B6"/>
    <w:rsid w:val="00051B00"/>
    <w:rsid w:val="00051C2A"/>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7C0"/>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26"/>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4A76"/>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2C"/>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00"/>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1452"/>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06A"/>
    <w:rsid w:val="001A79A2"/>
    <w:rsid w:val="001A7FA5"/>
    <w:rsid w:val="001B06A6"/>
    <w:rsid w:val="001B13BF"/>
    <w:rsid w:val="001B15B9"/>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787"/>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878"/>
    <w:rsid w:val="00242F79"/>
    <w:rsid w:val="0024415B"/>
    <w:rsid w:val="00244968"/>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382"/>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1DF"/>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4D8D"/>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4E2"/>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56E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653"/>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809"/>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D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32C"/>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CDB"/>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6895"/>
    <w:rsid w:val="006673B9"/>
    <w:rsid w:val="0066790C"/>
    <w:rsid w:val="00667A67"/>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1FF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6FC"/>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5397"/>
    <w:rsid w:val="007C60A8"/>
    <w:rsid w:val="007C6158"/>
    <w:rsid w:val="007C660F"/>
    <w:rsid w:val="007C6664"/>
    <w:rsid w:val="007C66FF"/>
    <w:rsid w:val="007C69AE"/>
    <w:rsid w:val="007C6FE9"/>
    <w:rsid w:val="007C7688"/>
    <w:rsid w:val="007C76E3"/>
    <w:rsid w:val="007C76F3"/>
    <w:rsid w:val="007C7DD9"/>
    <w:rsid w:val="007D03BC"/>
    <w:rsid w:val="007D0418"/>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2887"/>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603"/>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004"/>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80A"/>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227"/>
    <w:rsid w:val="00867501"/>
    <w:rsid w:val="00867D8E"/>
    <w:rsid w:val="008700C0"/>
    <w:rsid w:val="0087058B"/>
    <w:rsid w:val="008705AA"/>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4775"/>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1B6"/>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239"/>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27FC4"/>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118"/>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3CCB"/>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700"/>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4DD1"/>
    <w:rsid w:val="00B55F64"/>
    <w:rsid w:val="00B56ECA"/>
    <w:rsid w:val="00B57093"/>
    <w:rsid w:val="00B574DA"/>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3D8"/>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0AA3"/>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6E10"/>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6C7"/>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1FA"/>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37B"/>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118F"/>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3E38"/>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02D"/>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DA1"/>
    <w:rsid w:val="00DE6E4D"/>
    <w:rsid w:val="00DE7498"/>
    <w:rsid w:val="00DE75EF"/>
    <w:rsid w:val="00DE7611"/>
    <w:rsid w:val="00DE7D19"/>
    <w:rsid w:val="00DF05A0"/>
    <w:rsid w:val="00DF1162"/>
    <w:rsid w:val="00DF1BA8"/>
    <w:rsid w:val="00DF1DDB"/>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587E"/>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6F9A"/>
    <w:rsid w:val="00ED71BA"/>
    <w:rsid w:val="00ED728F"/>
    <w:rsid w:val="00ED73A1"/>
    <w:rsid w:val="00ED7CA2"/>
    <w:rsid w:val="00EE04F9"/>
    <w:rsid w:val="00EE05E0"/>
    <w:rsid w:val="00EE0FF6"/>
    <w:rsid w:val="00EE13DA"/>
    <w:rsid w:val="00EE1595"/>
    <w:rsid w:val="00EE1E71"/>
    <w:rsid w:val="00EE2087"/>
    <w:rsid w:val="00EE20C2"/>
    <w:rsid w:val="00EE224D"/>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2644"/>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5FFF"/>
    <w:rsid w:val="00FB63F6"/>
    <w:rsid w:val="00FB7823"/>
    <w:rsid w:val="00FC05B2"/>
    <w:rsid w:val="00FC08B3"/>
    <w:rsid w:val="00FC09D7"/>
    <w:rsid w:val="00FC0ABE"/>
    <w:rsid w:val="00FC1269"/>
    <w:rsid w:val="00FC22D0"/>
    <w:rsid w:val="00FC285C"/>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C32AB"/>
    <w:rsid w:val="011F6449"/>
    <w:rsid w:val="0123437B"/>
    <w:rsid w:val="01236AFB"/>
    <w:rsid w:val="01541149"/>
    <w:rsid w:val="019F7441"/>
    <w:rsid w:val="01B37585"/>
    <w:rsid w:val="01C90301"/>
    <w:rsid w:val="01D55165"/>
    <w:rsid w:val="01DF6BF8"/>
    <w:rsid w:val="01EC2C57"/>
    <w:rsid w:val="025F0711"/>
    <w:rsid w:val="026B2E25"/>
    <w:rsid w:val="027240B0"/>
    <w:rsid w:val="02824D4D"/>
    <w:rsid w:val="02A55B44"/>
    <w:rsid w:val="02DC4B10"/>
    <w:rsid w:val="02DD76CE"/>
    <w:rsid w:val="02F36323"/>
    <w:rsid w:val="02F5619C"/>
    <w:rsid w:val="0326446A"/>
    <w:rsid w:val="032D5555"/>
    <w:rsid w:val="036634D2"/>
    <w:rsid w:val="03BE6034"/>
    <w:rsid w:val="03DD35E4"/>
    <w:rsid w:val="04076900"/>
    <w:rsid w:val="041A5A3B"/>
    <w:rsid w:val="042311BA"/>
    <w:rsid w:val="042B157A"/>
    <w:rsid w:val="044D2C6F"/>
    <w:rsid w:val="048F763B"/>
    <w:rsid w:val="049F330E"/>
    <w:rsid w:val="04AA775C"/>
    <w:rsid w:val="04AF1889"/>
    <w:rsid w:val="04F66F48"/>
    <w:rsid w:val="05251E14"/>
    <w:rsid w:val="05342432"/>
    <w:rsid w:val="058A36E6"/>
    <w:rsid w:val="05A16594"/>
    <w:rsid w:val="05A7762D"/>
    <w:rsid w:val="05DD4263"/>
    <w:rsid w:val="05F10B7C"/>
    <w:rsid w:val="060E5941"/>
    <w:rsid w:val="06110FAF"/>
    <w:rsid w:val="06493CA7"/>
    <w:rsid w:val="06544FE4"/>
    <w:rsid w:val="065A6178"/>
    <w:rsid w:val="066F1CF3"/>
    <w:rsid w:val="06930BB8"/>
    <w:rsid w:val="07245D42"/>
    <w:rsid w:val="07264C62"/>
    <w:rsid w:val="072E3409"/>
    <w:rsid w:val="0779354C"/>
    <w:rsid w:val="08061376"/>
    <w:rsid w:val="08452D77"/>
    <w:rsid w:val="086401F8"/>
    <w:rsid w:val="08751CAA"/>
    <w:rsid w:val="087E4C40"/>
    <w:rsid w:val="08A871D0"/>
    <w:rsid w:val="08D66AD6"/>
    <w:rsid w:val="08DA33A3"/>
    <w:rsid w:val="08E80F13"/>
    <w:rsid w:val="09272004"/>
    <w:rsid w:val="09335624"/>
    <w:rsid w:val="0944690F"/>
    <w:rsid w:val="09535675"/>
    <w:rsid w:val="095F057D"/>
    <w:rsid w:val="09642282"/>
    <w:rsid w:val="09733572"/>
    <w:rsid w:val="09772C16"/>
    <w:rsid w:val="098353B5"/>
    <w:rsid w:val="09A92330"/>
    <w:rsid w:val="09B06B87"/>
    <w:rsid w:val="09BB2363"/>
    <w:rsid w:val="09C13146"/>
    <w:rsid w:val="09D25A0C"/>
    <w:rsid w:val="09E04166"/>
    <w:rsid w:val="0A1C0718"/>
    <w:rsid w:val="0A3E7710"/>
    <w:rsid w:val="0A5B7E63"/>
    <w:rsid w:val="0A5D6CD6"/>
    <w:rsid w:val="0AA374A5"/>
    <w:rsid w:val="0AAB7649"/>
    <w:rsid w:val="0ABC5606"/>
    <w:rsid w:val="0B0644FD"/>
    <w:rsid w:val="0B30404E"/>
    <w:rsid w:val="0B4C6C14"/>
    <w:rsid w:val="0B547599"/>
    <w:rsid w:val="0B631A88"/>
    <w:rsid w:val="0B683D45"/>
    <w:rsid w:val="0B7F3F11"/>
    <w:rsid w:val="0B884417"/>
    <w:rsid w:val="0BA66F6F"/>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56F6F"/>
    <w:rsid w:val="0D184CFB"/>
    <w:rsid w:val="0D390E53"/>
    <w:rsid w:val="0D4A7419"/>
    <w:rsid w:val="0D827401"/>
    <w:rsid w:val="0D84094E"/>
    <w:rsid w:val="0D8A00E9"/>
    <w:rsid w:val="0D8D589E"/>
    <w:rsid w:val="0DA01C73"/>
    <w:rsid w:val="0DD63300"/>
    <w:rsid w:val="0DF50604"/>
    <w:rsid w:val="0DF702FE"/>
    <w:rsid w:val="0DF84D71"/>
    <w:rsid w:val="0E060E51"/>
    <w:rsid w:val="0E5604B2"/>
    <w:rsid w:val="0E6D5D79"/>
    <w:rsid w:val="0E9D0089"/>
    <w:rsid w:val="0EB803EE"/>
    <w:rsid w:val="0EF94D4B"/>
    <w:rsid w:val="0F4958DC"/>
    <w:rsid w:val="0F515DF7"/>
    <w:rsid w:val="0F52772B"/>
    <w:rsid w:val="0F596BA8"/>
    <w:rsid w:val="0F6248D2"/>
    <w:rsid w:val="0F693536"/>
    <w:rsid w:val="0F7B0511"/>
    <w:rsid w:val="0F7B76D9"/>
    <w:rsid w:val="0F816ACD"/>
    <w:rsid w:val="0F9832DB"/>
    <w:rsid w:val="0FBF3FD2"/>
    <w:rsid w:val="0FBF7FF3"/>
    <w:rsid w:val="10646583"/>
    <w:rsid w:val="107D4B15"/>
    <w:rsid w:val="108A3C80"/>
    <w:rsid w:val="10A654EE"/>
    <w:rsid w:val="10C26171"/>
    <w:rsid w:val="10C70674"/>
    <w:rsid w:val="10E362BD"/>
    <w:rsid w:val="10F33360"/>
    <w:rsid w:val="10FC16EA"/>
    <w:rsid w:val="11035DE8"/>
    <w:rsid w:val="110B454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3D7AFB"/>
    <w:rsid w:val="135B54DB"/>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7624AF"/>
    <w:rsid w:val="165E7F28"/>
    <w:rsid w:val="169D3398"/>
    <w:rsid w:val="16A8729C"/>
    <w:rsid w:val="16B33777"/>
    <w:rsid w:val="16BC70A7"/>
    <w:rsid w:val="16C6339E"/>
    <w:rsid w:val="172F2D79"/>
    <w:rsid w:val="17557BEF"/>
    <w:rsid w:val="176C0058"/>
    <w:rsid w:val="17D349C1"/>
    <w:rsid w:val="17DC50A7"/>
    <w:rsid w:val="18242340"/>
    <w:rsid w:val="1830729E"/>
    <w:rsid w:val="1870062C"/>
    <w:rsid w:val="18817102"/>
    <w:rsid w:val="18830A15"/>
    <w:rsid w:val="18852B28"/>
    <w:rsid w:val="188B5321"/>
    <w:rsid w:val="18F50886"/>
    <w:rsid w:val="197C0F51"/>
    <w:rsid w:val="19932372"/>
    <w:rsid w:val="19A20DD5"/>
    <w:rsid w:val="19A94BA0"/>
    <w:rsid w:val="19AE03F1"/>
    <w:rsid w:val="1A071A03"/>
    <w:rsid w:val="1A1F16AE"/>
    <w:rsid w:val="1A3B5C77"/>
    <w:rsid w:val="1A5C781E"/>
    <w:rsid w:val="1A984BAD"/>
    <w:rsid w:val="1A9961E9"/>
    <w:rsid w:val="1AB549F1"/>
    <w:rsid w:val="1AB8220E"/>
    <w:rsid w:val="1AE4166C"/>
    <w:rsid w:val="1AF06CFB"/>
    <w:rsid w:val="1AF11B8D"/>
    <w:rsid w:val="1B11359C"/>
    <w:rsid w:val="1B2A271F"/>
    <w:rsid w:val="1B530544"/>
    <w:rsid w:val="1B713184"/>
    <w:rsid w:val="1B83082F"/>
    <w:rsid w:val="1BA209CF"/>
    <w:rsid w:val="1BB4777D"/>
    <w:rsid w:val="1BBD7862"/>
    <w:rsid w:val="1BC4480A"/>
    <w:rsid w:val="1BD75AB8"/>
    <w:rsid w:val="1C0459C2"/>
    <w:rsid w:val="1C1B3B4A"/>
    <w:rsid w:val="1C88086E"/>
    <w:rsid w:val="1D266CE1"/>
    <w:rsid w:val="1D3963AF"/>
    <w:rsid w:val="1D55566A"/>
    <w:rsid w:val="1D6A673C"/>
    <w:rsid w:val="1D9247AE"/>
    <w:rsid w:val="1DB567EC"/>
    <w:rsid w:val="1DF51A98"/>
    <w:rsid w:val="1E033075"/>
    <w:rsid w:val="1E3D060F"/>
    <w:rsid w:val="1E3F7D2E"/>
    <w:rsid w:val="1E4134E4"/>
    <w:rsid w:val="1E5062B3"/>
    <w:rsid w:val="1E523514"/>
    <w:rsid w:val="1E714A66"/>
    <w:rsid w:val="1E802593"/>
    <w:rsid w:val="1E8B6156"/>
    <w:rsid w:val="1EA703CC"/>
    <w:rsid w:val="1EB7330C"/>
    <w:rsid w:val="1F0A0FF3"/>
    <w:rsid w:val="1F5771FF"/>
    <w:rsid w:val="1FAE13DA"/>
    <w:rsid w:val="1FE868A9"/>
    <w:rsid w:val="20034907"/>
    <w:rsid w:val="20173E4B"/>
    <w:rsid w:val="203A3B01"/>
    <w:rsid w:val="204E48BC"/>
    <w:rsid w:val="20743D86"/>
    <w:rsid w:val="208921B3"/>
    <w:rsid w:val="20973DEB"/>
    <w:rsid w:val="20B26522"/>
    <w:rsid w:val="20B44310"/>
    <w:rsid w:val="21046E16"/>
    <w:rsid w:val="211116EB"/>
    <w:rsid w:val="2111256C"/>
    <w:rsid w:val="216133FC"/>
    <w:rsid w:val="21D56769"/>
    <w:rsid w:val="21E52EF3"/>
    <w:rsid w:val="21FB5D7B"/>
    <w:rsid w:val="22015E94"/>
    <w:rsid w:val="220B1C3D"/>
    <w:rsid w:val="221D1D20"/>
    <w:rsid w:val="22334A87"/>
    <w:rsid w:val="22B84145"/>
    <w:rsid w:val="22BE6801"/>
    <w:rsid w:val="233500BF"/>
    <w:rsid w:val="23377FF7"/>
    <w:rsid w:val="236B425F"/>
    <w:rsid w:val="23836192"/>
    <w:rsid w:val="23901F29"/>
    <w:rsid w:val="239C0061"/>
    <w:rsid w:val="23B908A4"/>
    <w:rsid w:val="23E95BEF"/>
    <w:rsid w:val="23FD0064"/>
    <w:rsid w:val="244451FC"/>
    <w:rsid w:val="24476BBD"/>
    <w:rsid w:val="245375B0"/>
    <w:rsid w:val="24642C0A"/>
    <w:rsid w:val="24B22173"/>
    <w:rsid w:val="24B95AD9"/>
    <w:rsid w:val="24BE24DA"/>
    <w:rsid w:val="24CF5825"/>
    <w:rsid w:val="24D663E6"/>
    <w:rsid w:val="24D77F2B"/>
    <w:rsid w:val="258B00E2"/>
    <w:rsid w:val="25A917A6"/>
    <w:rsid w:val="25BE27CC"/>
    <w:rsid w:val="25CC175F"/>
    <w:rsid w:val="25D235A2"/>
    <w:rsid w:val="25F74A5C"/>
    <w:rsid w:val="2628662C"/>
    <w:rsid w:val="262D45DE"/>
    <w:rsid w:val="266619D9"/>
    <w:rsid w:val="26871DC8"/>
    <w:rsid w:val="26A53EF9"/>
    <w:rsid w:val="26A94201"/>
    <w:rsid w:val="26AC274F"/>
    <w:rsid w:val="27044A29"/>
    <w:rsid w:val="271D34C8"/>
    <w:rsid w:val="274716AC"/>
    <w:rsid w:val="275D69B6"/>
    <w:rsid w:val="276142BF"/>
    <w:rsid w:val="27783712"/>
    <w:rsid w:val="278B7A6D"/>
    <w:rsid w:val="27907362"/>
    <w:rsid w:val="28333E1D"/>
    <w:rsid w:val="28454BD6"/>
    <w:rsid w:val="28455253"/>
    <w:rsid w:val="28551971"/>
    <w:rsid w:val="285B1C53"/>
    <w:rsid w:val="289F7086"/>
    <w:rsid w:val="28C32028"/>
    <w:rsid w:val="28CC490F"/>
    <w:rsid w:val="28DE40AA"/>
    <w:rsid w:val="290F7686"/>
    <w:rsid w:val="29345E77"/>
    <w:rsid w:val="29363ABF"/>
    <w:rsid w:val="294C65AD"/>
    <w:rsid w:val="29806583"/>
    <w:rsid w:val="298B3C4C"/>
    <w:rsid w:val="29914557"/>
    <w:rsid w:val="29D539A8"/>
    <w:rsid w:val="29F26D24"/>
    <w:rsid w:val="2A15033F"/>
    <w:rsid w:val="2A1662C1"/>
    <w:rsid w:val="2A1C7367"/>
    <w:rsid w:val="2A2815FA"/>
    <w:rsid w:val="2A6D6092"/>
    <w:rsid w:val="2A7D76B4"/>
    <w:rsid w:val="2A8B7165"/>
    <w:rsid w:val="2AFD47A6"/>
    <w:rsid w:val="2B437463"/>
    <w:rsid w:val="2B7807EE"/>
    <w:rsid w:val="2BA50BF7"/>
    <w:rsid w:val="2BBF00EC"/>
    <w:rsid w:val="2BC37CFD"/>
    <w:rsid w:val="2BD5237F"/>
    <w:rsid w:val="2BE536CE"/>
    <w:rsid w:val="2BE758D9"/>
    <w:rsid w:val="2C09049E"/>
    <w:rsid w:val="2C0A653C"/>
    <w:rsid w:val="2C191F85"/>
    <w:rsid w:val="2CCB67BD"/>
    <w:rsid w:val="2CE82D6F"/>
    <w:rsid w:val="2D343236"/>
    <w:rsid w:val="2D3D7B03"/>
    <w:rsid w:val="2DA8073A"/>
    <w:rsid w:val="2DD15014"/>
    <w:rsid w:val="2DE87C12"/>
    <w:rsid w:val="2DF72DE4"/>
    <w:rsid w:val="2E0220AF"/>
    <w:rsid w:val="2E4B082A"/>
    <w:rsid w:val="2E5D4E86"/>
    <w:rsid w:val="2E5D790B"/>
    <w:rsid w:val="2E9A3C18"/>
    <w:rsid w:val="2EBB0FEE"/>
    <w:rsid w:val="2EC63002"/>
    <w:rsid w:val="2F0A6B38"/>
    <w:rsid w:val="2F4D3B17"/>
    <w:rsid w:val="2F946CCB"/>
    <w:rsid w:val="2FB87BF6"/>
    <w:rsid w:val="2FD25781"/>
    <w:rsid w:val="2FDC745C"/>
    <w:rsid w:val="2FFD7934"/>
    <w:rsid w:val="30733ACD"/>
    <w:rsid w:val="308C3862"/>
    <w:rsid w:val="309379D8"/>
    <w:rsid w:val="30A270F7"/>
    <w:rsid w:val="30DF1478"/>
    <w:rsid w:val="30EC586F"/>
    <w:rsid w:val="319C6071"/>
    <w:rsid w:val="31AC537E"/>
    <w:rsid w:val="31D411CA"/>
    <w:rsid w:val="31E3679B"/>
    <w:rsid w:val="31E732FD"/>
    <w:rsid w:val="3248651D"/>
    <w:rsid w:val="324B0876"/>
    <w:rsid w:val="32517576"/>
    <w:rsid w:val="32BE5C2C"/>
    <w:rsid w:val="32D70846"/>
    <w:rsid w:val="32FB6478"/>
    <w:rsid w:val="33263B3F"/>
    <w:rsid w:val="33394111"/>
    <w:rsid w:val="336963EB"/>
    <w:rsid w:val="33816EEB"/>
    <w:rsid w:val="33B027B6"/>
    <w:rsid w:val="33EB55CD"/>
    <w:rsid w:val="33EC4C02"/>
    <w:rsid w:val="340D2360"/>
    <w:rsid w:val="3410665D"/>
    <w:rsid w:val="34211214"/>
    <w:rsid w:val="342E63AB"/>
    <w:rsid w:val="34950E68"/>
    <w:rsid w:val="34986E94"/>
    <w:rsid w:val="34AF62C9"/>
    <w:rsid w:val="34CB4388"/>
    <w:rsid w:val="34FA6E12"/>
    <w:rsid w:val="352D0401"/>
    <w:rsid w:val="354D7158"/>
    <w:rsid w:val="358D5588"/>
    <w:rsid w:val="35B1059E"/>
    <w:rsid w:val="35FA00EE"/>
    <w:rsid w:val="363A3B40"/>
    <w:rsid w:val="365302AE"/>
    <w:rsid w:val="36607A0A"/>
    <w:rsid w:val="366E227C"/>
    <w:rsid w:val="366F2E0D"/>
    <w:rsid w:val="3672468B"/>
    <w:rsid w:val="367B6A5C"/>
    <w:rsid w:val="369E361B"/>
    <w:rsid w:val="36A74ADA"/>
    <w:rsid w:val="36AD60D5"/>
    <w:rsid w:val="36B224F9"/>
    <w:rsid w:val="36EC0CC9"/>
    <w:rsid w:val="37377380"/>
    <w:rsid w:val="373D4ECF"/>
    <w:rsid w:val="373F410B"/>
    <w:rsid w:val="37842308"/>
    <w:rsid w:val="37C1033F"/>
    <w:rsid w:val="37EE7094"/>
    <w:rsid w:val="38296C89"/>
    <w:rsid w:val="383002EB"/>
    <w:rsid w:val="38366E7F"/>
    <w:rsid w:val="38586797"/>
    <w:rsid w:val="38BC0149"/>
    <w:rsid w:val="38D87D1C"/>
    <w:rsid w:val="39143840"/>
    <w:rsid w:val="39177F29"/>
    <w:rsid w:val="393C1EBB"/>
    <w:rsid w:val="39636459"/>
    <w:rsid w:val="396B7F6C"/>
    <w:rsid w:val="399D6E3A"/>
    <w:rsid w:val="39B417A9"/>
    <w:rsid w:val="39FC5695"/>
    <w:rsid w:val="3A006D8E"/>
    <w:rsid w:val="3A234986"/>
    <w:rsid w:val="3A3651E5"/>
    <w:rsid w:val="3A425723"/>
    <w:rsid w:val="3A544C74"/>
    <w:rsid w:val="3A744481"/>
    <w:rsid w:val="3A772A1D"/>
    <w:rsid w:val="3A8C7BEF"/>
    <w:rsid w:val="3A906246"/>
    <w:rsid w:val="3B2349B7"/>
    <w:rsid w:val="3B616CFF"/>
    <w:rsid w:val="3B6259F6"/>
    <w:rsid w:val="3B937886"/>
    <w:rsid w:val="3B976654"/>
    <w:rsid w:val="3BC01EFC"/>
    <w:rsid w:val="3BCA786A"/>
    <w:rsid w:val="3BD31E2F"/>
    <w:rsid w:val="3BF15831"/>
    <w:rsid w:val="3C105946"/>
    <w:rsid w:val="3C471448"/>
    <w:rsid w:val="3C5F759A"/>
    <w:rsid w:val="3C6C525A"/>
    <w:rsid w:val="3CCE23CB"/>
    <w:rsid w:val="3CD17D17"/>
    <w:rsid w:val="3D0E2029"/>
    <w:rsid w:val="3D3C7F39"/>
    <w:rsid w:val="3D440F09"/>
    <w:rsid w:val="3D4504A0"/>
    <w:rsid w:val="3D8734BB"/>
    <w:rsid w:val="3D9A11D4"/>
    <w:rsid w:val="3DA16D89"/>
    <w:rsid w:val="3DA364BE"/>
    <w:rsid w:val="3DE041CB"/>
    <w:rsid w:val="3E0D48F6"/>
    <w:rsid w:val="3E1868B4"/>
    <w:rsid w:val="3E377251"/>
    <w:rsid w:val="3E42664B"/>
    <w:rsid w:val="3E5A7334"/>
    <w:rsid w:val="3E73788E"/>
    <w:rsid w:val="3E7B5D6B"/>
    <w:rsid w:val="3E843E66"/>
    <w:rsid w:val="3E8F51FE"/>
    <w:rsid w:val="3E926F87"/>
    <w:rsid w:val="3E9A59DE"/>
    <w:rsid w:val="3EAF4836"/>
    <w:rsid w:val="3EC33DFA"/>
    <w:rsid w:val="3F060E16"/>
    <w:rsid w:val="3F1D1096"/>
    <w:rsid w:val="3F2F0234"/>
    <w:rsid w:val="3F6363FE"/>
    <w:rsid w:val="3F756B8F"/>
    <w:rsid w:val="3F7E5A0A"/>
    <w:rsid w:val="3F95482B"/>
    <w:rsid w:val="3FAC2049"/>
    <w:rsid w:val="4019356B"/>
    <w:rsid w:val="40592157"/>
    <w:rsid w:val="406E1CAE"/>
    <w:rsid w:val="407E4DEC"/>
    <w:rsid w:val="40A0133A"/>
    <w:rsid w:val="40AE2DE8"/>
    <w:rsid w:val="40C31A53"/>
    <w:rsid w:val="40FF545D"/>
    <w:rsid w:val="410067C8"/>
    <w:rsid w:val="4139159A"/>
    <w:rsid w:val="417506DF"/>
    <w:rsid w:val="418F0D2A"/>
    <w:rsid w:val="41D01505"/>
    <w:rsid w:val="42241E8F"/>
    <w:rsid w:val="42474939"/>
    <w:rsid w:val="424C3C57"/>
    <w:rsid w:val="42613FF3"/>
    <w:rsid w:val="42660D96"/>
    <w:rsid w:val="428667D2"/>
    <w:rsid w:val="42CD1CE0"/>
    <w:rsid w:val="42E1381E"/>
    <w:rsid w:val="42ED6459"/>
    <w:rsid w:val="42FE58DD"/>
    <w:rsid w:val="43174B3D"/>
    <w:rsid w:val="43316CF3"/>
    <w:rsid w:val="434B790E"/>
    <w:rsid w:val="4360274F"/>
    <w:rsid w:val="43977AB6"/>
    <w:rsid w:val="439A302D"/>
    <w:rsid w:val="43A3342B"/>
    <w:rsid w:val="43AC5CEE"/>
    <w:rsid w:val="43C77C27"/>
    <w:rsid w:val="43DE09EE"/>
    <w:rsid w:val="43F565F9"/>
    <w:rsid w:val="44002FAD"/>
    <w:rsid w:val="449101DD"/>
    <w:rsid w:val="44C21719"/>
    <w:rsid w:val="44DE1391"/>
    <w:rsid w:val="44E34E30"/>
    <w:rsid w:val="451B225C"/>
    <w:rsid w:val="452410C9"/>
    <w:rsid w:val="45317DFB"/>
    <w:rsid w:val="456D3CE4"/>
    <w:rsid w:val="4579042C"/>
    <w:rsid w:val="457F0571"/>
    <w:rsid w:val="45851176"/>
    <w:rsid w:val="45C10595"/>
    <w:rsid w:val="45C63B94"/>
    <w:rsid w:val="460E7DA5"/>
    <w:rsid w:val="46422483"/>
    <w:rsid w:val="4659254A"/>
    <w:rsid w:val="465B0637"/>
    <w:rsid w:val="465E3F0D"/>
    <w:rsid w:val="466A16E6"/>
    <w:rsid w:val="46893F2B"/>
    <w:rsid w:val="46C4686E"/>
    <w:rsid w:val="475C24EB"/>
    <w:rsid w:val="477B778F"/>
    <w:rsid w:val="477E73BF"/>
    <w:rsid w:val="478203EC"/>
    <w:rsid w:val="47B025FA"/>
    <w:rsid w:val="47F31563"/>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BC0DB9"/>
    <w:rsid w:val="4AEB7664"/>
    <w:rsid w:val="4AFD7C19"/>
    <w:rsid w:val="4B0567D1"/>
    <w:rsid w:val="4B236AAE"/>
    <w:rsid w:val="4B707271"/>
    <w:rsid w:val="4B9739F7"/>
    <w:rsid w:val="4BEE2503"/>
    <w:rsid w:val="4C245A30"/>
    <w:rsid w:val="4C9676DB"/>
    <w:rsid w:val="4CB6685F"/>
    <w:rsid w:val="4CBD3199"/>
    <w:rsid w:val="4CC367FE"/>
    <w:rsid w:val="4D077F3C"/>
    <w:rsid w:val="4D123355"/>
    <w:rsid w:val="4D2A3B31"/>
    <w:rsid w:val="4D312C52"/>
    <w:rsid w:val="4D794AC2"/>
    <w:rsid w:val="4D905305"/>
    <w:rsid w:val="4D964A72"/>
    <w:rsid w:val="4D9C1254"/>
    <w:rsid w:val="4D9C6E2F"/>
    <w:rsid w:val="4DF2725F"/>
    <w:rsid w:val="4E693057"/>
    <w:rsid w:val="4E793892"/>
    <w:rsid w:val="4E800872"/>
    <w:rsid w:val="4E976EE4"/>
    <w:rsid w:val="4EC569ED"/>
    <w:rsid w:val="4ED50EA1"/>
    <w:rsid w:val="4EEC050C"/>
    <w:rsid w:val="4F104EC3"/>
    <w:rsid w:val="4F47354A"/>
    <w:rsid w:val="4F82557B"/>
    <w:rsid w:val="4F911C54"/>
    <w:rsid w:val="4FE625E0"/>
    <w:rsid w:val="5021480F"/>
    <w:rsid w:val="50962ECB"/>
    <w:rsid w:val="50A42E38"/>
    <w:rsid w:val="50A4577F"/>
    <w:rsid w:val="50A948F7"/>
    <w:rsid w:val="50B73D1F"/>
    <w:rsid w:val="50BD5BC9"/>
    <w:rsid w:val="50C11EEE"/>
    <w:rsid w:val="50E249D7"/>
    <w:rsid w:val="50E97CFC"/>
    <w:rsid w:val="50FA4028"/>
    <w:rsid w:val="510D65B7"/>
    <w:rsid w:val="511157AB"/>
    <w:rsid w:val="512172AC"/>
    <w:rsid w:val="5142540C"/>
    <w:rsid w:val="517D7EB1"/>
    <w:rsid w:val="518832C8"/>
    <w:rsid w:val="519D3C50"/>
    <w:rsid w:val="51A0432A"/>
    <w:rsid w:val="51A86090"/>
    <w:rsid w:val="51B7396D"/>
    <w:rsid w:val="522E4CC3"/>
    <w:rsid w:val="5244713B"/>
    <w:rsid w:val="52615633"/>
    <w:rsid w:val="526F4DE4"/>
    <w:rsid w:val="52977FD4"/>
    <w:rsid w:val="529E4679"/>
    <w:rsid w:val="52A25790"/>
    <w:rsid w:val="52A96B6F"/>
    <w:rsid w:val="52B45975"/>
    <w:rsid w:val="52D94AA4"/>
    <w:rsid w:val="52EA3A62"/>
    <w:rsid w:val="52F50BB8"/>
    <w:rsid w:val="5305459B"/>
    <w:rsid w:val="53097272"/>
    <w:rsid w:val="53472776"/>
    <w:rsid w:val="5348333F"/>
    <w:rsid w:val="53544462"/>
    <w:rsid w:val="5397158E"/>
    <w:rsid w:val="53E0189E"/>
    <w:rsid w:val="54013861"/>
    <w:rsid w:val="54487265"/>
    <w:rsid w:val="544D6070"/>
    <w:rsid w:val="54605E1E"/>
    <w:rsid w:val="54B3506A"/>
    <w:rsid w:val="54B52BAA"/>
    <w:rsid w:val="54BE2914"/>
    <w:rsid w:val="54CA0D16"/>
    <w:rsid w:val="54DD4057"/>
    <w:rsid w:val="54E7490F"/>
    <w:rsid w:val="550764A4"/>
    <w:rsid w:val="550B2BF6"/>
    <w:rsid w:val="55214EB5"/>
    <w:rsid w:val="552A2BBF"/>
    <w:rsid w:val="55364EFD"/>
    <w:rsid w:val="555D4828"/>
    <w:rsid w:val="557A4C8B"/>
    <w:rsid w:val="558931E1"/>
    <w:rsid w:val="55923347"/>
    <w:rsid w:val="55925180"/>
    <w:rsid w:val="55983B1B"/>
    <w:rsid w:val="55A8376B"/>
    <w:rsid w:val="55DC29B6"/>
    <w:rsid w:val="55DD4241"/>
    <w:rsid w:val="566B6D1E"/>
    <w:rsid w:val="56A7044E"/>
    <w:rsid w:val="57032A2C"/>
    <w:rsid w:val="570452C9"/>
    <w:rsid w:val="5705369A"/>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7E80CD6"/>
    <w:rsid w:val="58214B5B"/>
    <w:rsid w:val="585C64AD"/>
    <w:rsid w:val="58917D2F"/>
    <w:rsid w:val="5894085C"/>
    <w:rsid w:val="58A13BA6"/>
    <w:rsid w:val="58AE4F0C"/>
    <w:rsid w:val="58B85899"/>
    <w:rsid w:val="58C95888"/>
    <w:rsid w:val="58E363A9"/>
    <w:rsid w:val="595E1678"/>
    <w:rsid w:val="596D5BD4"/>
    <w:rsid w:val="597E3DD8"/>
    <w:rsid w:val="59DD0221"/>
    <w:rsid w:val="59F80043"/>
    <w:rsid w:val="5A09252F"/>
    <w:rsid w:val="5A0B2778"/>
    <w:rsid w:val="5A0D633C"/>
    <w:rsid w:val="5A2A7C7B"/>
    <w:rsid w:val="5A3E2560"/>
    <w:rsid w:val="5A5D3B6E"/>
    <w:rsid w:val="5A637A76"/>
    <w:rsid w:val="5A6D33BA"/>
    <w:rsid w:val="5A792B1F"/>
    <w:rsid w:val="5A874767"/>
    <w:rsid w:val="5AA85BE2"/>
    <w:rsid w:val="5AAD6F28"/>
    <w:rsid w:val="5AD63A24"/>
    <w:rsid w:val="5AFE642B"/>
    <w:rsid w:val="5B2E1A1D"/>
    <w:rsid w:val="5B843A1C"/>
    <w:rsid w:val="5B873E3F"/>
    <w:rsid w:val="5BA02AEE"/>
    <w:rsid w:val="5BB36F1D"/>
    <w:rsid w:val="5C02690E"/>
    <w:rsid w:val="5C196DA7"/>
    <w:rsid w:val="5C2A048C"/>
    <w:rsid w:val="5C80234E"/>
    <w:rsid w:val="5C8A680C"/>
    <w:rsid w:val="5CA51F4F"/>
    <w:rsid w:val="5D0C4701"/>
    <w:rsid w:val="5D0F0395"/>
    <w:rsid w:val="5D145C71"/>
    <w:rsid w:val="5D221076"/>
    <w:rsid w:val="5D235B2D"/>
    <w:rsid w:val="5D397964"/>
    <w:rsid w:val="5D5A391C"/>
    <w:rsid w:val="5D5F10C0"/>
    <w:rsid w:val="5D891B7B"/>
    <w:rsid w:val="5DA034F3"/>
    <w:rsid w:val="5DAD38EE"/>
    <w:rsid w:val="5E006862"/>
    <w:rsid w:val="5E0207B9"/>
    <w:rsid w:val="5E1834A1"/>
    <w:rsid w:val="5E261785"/>
    <w:rsid w:val="5E4A7017"/>
    <w:rsid w:val="5E552BBA"/>
    <w:rsid w:val="5E611C10"/>
    <w:rsid w:val="5E7A0F3F"/>
    <w:rsid w:val="5EFC7377"/>
    <w:rsid w:val="5F06174D"/>
    <w:rsid w:val="5F27019F"/>
    <w:rsid w:val="5F370D45"/>
    <w:rsid w:val="5F3A3602"/>
    <w:rsid w:val="5F45733B"/>
    <w:rsid w:val="5F6277C6"/>
    <w:rsid w:val="5F6D0B1D"/>
    <w:rsid w:val="5F7A40CD"/>
    <w:rsid w:val="5F8D0B82"/>
    <w:rsid w:val="5FCC5339"/>
    <w:rsid w:val="5FD03C7C"/>
    <w:rsid w:val="5FDF2F46"/>
    <w:rsid w:val="5FE34A5B"/>
    <w:rsid w:val="5FFE1E36"/>
    <w:rsid w:val="60130589"/>
    <w:rsid w:val="60232584"/>
    <w:rsid w:val="605A39AF"/>
    <w:rsid w:val="607330CE"/>
    <w:rsid w:val="60825176"/>
    <w:rsid w:val="6090036C"/>
    <w:rsid w:val="609F2AC4"/>
    <w:rsid w:val="60D13B6A"/>
    <w:rsid w:val="60FA2EE8"/>
    <w:rsid w:val="61054A27"/>
    <w:rsid w:val="61063EE4"/>
    <w:rsid w:val="610A52BC"/>
    <w:rsid w:val="611D2366"/>
    <w:rsid w:val="61421856"/>
    <w:rsid w:val="615227C4"/>
    <w:rsid w:val="61524EF4"/>
    <w:rsid w:val="61654E3F"/>
    <w:rsid w:val="6182292A"/>
    <w:rsid w:val="619F7F92"/>
    <w:rsid w:val="61BA4B30"/>
    <w:rsid w:val="61F94C26"/>
    <w:rsid w:val="62000E56"/>
    <w:rsid w:val="624F3E49"/>
    <w:rsid w:val="62632286"/>
    <w:rsid w:val="62885958"/>
    <w:rsid w:val="62DF143B"/>
    <w:rsid w:val="62F40B65"/>
    <w:rsid w:val="62FC2CFE"/>
    <w:rsid w:val="63024505"/>
    <w:rsid w:val="63502A9B"/>
    <w:rsid w:val="635600A5"/>
    <w:rsid w:val="635B1DB5"/>
    <w:rsid w:val="63711FED"/>
    <w:rsid w:val="63880DDC"/>
    <w:rsid w:val="638D750D"/>
    <w:rsid w:val="63A31068"/>
    <w:rsid w:val="63AC6CC0"/>
    <w:rsid w:val="63BF2076"/>
    <w:rsid w:val="64055776"/>
    <w:rsid w:val="64240056"/>
    <w:rsid w:val="643E143A"/>
    <w:rsid w:val="64491666"/>
    <w:rsid w:val="648B6EEF"/>
    <w:rsid w:val="64C158BF"/>
    <w:rsid w:val="64CE2EAA"/>
    <w:rsid w:val="653C3090"/>
    <w:rsid w:val="655002F5"/>
    <w:rsid w:val="65854376"/>
    <w:rsid w:val="658575CF"/>
    <w:rsid w:val="658767BE"/>
    <w:rsid w:val="65892531"/>
    <w:rsid w:val="6589446E"/>
    <w:rsid w:val="66195831"/>
    <w:rsid w:val="662E75B1"/>
    <w:rsid w:val="66342C2E"/>
    <w:rsid w:val="663E784C"/>
    <w:rsid w:val="668B6A45"/>
    <w:rsid w:val="66CE48A9"/>
    <w:rsid w:val="67017B81"/>
    <w:rsid w:val="672F3F24"/>
    <w:rsid w:val="6734416E"/>
    <w:rsid w:val="673E055F"/>
    <w:rsid w:val="67551CE3"/>
    <w:rsid w:val="67A22552"/>
    <w:rsid w:val="67B22DCC"/>
    <w:rsid w:val="67BE71AA"/>
    <w:rsid w:val="67D90273"/>
    <w:rsid w:val="67DE5875"/>
    <w:rsid w:val="67E55852"/>
    <w:rsid w:val="67EB1AB4"/>
    <w:rsid w:val="67FA1285"/>
    <w:rsid w:val="683E788E"/>
    <w:rsid w:val="68551F4F"/>
    <w:rsid w:val="687C10C9"/>
    <w:rsid w:val="68840C16"/>
    <w:rsid w:val="68876EFB"/>
    <w:rsid w:val="68884654"/>
    <w:rsid w:val="689F444F"/>
    <w:rsid w:val="68B96DBB"/>
    <w:rsid w:val="68CA2805"/>
    <w:rsid w:val="68E937A3"/>
    <w:rsid w:val="69101CA8"/>
    <w:rsid w:val="693E15D3"/>
    <w:rsid w:val="69627681"/>
    <w:rsid w:val="6977531D"/>
    <w:rsid w:val="699B1743"/>
    <w:rsid w:val="69CC2BFF"/>
    <w:rsid w:val="69FD55B8"/>
    <w:rsid w:val="6A0B1C62"/>
    <w:rsid w:val="6A2406C8"/>
    <w:rsid w:val="6ADE0BD1"/>
    <w:rsid w:val="6AE96859"/>
    <w:rsid w:val="6B147746"/>
    <w:rsid w:val="6B24787C"/>
    <w:rsid w:val="6B43066B"/>
    <w:rsid w:val="6B573233"/>
    <w:rsid w:val="6B5B6274"/>
    <w:rsid w:val="6B935D53"/>
    <w:rsid w:val="6BD81954"/>
    <w:rsid w:val="6C196F71"/>
    <w:rsid w:val="6C226FCB"/>
    <w:rsid w:val="6C31226F"/>
    <w:rsid w:val="6C552F0B"/>
    <w:rsid w:val="6C8C67B7"/>
    <w:rsid w:val="6C9D744C"/>
    <w:rsid w:val="6D0B6BF8"/>
    <w:rsid w:val="6D167928"/>
    <w:rsid w:val="6D26299B"/>
    <w:rsid w:val="6D4772EC"/>
    <w:rsid w:val="6D4819D7"/>
    <w:rsid w:val="6D9078AF"/>
    <w:rsid w:val="6DAA3FEF"/>
    <w:rsid w:val="6DBE0F5A"/>
    <w:rsid w:val="6DC0172B"/>
    <w:rsid w:val="6DCB690C"/>
    <w:rsid w:val="6DD41A5B"/>
    <w:rsid w:val="6DF43C2E"/>
    <w:rsid w:val="6DF51CA3"/>
    <w:rsid w:val="6E4B0C97"/>
    <w:rsid w:val="6E8335BD"/>
    <w:rsid w:val="6E8E12EF"/>
    <w:rsid w:val="6E972936"/>
    <w:rsid w:val="6ED446C5"/>
    <w:rsid w:val="6F2A7D94"/>
    <w:rsid w:val="6F8331F1"/>
    <w:rsid w:val="6FAA5C3A"/>
    <w:rsid w:val="6FAE1A09"/>
    <w:rsid w:val="6FD75BF8"/>
    <w:rsid w:val="6FFF1196"/>
    <w:rsid w:val="705B7651"/>
    <w:rsid w:val="707723D0"/>
    <w:rsid w:val="70784068"/>
    <w:rsid w:val="70F5661B"/>
    <w:rsid w:val="71360107"/>
    <w:rsid w:val="713B688E"/>
    <w:rsid w:val="71B1620F"/>
    <w:rsid w:val="71B33E83"/>
    <w:rsid w:val="71D129F4"/>
    <w:rsid w:val="71D43752"/>
    <w:rsid w:val="71F1796A"/>
    <w:rsid w:val="72154626"/>
    <w:rsid w:val="72262B5D"/>
    <w:rsid w:val="72283FF7"/>
    <w:rsid w:val="722E7212"/>
    <w:rsid w:val="723A0474"/>
    <w:rsid w:val="725923E4"/>
    <w:rsid w:val="72864BF7"/>
    <w:rsid w:val="729023FC"/>
    <w:rsid w:val="736616A6"/>
    <w:rsid w:val="7372383F"/>
    <w:rsid w:val="73C0646E"/>
    <w:rsid w:val="742222F5"/>
    <w:rsid w:val="74476126"/>
    <w:rsid w:val="74706664"/>
    <w:rsid w:val="747F3682"/>
    <w:rsid w:val="748950CE"/>
    <w:rsid w:val="749C4185"/>
    <w:rsid w:val="74F94121"/>
    <w:rsid w:val="75067759"/>
    <w:rsid w:val="752E6DCD"/>
    <w:rsid w:val="754F6D66"/>
    <w:rsid w:val="7551380D"/>
    <w:rsid w:val="75600BE5"/>
    <w:rsid w:val="7564475C"/>
    <w:rsid w:val="758355F3"/>
    <w:rsid w:val="7583797F"/>
    <w:rsid w:val="758B5587"/>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30E2B"/>
    <w:rsid w:val="777F31F2"/>
    <w:rsid w:val="77BE4DB2"/>
    <w:rsid w:val="77D1700D"/>
    <w:rsid w:val="77E44502"/>
    <w:rsid w:val="77EB37B4"/>
    <w:rsid w:val="77EC04CC"/>
    <w:rsid w:val="78775729"/>
    <w:rsid w:val="78A42DB0"/>
    <w:rsid w:val="78A656AB"/>
    <w:rsid w:val="78B2245C"/>
    <w:rsid w:val="78CB6D45"/>
    <w:rsid w:val="78E172CC"/>
    <w:rsid w:val="78EA1D1F"/>
    <w:rsid w:val="7904172F"/>
    <w:rsid w:val="790F7E27"/>
    <w:rsid w:val="792A231A"/>
    <w:rsid w:val="79316829"/>
    <w:rsid w:val="797E66A9"/>
    <w:rsid w:val="798518A4"/>
    <w:rsid w:val="79A97383"/>
    <w:rsid w:val="79BD70A9"/>
    <w:rsid w:val="79E27E8B"/>
    <w:rsid w:val="79F850CE"/>
    <w:rsid w:val="79FD443C"/>
    <w:rsid w:val="7A1D1975"/>
    <w:rsid w:val="7A3E5150"/>
    <w:rsid w:val="7A4670D6"/>
    <w:rsid w:val="7A534B63"/>
    <w:rsid w:val="7A615382"/>
    <w:rsid w:val="7A67303B"/>
    <w:rsid w:val="7A747128"/>
    <w:rsid w:val="7AAB1D04"/>
    <w:rsid w:val="7ABA4368"/>
    <w:rsid w:val="7AD05746"/>
    <w:rsid w:val="7AF14A3A"/>
    <w:rsid w:val="7B257FFD"/>
    <w:rsid w:val="7B343476"/>
    <w:rsid w:val="7B5A2978"/>
    <w:rsid w:val="7B5A7E4C"/>
    <w:rsid w:val="7B667AF9"/>
    <w:rsid w:val="7B7468F8"/>
    <w:rsid w:val="7BEB2BB9"/>
    <w:rsid w:val="7BEE0103"/>
    <w:rsid w:val="7BFB6C41"/>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DF63252"/>
    <w:rsid w:val="7E0929FF"/>
    <w:rsid w:val="7E1E5218"/>
    <w:rsid w:val="7E3231B3"/>
    <w:rsid w:val="7E780A30"/>
    <w:rsid w:val="7E9A4E1F"/>
    <w:rsid w:val="7EA7723A"/>
    <w:rsid w:val="7EF56FBB"/>
    <w:rsid w:val="7F0768EB"/>
    <w:rsid w:val="7F107071"/>
    <w:rsid w:val="7F143BEC"/>
    <w:rsid w:val="7F6F0C68"/>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7"/>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0"/>
    <w:qFormat/>
    <w:uiPriority w:val="0"/>
    <w:pPr>
      <w:shd w:val="clear" w:color="auto" w:fill="000080"/>
    </w:pPr>
  </w:style>
  <w:style w:type="paragraph" w:styleId="19">
    <w:name w:val="annotation text"/>
    <w:basedOn w:val="1"/>
    <w:link w:val="342"/>
    <w:qFormat/>
    <w:uiPriority w:val="99"/>
    <w:pPr>
      <w:jc w:val="left"/>
    </w:pPr>
  </w:style>
  <w:style w:type="paragraph" w:styleId="20">
    <w:name w:val="Salutation"/>
    <w:basedOn w:val="1"/>
    <w:next w:val="1"/>
    <w:link w:val="296"/>
    <w:qFormat/>
    <w:uiPriority w:val="0"/>
    <w:rPr>
      <w:rFonts w:ascii="仿宋_GB2312" w:eastAsia="仿宋_GB2312"/>
      <w:sz w:val="28"/>
      <w:szCs w:val="20"/>
    </w:rPr>
  </w:style>
  <w:style w:type="paragraph" w:styleId="21">
    <w:name w:val="Body Text 3"/>
    <w:basedOn w:val="1"/>
    <w:link w:val="328"/>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1"/>
    <w:link w:val="428"/>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
    <w:link w:val="263"/>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3"/>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9"/>
    <w:qFormat/>
    <w:uiPriority w:val="0"/>
    <w:pPr>
      <w:ind w:left="100" w:leftChars="2500"/>
    </w:pPr>
    <w:rPr>
      <w:rFonts w:ascii="宋体"/>
      <w:sz w:val="24"/>
      <w:szCs w:val="21"/>
      <w:lang w:val="zh-CN"/>
    </w:rPr>
  </w:style>
  <w:style w:type="paragraph" w:styleId="36">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6"/>
    <w:qFormat/>
    <w:uiPriority w:val="0"/>
    <w:rPr>
      <w:sz w:val="18"/>
      <w:szCs w:val="18"/>
    </w:rPr>
  </w:style>
  <w:style w:type="paragraph" w:styleId="39">
    <w:name w:val="footer"/>
    <w:basedOn w:val="1"/>
    <w:link w:val="381"/>
    <w:qFormat/>
    <w:uiPriority w:val="99"/>
    <w:pPr>
      <w:tabs>
        <w:tab w:val="center" w:pos="4153"/>
        <w:tab w:val="right" w:pos="8306"/>
      </w:tabs>
      <w:snapToGrid w:val="0"/>
      <w:jc w:val="left"/>
    </w:pPr>
    <w:rPr>
      <w:sz w:val="18"/>
      <w:szCs w:val="18"/>
    </w:rPr>
  </w:style>
  <w:style w:type="paragraph" w:styleId="40">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8"/>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3"/>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0"/>
    <w:qFormat/>
    <w:uiPriority w:val="0"/>
    <w:pPr>
      <w:spacing w:after="120" w:line="480" w:lineRule="auto"/>
    </w:pPr>
  </w:style>
  <w:style w:type="paragraph" w:styleId="56">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4"/>
    <w:qFormat/>
    <w:uiPriority w:val="0"/>
    <w:rPr>
      <w:b/>
      <w:bCs/>
    </w:rPr>
  </w:style>
  <w:style w:type="paragraph" w:styleId="60">
    <w:name w:val="Body Text First Indent"/>
    <w:basedOn w:val="23"/>
    <w:next w:val="50"/>
    <w:link w:val="319"/>
    <w:qFormat/>
    <w:uiPriority w:val="0"/>
    <w:pPr>
      <w:ind w:firstLine="420"/>
    </w:pPr>
    <w:rPr>
      <w:rFonts w:hAnsi="Calibri" w:cs="Times New Roman"/>
      <w:snapToGrid/>
      <w:szCs w:val="20"/>
    </w:rPr>
  </w:style>
  <w:style w:type="paragraph" w:styleId="61">
    <w:name w:val="Body Text First Indent 2"/>
    <w:basedOn w:val="24"/>
    <w:link w:val="119"/>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标准正文"/>
    <w:basedOn w:val="1"/>
    <w:qFormat/>
    <w:uiPriority w:val="0"/>
    <w:pPr>
      <w:tabs>
        <w:tab w:val="left" w:pos="780"/>
      </w:tabs>
      <w:adjustRightInd/>
      <w:spacing w:line="360" w:lineRule="auto"/>
      <w:ind w:left="200" w:leftChars="200" w:firstLine="200" w:firstLineChars="200"/>
    </w:pPr>
    <w:rPr>
      <w:sz w:val="24"/>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字符"/>
    <w:link w:val="59"/>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字符"/>
    <w:link w:val="61"/>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字符1"/>
    <w:link w:val="32"/>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字符"/>
    <w:link w:val="46"/>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字符"/>
    <w:link w:val="8"/>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2"/>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字符"/>
    <w:link w:val="35"/>
    <w:qFormat/>
    <w:uiPriority w:val="0"/>
    <w:rPr>
      <w:rFonts w:ascii="宋体"/>
      <w:kern w:val="2"/>
      <w:sz w:val="24"/>
      <w:szCs w:val="21"/>
      <w:lang w:val="zh-CN"/>
    </w:rPr>
  </w:style>
  <w:style w:type="character" w:customStyle="1" w:styleId="180">
    <w:name w:val="标题 9 字符"/>
    <w:link w:val="11"/>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字符1"/>
    <w:link w:val="38"/>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字符2"/>
    <w:link w:val="5"/>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字符"/>
    <w:link w:val="18"/>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字符"/>
    <w:link w:val="29"/>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6"/>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字符"/>
    <w:link w:val="16"/>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字符1"/>
    <w:link w:val="24"/>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字符1"/>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字符"/>
    <w:link w:val="58"/>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字符"/>
    <w:link w:val="7"/>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字符"/>
    <w:link w:val="20"/>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字符"/>
    <w:link w:val="56"/>
    <w:qFormat/>
    <w:uiPriority w:val="0"/>
    <w:rPr>
      <w:rFonts w:ascii="黑体" w:hAnsi="Courier New" w:eastAsia="黑体"/>
    </w:rPr>
  </w:style>
  <w:style w:type="character" w:customStyle="1" w:styleId="300">
    <w:name w:val="正文文本 2 字符1"/>
    <w:link w:val="55"/>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6"/>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字符"/>
    <w:link w:val="9"/>
    <w:qFormat/>
    <w:uiPriority w:val="0"/>
    <w:rPr>
      <w:b/>
      <w:bCs/>
      <w:kern w:val="2"/>
      <w:sz w:val="24"/>
      <w:szCs w:val="24"/>
    </w:rPr>
  </w:style>
  <w:style w:type="character" w:customStyle="1" w:styleId="306">
    <w:name w:val="正文文本缩进 2 字符"/>
    <w:link w:val="36"/>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字符"/>
    <w:link w:val="49"/>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字符"/>
    <w:link w:val="60"/>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字符1"/>
    <w:link w:val="6"/>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字符"/>
    <w:link w:val="21"/>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字符1"/>
    <w:link w:val="19"/>
    <w:qFormat/>
    <w:uiPriority w:val="0"/>
    <w:rPr>
      <w:kern w:val="2"/>
      <w:sz w:val="21"/>
      <w:szCs w:val="24"/>
    </w:rPr>
  </w:style>
  <w:style w:type="character" w:customStyle="1" w:styleId="343">
    <w:name w:val="签名 字符"/>
    <w:link w:val="41"/>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字符"/>
    <w:link w:val="10"/>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字符"/>
    <w:link w:val="52"/>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字符2"/>
    <w:link w:val="39"/>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字符2"/>
    <w:link w:val="40"/>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5"/>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2"/>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4"/>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7"/>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5"/>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6"/>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8"/>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1"/>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0"/>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7"/>
    <w:qFormat/>
    <w:uiPriority w:val="0"/>
    <w:rPr>
      <w:kern w:val="2"/>
      <w:sz w:val="21"/>
      <w:szCs w:val="24"/>
      <w:lang w:val="zh-CN"/>
    </w:rPr>
  </w:style>
  <w:style w:type="character" w:customStyle="1" w:styleId="930">
    <w:name w:val="无间隔 字符"/>
    <w:link w:val="481"/>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6"/>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16A71F-541C-4E75-B4DD-EA6FF864E679}">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Pages>
  <Words>8345</Words>
  <Characters>47569</Characters>
  <Lines>396</Lines>
  <Paragraphs>111</Paragraphs>
  <TotalTime>11</TotalTime>
  <ScaleCrop>false</ScaleCrop>
  <LinksUpToDate>false</LinksUpToDate>
  <CharactersWithSpaces>55803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2023-05-31T06:53:00Z</cp:lastPrinted>
  <dcterms:modified xsi:type="dcterms:W3CDTF">2023-06-09T07:21:30Z</dcterms:modified>
  <dc:title>杭州市市民卡扩大发卡工程</dc:title>
  <cp:revision>382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8551AC51E977493AA5181A223087C480</vt:lpwstr>
  </property>
</Properties>
</file>