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center"/>
        <w:rPr>
          <w:rFonts w:ascii="宋体" w:hAnsi="宋体" w:cs="宋体"/>
          <w:b/>
          <w:bCs/>
          <w:kern w:val="0"/>
          <w:sz w:val="44"/>
          <w:szCs w:val="44"/>
        </w:rPr>
      </w:pPr>
      <w:r>
        <w:rPr>
          <w:rFonts w:hint="eastAsia" w:ascii="宋体" w:hAnsi="宋体" w:cs="宋体"/>
          <w:b/>
          <w:bCs/>
          <w:kern w:val="0"/>
          <w:sz w:val="44"/>
          <w:szCs w:val="44"/>
        </w:rPr>
        <w:t>评</w:t>
      </w:r>
      <w:r>
        <w:rPr>
          <w:rFonts w:hint="eastAsia" w:ascii="宋体" w:hAnsi="宋体" w:cs="宋体"/>
          <w:b/>
          <w:bCs/>
          <w:kern w:val="0"/>
          <w:sz w:val="44"/>
          <w:szCs w:val="44"/>
          <w:lang w:val="en-US" w:eastAsia="zh-CN"/>
        </w:rPr>
        <w:t xml:space="preserve"> </w:t>
      </w:r>
      <w:r>
        <w:rPr>
          <w:rFonts w:hint="eastAsia" w:ascii="宋体" w:hAnsi="宋体" w:cs="宋体"/>
          <w:b/>
          <w:bCs/>
          <w:kern w:val="0"/>
          <w:sz w:val="44"/>
          <w:szCs w:val="44"/>
        </w:rPr>
        <w:t>分</w:t>
      </w:r>
      <w:r>
        <w:rPr>
          <w:rFonts w:hint="eastAsia" w:ascii="宋体" w:hAnsi="宋体" w:cs="宋体"/>
          <w:b/>
          <w:bCs/>
          <w:kern w:val="0"/>
          <w:sz w:val="44"/>
          <w:szCs w:val="44"/>
          <w:lang w:val="en-US" w:eastAsia="zh-CN"/>
        </w:rPr>
        <w:t xml:space="preserve"> </w:t>
      </w:r>
      <w:r>
        <w:rPr>
          <w:rFonts w:hint="eastAsia" w:ascii="宋体" w:hAnsi="宋体" w:cs="宋体"/>
          <w:b/>
          <w:bCs/>
          <w:kern w:val="0"/>
          <w:sz w:val="44"/>
          <w:szCs w:val="44"/>
        </w:rPr>
        <w:t>办</w:t>
      </w:r>
      <w:r>
        <w:rPr>
          <w:rFonts w:hint="eastAsia" w:ascii="宋体" w:hAnsi="宋体" w:cs="宋体"/>
          <w:b/>
          <w:bCs/>
          <w:kern w:val="0"/>
          <w:sz w:val="44"/>
          <w:szCs w:val="44"/>
          <w:lang w:val="en-US" w:eastAsia="zh-CN"/>
        </w:rPr>
        <w:t xml:space="preserve"> </w:t>
      </w:r>
      <w:r>
        <w:rPr>
          <w:rFonts w:hint="eastAsia" w:ascii="宋体" w:hAnsi="宋体" w:cs="宋体"/>
          <w:b/>
          <w:bCs/>
          <w:kern w:val="0"/>
          <w:sz w:val="44"/>
          <w:szCs w:val="44"/>
        </w:rPr>
        <w:t>法</w:t>
      </w:r>
    </w:p>
    <w:p>
      <w:pPr>
        <w:widowControl/>
        <w:snapToGrid w:val="0"/>
        <w:jc w:val="center"/>
        <w:rPr>
          <w:rFonts w:hint="eastAsia" w:ascii="宋体" w:hAnsi="宋体" w:eastAsia="宋体" w:cs="宋体"/>
          <w:b/>
          <w:bCs/>
          <w:kern w:val="0"/>
          <w:sz w:val="24"/>
          <w:szCs w:val="24"/>
        </w:rPr>
      </w:pPr>
    </w:p>
    <w:p>
      <w:pPr>
        <w:widowControl/>
        <w:snapToGrid w:val="0"/>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西湖区疾病预防控制中心食品风险监测检测项目的评分采用综合评分法，有两部分分值组成：</w:t>
      </w:r>
    </w:p>
    <w:p>
      <w:pPr>
        <w:widowControl/>
        <w:snapToGrid w:val="0"/>
        <w:jc w:val="left"/>
        <w:rPr>
          <w:rFonts w:hint="eastAsia" w:ascii="宋体" w:hAnsi="宋体" w:eastAsia="宋体" w:cs="宋体"/>
          <w:kern w:val="0"/>
          <w:sz w:val="28"/>
          <w:szCs w:val="28"/>
        </w:rPr>
      </w:pPr>
      <w:r>
        <w:rPr>
          <w:rFonts w:hint="eastAsia" w:ascii="宋体" w:hAnsi="宋体" w:eastAsia="宋体" w:cs="宋体"/>
          <w:kern w:val="0"/>
          <w:sz w:val="28"/>
          <w:szCs w:val="28"/>
        </w:rPr>
        <w:t>1、投标文件的技术资信评审（80%）</w:t>
      </w:r>
    </w:p>
    <w:p>
      <w:pPr>
        <w:widowControl/>
        <w:snapToGrid w:val="0"/>
        <w:jc w:val="left"/>
        <w:rPr>
          <w:rFonts w:hint="eastAsia" w:ascii="宋体" w:hAnsi="宋体" w:eastAsia="宋体" w:cs="宋体"/>
          <w:kern w:val="0"/>
          <w:sz w:val="28"/>
          <w:szCs w:val="28"/>
        </w:rPr>
      </w:pPr>
      <w:r>
        <w:rPr>
          <w:rFonts w:hint="eastAsia" w:ascii="宋体" w:hAnsi="宋体" w:eastAsia="宋体" w:cs="宋体"/>
          <w:kern w:val="0"/>
          <w:sz w:val="28"/>
          <w:szCs w:val="28"/>
        </w:rPr>
        <w:t>2、投标文件的商务报价评审标准（20%）</w:t>
      </w:r>
    </w:p>
    <w:p>
      <w:pPr>
        <w:widowControl/>
        <w:snapToGrid w:val="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投标报价中，本次投标报价不设标的项目概算，以投标供应商的有效投标价中的最低价为评标基准价，得满分为20分。商务报价评分结算为：商务报价得分=（评标基准价/投标价）*20%*100</w:t>
      </w:r>
      <w:r>
        <w:rPr>
          <w:rFonts w:hint="eastAsia" w:ascii="宋体" w:hAnsi="宋体" w:cs="宋体"/>
          <w:kern w:val="0"/>
          <w:sz w:val="28"/>
          <w:szCs w:val="28"/>
        </w:rPr>
        <w:t>。</w:t>
      </w:r>
    </w:p>
    <w:tbl>
      <w:tblPr>
        <w:tblStyle w:val="2"/>
        <w:tblpPr w:leftFromText="180" w:rightFromText="180" w:vertAnchor="page" w:horzAnchor="page" w:tblpX="870" w:tblpY="5173"/>
        <w:tblOverlap w:val="never"/>
        <w:tblW w:w="10383" w:type="dxa"/>
        <w:tblInd w:w="0" w:type="dxa"/>
        <w:tblLayout w:type="fixed"/>
        <w:tblCellMar>
          <w:top w:w="0" w:type="dxa"/>
          <w:left w:w="108" w:type="dxa"/>
          <w:bottom w:w="0" w:type="dxa"/>
          <w:right w:w="108" w:type="dxa"/>
        </w:tblCellMar>
      </w:tblPr>
      <w:tblGrid>
        <w:gridCol w:w="1630"/>
        <w:gridCol w:w="7005"/>
        <w:gridCol w:w="765"/>
        <w:gridCol w:w="983"/>
      </w:tblGrid>
      <w:tr>
        <w:tblPrEx>
          <w:tblCellMar>
            <w:top w:w="0" w:type="dxa"/>
            <w:left w:w="108" w:type="dxa"/>
            <w:bottom w:w="0" w:type="dxa"/>
            <w:right w:w="108" w:type="dxa"/>
          </w:tblCellMar>
        </w:tblPrEx>
        <w:trPr>
          <w:trHeight w:val="643" w:hRule="atLeast"/>
        </w:trPr>
        <w:tc>
          <w:tcPr>
            <w:tcW w:w="1630"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rPr>
                <w:rFonts w:hint="eastAsia" w:ascii="宋体" w:hAnsi="宋体" w:cs="宋体"/>
                <w:b/>
                <w:kern w:val="0"/>
                <w:sz w:val="24"/>
              </w:rPr>
            </w:pPr>
            <w:r>
              <w:rPr>
                <w:rFonts w:hint="eastAsia" w:ascii="宋体" w:hAnsi="宋体" w:cs="宋体"/>
                <w:b/>
                <w:kern w:val="0"/>
                <w:sz w:val="24"/>
              </w:rPr>
              <w:t>评审</w:t>
            </w:r>
          </w:p>
          <w:p>
            <w:pPr>
              <w:widowControl/>
              <w:jc w:val="center"/>
              <w:rPr>
                <w:rFonts w:ascii="宋体" w:hAnsi="宋体" w:cs="宋体"/>
                <w:b/>
                <w:kern w:val="0"/>
                <w:sz w:val="24"/>
              </w:rPr>
            </w:pPr>
            <w:r>
              <w:rPr>
                <w:rFonts w:hint="eastAsia" w:ascii="宋体" w:hAnsi="宋体" w:cs="宋体"/>
                <w:b/>
                <w:kern w:val="0"/>
                <w:sz w:val="24"/>
              </w:rPr>
              <w:t>项目</w:t>
            </w:r>
          </w:p>
        </w:tc>
        <w:tc>
          <w:tcPr>
            <w:tcW w:w="70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评分细则</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 w:val="24"/>
              </w:rPr>
            </w:pPr>
            <w:r>
              <w:rPr>
                <w:rFonts w:hint="eastAsia" w:ascii="宋体" w:hAnsi="宋体" w:cs="宋体"/>
                <w:b/>
                <w:kern w:val="0"/>
                <w:sz w:val="24"/>
              </w:rPr>
              <w:t>分值</w:t>
            </w:r>
          </w:p>
        </w:tc>
        <w:tc>
          <w:tcPr>
            <w:tcW w:w="983"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b/>
                <w:kern w:val="0"/>
                <w:sz w:val="24"/>
              </w:rPr>
            </w:pPr>
            <w:r>
              <w:rPr>
                <w:rFonts w:hint="eastAsia" w:ascii="宋体" w:hAnsi="宋体" w:cs="宋体"/>
                <w:b/>
                <w:kern w:val="0"/>
                <w:sz w:val="24"/>
              </w:rPr>
              <w:t>自评分</w:t>
            </w:r>
          </w:p>
        </w:tc>
      </w:tr>
      <w:tr>
        <w:tblPrEx>
          <w:tblCellMar>
            <w:top w:w="0" w:type="dxa"/>
            <w:left w:w="108" w:type="dxa"/>
            <w:bottom w:w="0" w:type="dxa"/>
            <w:right w:w="108" w:type="dxa"/>
          </w:tblCellMar>
        </w:tblPrEx>
        <w:trPr>
          <w:trHeight w:val="1109" w:hRule="atLeast"/>
        </w:trPr>
        <w:tc>
          <w:tcPr>
            <w:tcW w:w="1630" w:type="dxa"/>
            <w:tcBorders>
              <w:top w:val="nil"/>
              <w:left w:val="single" w:color="000000" w:sz="4" w:space="0"/>
              <w:bottom w:val="single" w:color="000000" w:sz="4" w:space="0"/>
              <w:right w:val="single" w:color="auto" w:sz="4" w:space="0"/>
            </w:tcBorders>
            <w:noWrap w:val="0"/>
            <w:vAlign w:val="center"/>
          </w:tcPr>
          <w:p>
            <w:pPr>
              <w:widowControl/>
              <w:jc w:val="center"/>
              <w:rPr>
                <w:rFonts w:hint="eastAsia" w:hAnsi="宋体"/>
                <w:b/>
                <w:sz w:val="22"/>
                <w:szCs w:val="22"/>
              </w:rPr>
            </w:pPr>
            <w:r>
              <w:rPr>
                <w:rFonts w:hint="eastAsia" w:hAnsi="宋体"/>
                <w:b/>
                <w:sz w:val="22"/>
                <w:szCs w:val="22"/>
              </w:rPr>
              <w:t>检测</w:t>
            </w:r>
            <w:r>
              <w:rPr>
                <w:rFonts w:hAnsi="宋体"/>
                <w:b/>
                <w:sz w:val="22"/>
                <w:szCs w:val="22"/>
              </w:rPr>
              <w:t>能力</w:t>
            </w:r>
            <w:r>
              <w:rPr>
                <w:rFonts w:hint="eastAsia" w:hAnsi="宋体"/>
                <w:b/>
                <w:sz w:val="22"/>
                <w:szCs w:val="22"/>
              </w:rPr>
              <w:t>及</w:t>
            </w:r>
            <w:r>
              <w:rPr>
                <w:rFonts w:hAnsi="宋体"/>
                <w:b/>
                <w:sz w:val="22"/>
                <w:szCs w:val="22"/>
              </w:rPr>
              <w:t>获证情况</w:t>
            </w:r>
          </w:p>
        </w:tc>
        <w:tc>
          <w:tcPr>
            <w:tcW w:w="7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int="eastAsia" w:hAnsi="宋体"/>
                <w:sz w:val="22"/>
                <w:szCs w:val="22"/>
              </w:rPr>
            </w:pPr>
            <w:r>
              <w:rPr>
                <w:rFonts w:hint="eastAsia" w:hAnsi="宋体"/>
                <w:sz w:val="22"/>
                <w:szCs w:val="22"/>
              </w:rPr>
              <w:t>1、投标人持有的省级及以上主管部门或授权部门颁发的检验检测机构资质附表中的项目与本项目所涉及的全部检测项目进行比较，项目覆盖率比例达到100%，得</w:t>
            </w:r>
            <w:r>
              <w:rPr>
                <w:rFonts w:hAnsi="宋体"/>
                <w:sz w:val="22"/>
                <w:szCs w:val="22"/>
              </w:rPr>
              <w:t>20</w:t>
            </w:r>
            <w:r>
              <w:rPr>
                <w:rFonts w:hint="eastAsia" w:hAnsi="宋体"/>
                <w:sz w:val="22"/>
                <w:szCs w:val="22"/>
              </w:rPr>
              <w:t>分，否则不得分。</w:t>
            </w:r>
          </w:p>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Ansi="宋体"/>
                <w:sz w:val="22"/>
                <w:szCs w:val="22"/>
              </w:rPr>
            </w:pPr>
            <w:r>
              <w:rPr>
                <w:rFonts w:hint="eastAsia" w:hAnsi="宋体"/>
                <w:sz w:val="22"/>
                <w:szCs w:val="22"/>
              </w:rPr>
              <w:t>注：提供资质证书、实验室检验项目资质表、项目覆盖率计算表，并与本项目检验项目进行对照（必检项目标注*），标明对应资质附表中的页码，评委现场核对，证明资料不充整或不一致的不计分。</w:t>
            </w:r>
          </w:p>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int="eastAsia" w:hAnsi="宋体"/>
                <w:sz w:val="22"/>
                <w:szCs w:val="22"/>
              </w:rPr>
            </w:pPr>
            <w:r>
              <w:rPr>
                <w:rFonts w:hint="eastAsia" w:hAnsi="宋体"/>
                <w:sz w:val="22"/>
                <w:szCs w:val="22"/>
              </w:rPr>
              <w:t>2、投标人获得（列入）国家公布的“食品复检机构名录”内的，得</w:t>
            </w:r>
            <w:r>
              <w:rPr>
                <w:rFonts w:hAnsi="宋体"/>
                <w:sz w:val="22"/>
                <w:szCs w:val="22"/>
              </w:rPr>
              <w:t>4</w:t>
            </w:r>
            <w:r>
              <w:rPr>
                <w:rFonts w:hint="eastAsia" w:hAnsi="宋体"/>
                <w:sz w:val="22"/>
                <w:szCs w:val="22"/>
              </w:rPr>
              <w:t>分；</w:t>
            </w:r>
          </w:p>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int="eastAsia" w:hAnsi="宋体"/>
                <w:sz w:val="22"/>
                <w:szCs w:val="22"/>
              </w:rPr>
            </w:pPr>
            <w:r>
              <w:rPr>
                <w:rFonts w:hint="eastAsia" w:hAnsi="宋体"/>
                <w:sz w:val="22"/>
                <w:szCs w:val="22"/>
              </w:rPr>
              <w:t>3、2018年-2020年</w:t>
            </w:r>
            <w:r>
              <w:rPr>
                <w:rFonts w:hAnsi="宋体"/>
                <w:sz w:val="22"/>
                <w:szCs w:val="22"/>
              </w:rPr>
              <w:t>间，</w:t>
            </w:r>
            <w:r>
              <w:rPr>
                <w:rFonts w:hint="eastAsia" w:hAnsi="宋体"/>
                <w:sz w:val="22"/>
                <w:szCs w:val="22"/>
              </w:rPr>
              <w:t>投标人参加食品类国内外能力验证或测量审核每年不少于2次，且结果为满意或</w:t>
            </w:r>
            <w:r>
              <w:rPr>
                <w:rFonts w:hAnsi="宋体"/>
                <w:sz w:val="22"/>
                <w:szCs w:val="22"/>
              </w:rPr>
              <w:t>合格</w:t>
            </w:r>
            <w:r>
              <w:rPr>
                <w:rFonts w:hint="eastAsia" w:hAnsi="宋体"/>
                <w:sz w:val="22"/>
                <w:szCs w:val="22"/>
              </w:rPr>
              <w:t>。全部一次</w:t>
            </w:r>
            <w:r>
              <w:rPr>
                <w:rFonts w:hAnsi="宋体"/>
                <w:sz w:val="22"/>
                <w:szCs w:val="22"/>
              </w:rPr>
              <w:t>通过的得3</w:t>
            </w:r>
            <w:r>
              <w:rPr>
                <w:rFonts w:hint="eastAsia" w:hAnsi="宋体"/>
                <w:sz w:val="22"/>
                <w:szCs w:val="22"/>
              </w:rPr>
              <w:t>分</w:t>
            </w:r>
            <w:r>
              <w:rPr>
                <w:rFonts w:hAnsi="宋体"/>
                <w:sz w:val="22"/>
                <w:szCs w:val="22"/>
              </w:rPr>
              <w:t>，</w:t>
            </w:r>
            <w:r>
              <w:rPr>
                <w:rFonts w:hint="eastAsia" w:hAnsi="宋体"/>
                <w:sz w:val="22"/>
                <w:szCs w:val="22"/>
              </w:rPr>
              <w:t>被通报有问题的，每次扣5分。（提供相应证明资料，如证书、文件复印件等）</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sz w:val="22"/>
                <w:szCs w:val="22"/>
              </w:rPr>
            </w:pPr>
            <w:r>
              <w:rPr>
                <w:rFonts w:hAnsi="宋体"/>
                <w:sz w:val="22"/>
                <w:szCs w:val="22"/>
              </w:rPr>
              <w:t>27</w:t>
            </w:r>
            <w:r>
              <w:rPr>
                <w:rFonts w:hint="eastAsia" w:hAnsi="宋体"/>
                <w:sz w:val="22"/>
                <w:szCs w:val="22"/>
              </w:rPr>
              <w:t>分</w:t>
            </w:r>
          </w:p>
        </w:tc>
        <w:tc>
          <w:tcPr>
            <w:tcW w:w="98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sz w:val="24"/>
              </w:rPr>
            </w:pPr>
          </w:p>
        </w:tc>
      </w:tr>
      <w:tr>
        <w:tblPrEx>
          <w:tblCellMar>
            <w:top w:w="0" w:type="dxa"/>
            <w:left w:w="108" w:type="dxa"/>
            <w:bottom w:w="0" w:type="dxa"/>
            <w:right w:w="108" w:type="dxa"/>
          </w:tblCellMar>
        </w:tblPrEx>
        <w:trPr>
          <w:trHeight w:val="618" w:hRule="atLeast"/>
        </w:trPr>
        <w:tc>
          <w:tcPr>
            <w:tcW w:w="1630" w:type="dxa"/>
            <w:tcBorders>
              <w:top w:val="nil"/>
              <w:left w:val="single" w:color="000000" w:sz="4" w:space="0"/>
              <w:bottom w:val="single" w:color="000000" w:sz="4" w:space="0"/>
              <w:right w:val="single" w:color="auto" w:sz="4" w:space="0"/>
            </w:tcBorders>
            <w:noWrap w:val="0"/>
            <w:vAlign w:val="center"/>
          </w:tcPr>
          <w:p>
            <w:pPr>
              <w:widowControl/>
              <w:jc w:val="center"/>
              <w:rPr>
                <w:rFonts w:hAnsi="宋体"/>
                <w:b/>
                <w:sz w:val="22"/>
                <w:szCs w:val="22"/>
              </w:rPr>
            </w:pPr>
            <w:r>
              <w:rPr>
                <w:rFonts w:hint="eastAsia" w:hAnsi="宋体"/>
                <w:b/>
                <w:sz w:val="22"/>
                <w:szCs w:val="22"/>
              </w:rPr>
              <w:t>仪器设备</w:t>
            </w:r>
          </w:p>
        </w:tc>
        <w:tc>
          <w:tcPr>
            <w:tcW w:w="7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eastAsia" w:hAnsi="宋体"/>
                <w:sz w:val="22"/>
                <w:szCs w:val="22"/>
              </w:rPr>
            </w:pPr>
            <w:r>
              <w:rPr>
                <w:rFonts w:hint="eastAsia" w:hAnsi="宋体"/>
                <w:sz w:val="22"/>
                <w:szCs w:val="22"/>
              </w:rPr>
              <w:t>1、具备在计量校准有效期内的实验室大型检验捡测设备：</w:t>
            </w:r>
          </w:p>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eastAsia" w:hAnsi="宋体"/>
                <w:sz w:val="22"/>
                <w:szCs w:val="22"/>
              </w:rPr>
            </w:pPr>
            <w:r>
              <w:rPr>
                <w:rFonts w:hint="eastAsia" w:hAnsi="宋体"/>
                <w:sz w:val="22"/>
                <w:szCs w:val="22"/>
              </w:rPr>
              <w:t>（1）、设备原值≥200万元的每台得2分，最高得4分；</w:t>
            </w:r>
          </w:p>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eastAsia" w:hAnsi="宋体"/>
                <w:sz w:val="22"/>
                <w:szCs w:val="22"/>
              </w:rPr>
            </w:pPr>
            <w:r>
              <w:rPr>
                <w:rFonts w:hint="eastAsia" w:hAnsi="宋体"/>
                <w:sz w:val="22"/>
                <w:szCs w:val="22"/>
              </w:rPr>
              <w:t>（2）、设备原值在100 万元（含）—200 万元的每台得 1 分，最高得2分；</w:t>
            </w:r>
          </w:p>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eastAsia" w:hAnsi="宋体"/>
                <w:sz w:val="22"/>
                <w:szCs w:val="22"/>
              </w:rPr>
            </w:pPr>
            <w:r>
              <w:rPr>
                <w:rFonts w:hint="eastAsia" w:hAnsi="宋体"/>
                <w:sz w:val="22"/>
                <w:szCs w:val="22"/>
              </w:rPr>
              <w:t>（3）、设备原值在50万元（含）—100万元的每2台得0.5分，最高得1.5分。</w:t>
            </w:r>
          </w:p>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eastAsia" w:hAnsi="宋体"/>
                <w:sz w:val="22"/>
                <w:szCs w:val="22"/>
              </w:rPr>
            </w:pPr>
            <w:r>
              <w:rPr>
                <w:rFonts w:hint="eastAsia" w:hAnsi="宋体"/>
                <w:sz w:val="22"/>
                <w:szCs w:val="22"/>
              </w:rPr>
              <w:t>2、每具备1辆冷藏车的，得0.5分，最高得1.5分。</w:t>
            </w:r>
          </w:p>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eastAsia" w:hAnsi="宋体"/>
                <w:sz w:val="22"/>
                <w:szCs w:val="22"/>
              </w:rPr>
            </w:pPr>
            <w:r>
              <w:rPr>
                <w:rFonts w:hint="eastAsia" w:hAnsi="宋体"/>
                <w:sz w:val="22"/>
                <w:szCs w:val="22"/>
              </w:rPr>
              <w:t>3、已配置移动终端，安装电子认证软件，并通过移动终端抽样并出具电子认证版检测报告的，得2分。</w:t>
            </w:r>
          </w:p>
          <w:p>
            <w:pPr>
              <w:keepNext w:val="0"/>
              <w:keepLines w:val="0"/>
              <w:pageBreakBefore w:val="0"/>
              <w:widowControl/>
              <w:kinsoku/>
              <w:wordWrap/>
              <w:overflowPunct/>
              <w:topLinePunct w:val="0"/>
              <w:autoSpaceDE/>
              <w:autoSpaceDN/>
              <w:bidi w:val="0"/>
              <w:adjustRightInd/>
              <w:snapToGrid/>
              <w:spacing w:line="264" w:lineRule="auto"/>
              <w:jc w:val="both"/>
              <w:textAlignment w:val="auto"/>
              <w:rPr>
                <w:rFonts w:hint="eastAsia" w:hAnsi="宋体"/>
                <w:sz w:val="22"/>
                <w:szCs w:val="22"/>
              </w:rPr>
            </w:pPr>
            <w:r>
              <w:rPr>
                <w:rFonts w:hint="eastAsia" w:hAnsi="宋体"/>
                <w:sz w:val="22"/>
                <w:szCs w:val="22"/>
              </w:rPr>
              <w:t>注：需提供设备和设施的清单、照片、购置发票或销售租赁合同及计量校</w:t>
            </w:r>
            <w:r>
              <w:rPr>
                <w:rFonts w:hAnsi="宋体"/>
                <w:sz w:val="22"/>
                <w:szCs w:val="22"/>
              </w:rPr>
              <w:t>准证书</w:t>
            </w:r>
            <w:r>
              <w:rPr>
                <w:rFonts w:hint="eastAsia" w:hAnsi="宋体"/>
                <w:sz w:val="22"/>
                <w:szCs w:val="22"/>
              </w:rPr>
              <w:t>等证明材料：证明资料不完整或不一致的不得分；一台仪器设备不重复计分。</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sz w:val="22"/>
                <w:szCs w:val="22"/>
              </w:rPr>
            </w:pPr>
            <w:r>
              <w:rPr>
                <w:rFonts w:hint="eastAsia" w:hAnsi="宋体"/>
                <w:sz w:val="22"/>
                <w:szCs w:val="22"/>
              </w:rPr>
              <w:t>1</w:t>
            </w:r>
            <w:r>
              <w:rPr>
                <w:rFonts w:hint="eastAsia" w:hAnsi="宋体"/>
                <w:sz w:val="22"/>
                <w:szCs w:val="22"/>
                <w:lang w:val="en-US" w:eastAsia="zh-CN"/>
              </w:rPr>
              <w:t>1</w:t>
            </w:r>
            <w:r>
              <w:rPr>
                <w:rFonts w:hAnsi="宋体"/>
                <w:sz w:val="22"/>
                <w:szCs w:val="22"/>
              </w:rPr>
              <w:t>分</w:t>
            </w:r>
          </w:p>
        </w:tc>
        <w:tc>
          <w:tcPr>
            <w:tcW w:w="98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73" w:hRule="atLeast"/>
        </w:trPr>
        <w:tc>
          <w:tcPr>
            <w:tcW w:w="1630"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rPr>
                <w:rFonts w:hAnsi="宋体"/>
                <w:b/>
                <w:sz w:val="22"/>
                <w:szCs w:val="22"/>
              </w:rPr>
            </w:pPr>
            <w:r>
              <w:rPr>
                <w:rFonts w:hint="eastAsia" w:hAnsi="宋体"/>
                <w:b/>
                <w:sz w:val="22"/>
                <w:szCs w:val="22"/>
              </w:rPr>
              <w:t>实验室条件</w:t>
            </w:r>
          </w:p>
        </w:tc>
        <w:tc>
          <w:tcPr>
            <w:tcW w:w="70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tabs>
                <w:tab w:val="left" w:pos="1395"/>
              </w:tabs>
              <w:kinsoku/>
              <w:wordWrap/>
              <w:overflowPunct/>
              <w:topLinePunct w:val="0"/>
              <w:autoSpaceDE/>
              <w:autoSpaceDN/>
              <w:bidi w:val="0"/>
              <w:adjustRightInd/>
              <w:snapToGrid/>
              <w:spacing w:line="264" w:lineRule="auto"/>
              <w:jc w:val="left"/>
              <w:textAlignment w:val="auto"/>
              <w:rPr>
                <w:rFonts w:hAnsi="宋体"/>
                <w:sz w:val="22"/>
                <w:szCs w:val="22"/>
              </w:rPr>
            </w:pPr>
            <w:r>
              <w:rPr>
                <w:rFonts w:hint="eastAsia" w:hAnsi="宋体"/>
                <w:sz w:val="22"/>
                <w:szCs w:val="22"/>
              </w:rPr>
              <w:t>除行政办公区域外，有满足检测工作需要的、独立的、固定的食品检测场所，</w:t>
            </w:r>
            <w:r>
              <w:rPr>
                <w:rFonts w:hAnsi="宋体"/>
                <w:sz w:val="22"/>
                <w:szCs w:val="22"/>
              </w:rPr>
              <w:t>具有格局合理的微生物检验区和理化检验区</w:t>
            </w:r>
            <w:r>
              <w:rPr>
                <w:rFonts w:hint="eastAsia" w:hAnsi="宋体"/>
                <w:sz w:val="22"/>
                <w:szCs w:val="22"/>
              </w:rPr>
              <w:t>。食品实验室低于2500㎡不得分，2500㎡得5分，每增加500㎡加1分，本项最高得10分。（提供整个实验室平面布局图，自有场地的提供房产证复印件并加盖公章；租用场地的提供房屋租赁合同复印件并加盖公章）</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sz w:val="22"/>
                <w:szCs w:val="22"/>
              </w:rPr>
            </w:pPr>
            <w:r>
              <w:rPr>
                <w:rFonts w:hint="eastAsia" w:hAnsi="宋体"/>
                <w:sz w:val="22"/>
                <w:szCs w:val="22"/>
              </w:rPr>
              <w:t>10分</w:t>
            </w:r>
          </w:p>
        </w:tc>
        <w:tc>
          <w:tcPr>
            <w:tcW w:w="983"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73" w:hRule="atLeast"/>
        </w:trPr>
        <w:tc>
          <w:tcPr>
            <w:tcW w:w="1630"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rPr>
                <w:rFonts w:hint="eastAsia" w:hAnsi="宋体"/>
                <w:b/>
                <w:sz w:val="22"/>
                <w:szCs w:val="22"/>
              </w:rPr>
            </w:pPr>
            <w:r>
              <w:rPr>
                <w:rFonts w:hint="eastAsia" w:hAnsi="宋体"/>
                <w:b/>
                <w:sz w:val="22"/>
                <w:szCs w:val="22"/>
              </w:rPr>
              <w:t>项目人员配备</w:t>
            </w:r>
          </w:p>
        </w:tc>
        <w:tc>
          <w:tcPr>
            <w:tcW w:w="70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int="eastAsia" w:hAnsi="宋体"/>
                <w:sz w:val="22"/>
                <w:szCs w:val="22"/>
              </w:rPr>
            </w:pPr>
            <w:r>
              <w:rPr>
                <w:rFonts w:hint="eastAsia" w:hAnsi="宋体"/>
                <w:sz w:val="22"/>
                <w:szCs w:val="22"/>
              </w:rPr>
              <w:t>1、在投标人单位从事食品检验工作的高级技术职称的人员数：3人以下不得分；3人得1分，每增加1人加1分，最高得 5 分；</w:t>
            </w:r>
          </w:p>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int="eastAsia" w:hAnsi="宋体"/>
                <w:sz w:val="22"/>
                <w:szCs w:val="22"/>
              </w:rPr>
            </w:pPr>
            <w:r>
              <w:rPr>
                <w:rFonts w:hint="eastAsia" w:hAnsi="宋体"/>
                <w:sz w:val="22"/>
                <w:szCs w:val="22"/>
              </w:rPr>
              <w:t>2、在投标人单位从事食品检验工作的中级技术职称的人员数：6人以下不得分；6人得1分，每增加2人加1分，最高得 5 分。</w:t>
            </w:r>
          </w:p>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Ansi="宋体"/>
                <w:sz w:val="22"/>
                <w:szCs w:val="22"/>
              </w:rPr>
            </w:pPr>
            <w:r>
              <w:rPr>
                <w:rFonts w:hint="eastAsia" w:hAnsi="宋体"/>
                <w:sz w:val="22"/>
                <w:szCs w:val="22"/>
              </w:rPr>
              <w:t>（需提供职称人员的职称证书．社保证明．证明资料不完整或不一致的不计分。）</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sz w:val="22"/>
                <w:szCs w:val="22"/>
              </w:rPr>
            </w:pPr>
            <w:r>
              <w:rPr>
                <w:rFonts w:hint="eastAsia" w:hAnsi="宋体"/>
                <w:sz w:val="22"/>
                <w:szCs w:val="22"/>
              </w:rPr>
              <w:t>10分</w:t>
            </w:r>
          </w:p>
        </w:tc>
        <w:tc>
          <w:tcPr>
            <w:tcW w:w="983"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73" w:hRule="atLeast"/>
        </w:trPr>
        <w:tc>
          <w:tcPr>
            <w:tcW w:w="1630"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rPr>
                <w:rFonts w:hint="eastAsia" w:hAnsi="宋体"/>
                <w:b/>
                <w:sz w:val="22"/>
                <w:szCs w:val="22"/>
              </w:rPr>
            </w:pPr>
            <w:r>
              <w:rPr>
                <w:rFonts w:hint="eastAsia" w:hAnsi="宋体"/>
                <w:b/>
                <w:sz w:val="22"/>
                <w:szCs w:val="22"/>
              </w:rPr>
              <w:t>本地化服务</w:t>
            </w:r>
          </w:p>
          <w:p>
            <w:pPr>
              <w:widowControl/>
              <w:jc w:val="center"/>
              <w:rPr>
                <w:rFonts w:hint="eastAsia" w:hAnsi="宋体"/>
                <w:b/>
                <w:sz w:val="22"/>
                <w:szCs w:val="22"/>
              </w:rPr>
            </w:pPr>
            <w:bookmarkStart w:id="0" w:name="_GoBack"/>
            <w:bookmarkEnd w:id="0"/>
            <w:r>
              <w:rPr>
                <w:rFonts w:hint="eastAsia" w:hAnsi="宋体"/>
                <w:b/>
                <w:sz w:val="22"/>
                <w:szCs w:val="22"/>
              </w:rPr>
              <w:t>方案</w:t>
            </w:r>
          </w:p>
        </w:tc>
        <w:tc>
          <w:tcPr>
            <w:tcW w:w="70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Ansi="宋体"/>
                <w:sz w:val="22"/>
                <w:szCs w:val="22"/>
              </w:rPr>
            </w:pPr>
            <w:r>
              <w:rPr>
                <w:rFonts w:hint="eastAsia" w:hAnsi="宋体"/>
                <w:sz w:val="22"/>
                <w:szCs w:val="22"/>
              </w:rPr>
              <w:t>实验室距离项目实施地50公里以内的，得</w:t>
            </w:r>
            <w:r>
              <w:rPr>
                <w:rFonts w:hAnsi="宋体"/>
                <w:sz w:val="22"/>
                <w:szCs w:val="22"/>
              </w:rPr>
              <w:t>6分</w:t>
            </w:r>
            <w:r>
              <w:rPr>
                <w:rFonts w:hint="eastAsia" w:hAnsi="宋体"/>
                <w:sz w:val="22"/>
                <w:szCs w:val="22"/>
              </w:rPr>
              <w:t>；距离100公里以内的，得4分；距离130公里以内的，得3分；200公里以内的，得1分。（百度地图为准，利用地图的“工具——测距”测得直线距离，起点统一为西湖区疾病</w:t>
            </w:r>
            <w:r>
              <w:rPr>
                <w:rFonts w:hAnsi="宋体"/>
                <w:sz w:val="22"/>
                <w:szCs w:val="22"/>
              </w:rPr>
              <w:t>预防控制中心</w:t>
            </w:r>
            <w:r>
              <w:rPr>
                <w:rFonts w:hint="eastAsia" w:hAnsi="宋体"/>
                <w:sz w:val="22"/>
                <w:szCs w:val="22"/>
              </w:rPr>
              <w:t>，终点为投标人的实验室。</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sz w:val="22"/>
                <w:szCs w:val="22"/>
              </w:rPr>
            </w:pPr>
            <w:r>
              <w:rPr>
                <w:rFonts w:hAnsi="宋体"/>
                <w:sz w:val="22"/>
                <w:szCs w:val="22"/>
              </w:rPr>
              <w:t>6分</w:t>
            </w:r>
          </w:p>
        </w:tc>
        <w:tc>
          <w:tcPr>
            <w:tcW w:w="983"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73" w:hRule="atLeast"/>
        </w:trPr>
        <w:tc>
          <w:tcPr>
            <w:tcW w:w="1630"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rPr>
                <w:rFonts w:hint="eastAsia" w:hAnsi="宋体"/>
                <w:b/>
                <w:sz w:val="22"/>
                <w:szCs w:val="22"/>
              </w:rPr>
            </w:pPr>
            <w:r>
              <w:rPr>
                <w:rFonts w:hint="eastAsia" w:hAnsi="宋体"/>
                <w:b/>
                <w:sz w:val="22"/>
                <w:szCs w:val="22"/>
              </w:rPr>
              <w:t>项目业绩情况</w:t>
            </w:r>
          </w:p>
        </w:tc>
        <w:tc>
          <w:tcPr>
            <w:tcW w:w="70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int="eastAsia" w:hAnsi="宋体"/>
                <w:sz w:val="22"/>
                <w:szCs w:val="22"/>
              </w:rPr>
            </w:pPr>
            <w:r>
              <w:rPr>
                <w:rFonts w:hint="eastAsia" w:hAnsi="宋体"/>
                <w:sz w:val="22"/>
                <w:szCs w:val="22"/>
              </w:rPr>
              <w:t>1、2018年以来，承担国家级食品监督抽检或风险监测任务，每一年得1分；承担省级食品监督抽检或风险监测任务，每一年得0.5分；承担区</w:t>
            </w:r>
            <w:r>
              <w:rPr>
                <w:rFonts w:hAnsi="宋体"/>
                <w:sz w:val="22"/>
                <w:szCs w:val="22"/>
              </w:rPr>
              <w:t>县</w:t>
            </w:r>
            <w:r>
              <w:rPr>
                <w:rFonts w:hint="eastAsia" w:hAnsi="宋体"/>
                <w:sz w:val="22"/>
                <w:szCs w:val="22"/>
              </w:rPr>
              <w:t>级食品监督抽检或风险监测任务，每一年得0.</w:t>
            </w:r>
            <w:r>
              <w:rPr>
                <w:rFonts w:hint="eastAsia" w:hAnsi="宋体"/>
                <w:sz w:val="22"/>
                <w:szCs w:val="22"/>
                <w:lang w:val="en-US" w:eastAsia="zh-CN"/>
              </w:rPr>
              <w:t>3</w:t>
            </w:r>
            <w:r>
              <w:rPr>
                <w:rFonts w:hint="eastAsia" w:hAnsi="宋体"/>
                <w:sz w:val="22"/>
                <w:szCs w:val="22"/>
              </w:rPr>
              <w:t>分；</w:t>
            </w:r>
          </w:p>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int="eastAsia" w:hAnsi="宋体"/>
                <w:sz w:val="22"/>
                <w:szCs w:val="22"/>
              </w:rPr>
            </w:pPr>
            <w:r>
              <w:rPr>
                <w:rFonts w:hAnsi="宋体"/>
                <w:sz w:val="22"/>
                <w:szCs w:val="22"/>
              </w:rPr>
              <w:t>2</w:t>
            </w:r>
            <w:r>
              <w:rPr>
                <w:rFonts w:hint="eastAsia" w:hAnsi="宋体"/>
                <w:sz w:val="22"/>
                <w:szCs w:val="22"/>
              </w:rPr>
              <w:t>、投标人曾参与食品领域国家标准、地方标准的，每次得1分，最高得2分；</w:t>
            </w:r>
          </w:p>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int="eastAsia" w:hAnsi="宋体"/>
                <w:sz w:val="22"/>
                <w:szCs w:val="22"/>
              </w:rPr>
            </w:pPr>
            <w:r>
              <w:rPr>
                <w:rFonts w:hAnsi="宋体"/>
                <w:sz w:val="22"/>
                <w:szCs w:val="22"/>
              </w:rPr>
              <w:t>3</w:t>
            </w:r>
            <w:r>
              <w:rPr>
                <w:rFonts w:hint="eastAsia" w:hAnsi="宋体"/>
                <w:sz w:val="22"/>
                <w:szCs w:val="22"/>
              </w:rPr>
              <w:t>、投标人具有食品类检测方法发明专利的，每个0.</w:t>
            </w:r>
            <w:r>
              <w:rPr>
                <w:rFonts w:hint="eastAsia" w:hAnsi="宋体"/>
                <w:sz w:val="22"/>
                <w:szCs w:val="22"/>
                <w:lang w:val="en-US" w:eastAsia="zh-CN"/>
              </w:rPr>
              <w:t>5</w:t>
            </w:r>
            <w:r>
              <w:rPr>
                <w:rFonts w:hint="eastAsia" w:hAnsi="宋体"/>
                <w:sz w:val="22"/>
                <w:szCs w:val="22"/>
              </w:rPr>
              <w:t>分，最高1</w:t>
            </w:r>
            <w:r>
              <w:rPr>
                <w:rFonts w:hint="eastAsia" w:hAnsi="宋体"/>
                <w:sz w:val="22"/>
                <w:szCs w:val="22"/>
                <w:lang w:val="en-US" w:eastAsia="zh-CN"/>
              </w:rPr>
              <w:t>.6</w:t>
            </w:r>
            <w:r>
              <w:rPr>
                <w:rFonts w:hint="eastAsia" w:hAnsi="宋体"/>
                <w:sz w:val="22"/>
                <w:szCs w:val="22"/>
              </w:rPr>
              <w:t>分；</w:t>
            </w:r>
          </w:p>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Ansi="宋体"/>
                <w:sz w:val="22"/>
                <w:szCs w:val="22"/>
              </w:rPr>
            </w:pPr>
            <w:r>
              <w:rPr>
                <w:rFonts w:hint="eastAsia" w:hAnsi="宋体"/>
                <w:sz w:val="22"/>
                <w:szCs w:val="22"/>
              </w:rPr>
              <w:t>（同一项目不得累加，提供相应证明资料如合同、委托单、业主证明、国家标准、地方标准、国家知识产权局发明专利证书、文件等材料复印件）</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sz w:val="22"/>
                <w:szCs w:val="22"/>
              </w:rPr>
            </w:pPr>
            <w:r>
              <w:rPr>
                <w:rFonts w:hint="eastAsia" w:hAnsi="宋体"/>
                <w:sz w:val="22"/>
                <w:szCs w:val="22"/>
                <w:lang w:val="en-US" w:eastAsia="zh-CN"/>
              </w:rPr>
              <w:t>9</w:t>
            </w:r>
            <w:r>
              <w:rPr>
                <w:rFonts w:hint="eastAsia" w:hAnsi="宋体"/>
                <w:sz w:val="22"/>
                <w:szCs w:val="22"/>
              </w:rPr>
              <w:t>分</w:t>
            </w:r>
          </w:p>
        </w:tc>
        <w:tc>
          <w:tcPr>
            <w:tcW w:w="983"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73" w:hRule="atLeast"/>
        </w:trPr>
        <w:tc>
          <w:tcPr>
            <w:tcW w:w="1630"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rPr>
                <w:rFonts w:hint="eastAsia" w:hAnsi="宋体" w:eastAsia="宋体"/>
                <w:b/>
                <w:sz w:val="22"/>
                <w:szCs w:val="22"/>
                <w:lang w:eastAsia="zh-CN"/>
              </w:rPr>
            </w:pPr>
            <w:r>
              <w:rPr>
                <w:rFonts w:hint="eastAsia" w:hAnsi="宋体"/>
                <w:b/>
                <w:sz w:val="22"/>
                <w:szCs w:val="22"/>
                <w:lang w:eastAsia="zh-CN"/>
              </w:rPr>
              <w:t>质量控制</w:t>
            </w:r>
          </w:p>
        </w:tc>
        <w:tc>
          <w:tcPr>
            <w:tcW w:w="70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int="default" w:hAnsi="宋体" w:eastAsia="宋体"/>
                <w:sz w:val="22"/>
                <w:szCs w:val="22"/>
                <w:lang w:val="en-US" w:eastAsia="zh-CN"/>
              </w:rPr>
            </w:pPr>
            <w:r>
              <w:rPr>
                <w:rFonts w:hint="eastAsia" w:hAnsi="宋体"/>
                <w:sz w:val="22"/>
                <w:szCs w:val="22"/>
                <w:lang w:eastAsia="zh-CN"/>
              </w:rPr>
              <w:t>接受委托方质量控制考核：包括盲样考核，加标回收，人员比对等。</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eastAsia="宋体"/>
                <w:sz w:val="22"/>
                <w:szCs w:val="22"/>
                <w:lang w:val="en-US" w:eastAsia="zh-CN"/>
              </w:rPr>
            </w:pPr>
            <w:r>
              <w:rPr>
                <w:rFonts w:hint="eastAsia" w:hAnsi="宋体"/>
                <w:sz w:val="22"/>
                <w:szCs w:val="22"/>
                <w:lang w:val="en-US" w:eastAsia="zh-CN"/>
              </w:rPr>
              <w:t>5分</w:t>
            </w:r>
          </w:p>
        </w:tc>
        <w:tc>
          <w:tcPr>
            <w:tcW w:w="983"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73" w:hRule="atLeast"/>
        </w:trPr>
        <w:tc>
          <w:tcPr>
            <w:tcW w:w="1630"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rPr>
                <w:rFonts w:hint="eastAsia" w:hAnsi="宋体"/>
                <w:b/>
                <w:sz w:val="22"/>
                <w:szCs w:val="22"/>
              </w:rPr>
            </w:pPr>
            <w:r>
              <w:rPr>
                <w:rFonts w:hint="eastAsia" w:hAnsi="宋体"/>
                <w:b/>
                <w:sz w:val="22"/>
                <w:szCs w:val="22"/>
              </w:rPr>
              <w:t>投标文件制作</w:t>
            </w:r>
          </w:p>
        </w:tc>
        <w:tc>
          <w:tcPr>
            <w:tcW w:w="70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Ansi="宋体"/>
                <w:sz w:val="22"/>
                <w:szCs w:val="22"/>
              </w:rPr>
            </w:pPr>
            <w:r>
              <w:rPr>
                <w:rFonts w:hint="eastAsia" w:hAnsi="宋体"/>
                <w:sz w:val="22"/>
                <w:szCs w:val="22"/>
              </w:rPr>
              <w:t>投标文件编制完整，格式规范，符合招标文件要求的，得0-2分；投标文件有关内容前后矛盾、与招标文件要求不一致等，评标委员会允许且需要通过询标等程序进行澄清的，该项不得分；投标文件存在其他错漏的，每项（次）扣0.5分，扣完该项得分为止。</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sz w:val="22"/>
                <w:szCs w:val="22"/>
              </w:rPr>
            </w:pPr>
            <w:r>
              <w:rPr>
                <w:rFonts w:hint="eastAsia" w:hAnsi="宋体"/>
                <w:sz w:val="22"/>
                <w:szCs w:val="22"/>
              </w:rPr>
              <w:t>2分</w:t>
            </w:r>
          </w:p>
        </w:tc>
        <w:tc>
          <w:tcPr>
            <w:tcW w:w="983"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73" w:hRule="atLeast"/>
        </w:trPr>
        <w:tc>
          <w:tcPr>
            <w:tcW w:w="8635" w:type="dxa"/>
            <w:gridSpan w:val="2"/>
            <w:tcBorders>
              <w:top w:val="single" w:color="000000" w:sz="4" w:space="0"/>
              <w:left w:val="single" w:color="000000" w:sz="4" w:space="0"/>
              <w:bottom w:val="single" w:color="000000" w:sz="4" w:space="0"/>
              <w:right w:val="single" w:color="auto" w:sz="4" w:space="0"/>
            </w:tcBorders>
            <w:noWrap w:val="0"/>
            <w:vAlign w:val="top"/>
          </w:tcPr>
          <w:p>
            <w:pPr>
              <w:widowControl/>
              <w:jc w:val="left"/>
              <w:rPr>
                <w:rFonts w:ascii="宋体" w:hAnsi="宋体" w:cs="宋体"/>
                <w:b/>
                <w:kern w:val="0"/>
                <w:sz w:val="24"/>
              </w:rPr>
            </w:pPr>
            <w:r>
              <w:rPr>
                <w:rFonts w:hint="eastAsia" w:ascii="宋体" w:hAnsi="宋体" w:cs="宋体"/>
                <w:b/>
                <w:kern w:val="0"/>
                <w:sz w:val="24"/>
              </w:rPr>
              <w:t>得分合计</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ascii="宋体" w:hAnsi="宋体" w:cs="宋体"/>
                <w:b/>
                <w:kern w:val="0"/>
                <w:sz w:val="24"/>
              </w:rPr>
              <w:t>80</w:t>
            </w:r>
            <w:r>
              <w:rPr>
                <w:rFonts w:hint="eastAsia" w:ascii="宋体" w:hAnsi="宋体" w:cs="宋体"/>
                <w:b/>
                <w:kern w:val="0"/>
                <w:sz w:val="24"/>
              </w:rPr>
              <w:t>分</w:t>
            </w:r>
          </w:p>
        </w:tc>
        <w:tc>
          <w:tcPr>
            <w:tcW w:w="983"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b/>
                <w:kern w:val="0"/>
                <w:sz w:val="24"/>
              </w:rPr>
            </w:pPr>
          </w:p>
        </w:tc>
      </w:tr>
    </w:tbl>
    <w:p>
      <w:pPr>
        <w:rPr>
          <w:sz w:val="28"/>
          <w:szCs w:val="28"/>
        </w:rPr>
      </w:pPr>
    </w:p>
    <w:sectPr>
      <w:pgSz w:w="11906" w:h="16838"/>
      <w:pgMar w:top="102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474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2021-04-02T02:42:30Z</dcterms:created>
  <dc:creator>Administrator</dc:creator>
  <cp:lastModifiedBy>Administrator</cp:lastModifiedBy>
  <dcterms:modified xsi:type="dcterms:W3CDTF">2021-04-02T02:46:38Z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555463321AFE4FE98E5833A490364B47</vt:lpwstr>
  </property>
</Properties>
</file>