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b/>
          <w:sz w:val="44"/>
          <w:szCs w:val="44"/>
        </w:rPr>
      </w:pPr>
    </w:p>
    <w:p>
      <w:pPr>
        <w:adjustRightInd/>
        <w:spacing w:line="360" w:lineRule="auto"/>
        <w:jc w:val="center"/>
        <w:rPr>
          <w:rFonts w:hint="eastAsia" w:ascii="宋体" w:hAnsi="宋体" w:eastAsia="宋体" w:cs="宋体"/>
          <w:b w:val="0"/>
          <w:bCs/>
          <w:sz w:val="48"/>
          <w:szCs w:val="48"/>
        </w:rPr>
      </w:pPr>
    </w:p>
    <w:p>
      <w:pPr>
        <w:adjustRightInd/>
        <w:spacing w:line="360" w:lineRule="auto"/>
        <w:jc w:val="center"/>
        <w:rPr>
          <w:rFonts w:hint="eastAsia" w:ascii="宋体" w:hAnsi="宋体" w:cs="宋体"/>
          <w:sz w:val="48"/>
          <w:szCs w:val="48"/>
          <w:highlight w:val="none"/>
          <w:lang w:eastAsia="zh-CN"/>
        </w:rPr>
      </w:pPr>
      <w:r>
        <w:rPr>
          <w:rFonts w:hint="eastAsia" w:ascii="宋体" w:hAnsi="宋体" w:cs="宋体"/>
          <w:sz w:val="48"/>
          <w:szCs w:val="48"/>
          <w:highlight w:val="none"/>
          <w:lang w:eastAsia="zh-CN"/>
        </w:rPr>
        <w:t>杭州市西湖区新冠病毒核酸检测服务</w:t>
      </w: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lang w:eastAsia="zh-CN"/>
        </w:rPr>
        <w:t>第二次采购项目</w:t>
      </w:r>
    </w:p>
    <w:p>
      <w:pPr>
        <w:adjustRightInd/>
        <w:spacing w:line="360" w:lineRule="auto"/>
        <w:jc w:val="both"/>
        <w:rPr>
          <w:rFonts w:hint="eastAsia" w:ascii="宋体" w:hAnsi="宋体" w:eastAsia="宋体" w:cs="宋体"/>
          <w:sz w:val="48"/>
          <w:szCs w:val="48"/>
        </w:rPr>
      </w:pPr>
    </w:p>
    <w:p>
      <w:pPr>
        <w:pStyle w:val="26"/>
        <w:rPr>
          <w:rFonts w:hint="eastAsia"/>
        </w:rPr>
      </w:pP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 xml:space="preserve">招标文件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30"/>
          <w:szCs w:val="30"/>
          <w:lang w:val="en-US"/>
        </w:rPr>
      </w:pPr>
      <w:r>
        <w:rPr>
          <w:rFonts w:hint="eastAsia" w:ascii="宋体" w:hAnsi="宋体" w:eastAsia="宋体" w:cs="宋体"/>
          <w:sz w:val="30"/>
          <w:szCs w:val="30"/>
        </w:rPr>
        <w:t>编号:</w:t>
      </w:r>
      <w:r>
        <w:rPr>
          <w:rFonts w:hint="eastAsia" w:ascii="宋体" w:hAnsi="宋体" w:cs="宋体"/>
          <w:sz w:val="30"/>
          <w:szCs w:val="30"/>
          <w:lang w:val="en-US"/>
        </w:rPr>
        <w:t>XHZFCG-2023-G-01</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杭州市西湖区卫生健康局</w:t>
      </w:r>
    </w:p>
    <w:p>
      <w:pPr>
        <w:spacing w:line="360" w:lineRule="auto"/>
        <w:jc w:val="center"/>
        <w:rPr>
          <w:rFonts w:hint="eastAsia" w:ascii="宋体" w:hAnsi="宋体" w:eastAsia="宋体" w:cs="宋体"/>
          <w:bCs/>
          <w:sz w:val="32"/>
          <w:szCs w:val="32"/>
          <w:lang w:eastAsia="zh-CN"/>
        </w:rPr>
      </w:pPr>
      <w:r>
        <w:rPr>
          <w:rFonts w:hint="eastAsia" w:ascii="宋体" w:hAnsi="宋体" w:eastAsia="宋体" w:cs="宋体"/>
          <w:bCs/>
          <w:sz w:val="32"/>
          <w:szCs w:val="32"/>
          <w:lang w:eastAsia="zh-CN"/>
        </w:rPr>
        <w:t>杭州市西湖区政府采购中心</w:t>
      </w:r>
    </w:p>
    <w:p>
      <w:pPr>
        <w:snapToGrid w:val="0"/>
        <w:spacing w:line="360" w:lineRule="auto"/>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二〇二</w:t>
      </w:r>
      <w:r>
        <w:rPr>
          <w:rFonts w:hint="eastAsia" w:ascii="宋体" w:hAnsi="宋体" w:cs="宋体"/>
          <w:bCs/>
          <w:sz w:val="32"/>
          <w:szCs w:val="32"/>
          <w:highlight w:val="none"/>
          <w:lang w:val="en-US" w:eastAsia="zh-CN"/>
        </w:rPr>
        <w:t>三</w:t>
      </w:r>
      <w:r>
        <w:rPr>
          <w:rFonts w:hint="eastAsia" w:ascii="宋体" w:hAnsi="宋体" w:eastAsia="宋体" w:cs="宋体"/>
          <w:bCs/>
          <w:sz w:val="32"/>
          <w:szCs w:val="32"/>
          <w:highlight w:val="none"/>
        </w:rPr>
        <w:t>年</w:t>
      </w:r>
      <w:r>
        <w:rPr>
          <w:rFonts w:hint="eastAsia" w:ascii="宋体" w:hAnsi="宋体" w:cs="宋体"/>
          <w:bCs/>
          <w:sz w:val="32"/>
          <w:szCs w:val="32"/>
          <w:highlight w:val="none"/>
          <w:lang w:val="en-US" w:eastAsia="zh-CN"/>
        </w:rPr>
        <w:t>一</w:t>
      </w:r>
      <w:r>
        <w:rPr>
          <w:rFonts w:hint="eastAsia" w:ascii="宋体" w:hAnsi="宋体" w:eastAsia="宋体" w:cs="宋体"/>
          <w:bCs/>
          <w:sz w:val="32"/>
          <w:szCs w:val="32"/>
          <w:highlight w:val="none"/>
        </w:rPr>
        <w:t>月</w:t>
      </w:r>
      <w:r>
        <w:rPr>
          <w:rFonts w:hint="eastAsia" w:ascii="宋体" w:hAnsi="宋体" w:cs="宋体"/>
          <w:bCs/>
          <w:sz w:val="32"/>
          <w:szCs w:val="32"/>
          <w:highlight w:val="none"/>
          <w:lang w:val="en-US" w:eastAsia="zh-CN"/>
        </w:rPr>
        <w:t>六</w:t>
      </w:r>
      <w:r>
        <w:rPr>
          <w:rFonts w:hint="eastAsia" w:ascii="宋体" w:hAnsi="宋体" w:eastAsia="宋体" w:cs="宋体"/>
          <w:bCs/>
          <w:sz w:val="32"/>
          <w:szCs w:val="32"/>
          <w:highlight w:val="none"/>
        </w:rPr>
        <w:t>日</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adjustRightInd/>
        <w:spacing w:line="360" w:lineRule="auto"/>
        <w:jc w:val="center"/>
        <w:outlineLvl w:val="0"/>
        <w:rPr>
          <w:rFonts w:hint="eastAsia" w:ascii="宋体" w:hAnsi="宋体" w:eastAsia="宋体" w:cs="宋体"/>
          <w:b/>
          <w:sz w:val="36"/>
          <w:szCs w:val="20"/>
          <w:highlight w:val="none"/>
        </w:rPr>
      </w:pPr>
      <w:bookmarkStart w:id="3" w:name="第一部分"/>
      <w:r>
        <w:rPr>
          <w:rFonts w:hint="eastAsia" w:ascii="宋体" w:hAnsi="宋体" w:eastAsia="宋体" w:cs="宋体"/>
          <w:b/>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u w:val="single"/>
        </w:rPr>
      </w:pPr>
      <w:r>
        <w:rPr>
          <w:rFonts w:hint="eastAsia" w:ascii="宋体" w:hAnsi="宋体" w:cs="宋体"/>
          <w:sz w:val="24"/>
          <w:highlight w:val="none"/>
          <w:u w:val="single"/>
          <w:lang w:eastAsia="zh-CN"/>
        </w:rPr>
        <w:t>杭州市西湖区新冠病毒核酸检测服务第二次采购项目</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29</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点</w:t>
      </w:r>
      <w:r>
        <w:rPr>
          <w:rFonts w:hint="default" w:ascii="宋体" w:hAnsi="宋体" w:cs="宋体"/>
          <w:sz w:val="24"/>
          <w:highlight w:val="none"/>
          <w:u w:val="single"/>
          <w:lang w:val="en-US"/>
        </w:rPr>
        <w:t>30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00秒</w:t>
      </w:r>
      <w:r>
        <w:rPr>
          <w:rFonts w:hint="eastAsia" w:ascii="宋体" w:hAnsi="宋体" w:eastAsia="宋体" w:cs="宋体"/>
          <w:bCs/>
          <w:sz w:val="24"/>
          <w:highlight w:val="none"/>
          <w:u w:val="singl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b/>
          <w:sz w:val="24"/>
          <w:highlight w:val="none"/>
        </w:rPr>
        <w:t>项目编号：</w:t>
      </w:r>
      <w:r>
        <w:rPr>
          <w:rFonts w:hint="eastAsia" w:ascii="宋体" w:hAnsi="宋体" w:cs="宋体"/>
          <w:sz w:val="24"/>
          <w:highlight w:val="none"/>
        </w:rPr>
        <w:t>XHZFCG-2023-G-01</w:t>
      </w:r>
    </w:p>
    <w:p>
      <w:pPr>
        <w:spacing w:line="360" w:lineRule="auto"/>
        <w:ind w:firstLine="480"/>
        <w:rPr>
          <w:rFonts w:hint="eastAsia" w:ascii="宋体" w:hAnsi="宋体" w:eastAsia="宋体" w:cs="宋体"/>
          <w:b/>
          <w:sz w:val="24"/>
          <w:highlight w:val="none"/>
        </w:rPr>
      </w:pPr>
      <w:r>
        <w:rPr>
          <w:rFonts w:hint="eastAsia" w:ascii="宋体" w:hAnsi="宋体" w:eastAsia="宋体" w:cs="宋体"/>
          <w:b/>
          <w:sz w:val="24"/>
          <w:highlight w:val="none"/>
        </w:rPr>
        <w:t>项目名称：</w:t>
      </w:r>
      <w:r>
        <w:rPr>
          <w:rFonts w:hint="eastAsia" w:ascii="宋体" w:hAnsi="宋体" w:cs="宋体"/>
          <w:sz w:val="24"/>
          <w:highlight w:val="none"/>
          <w:lang w:eastAsia="zh-CN"/>
        </w:rPr>
        <w:t>杭州市西湖区新冠病毒核酸检测服务第二次采购项目</w:t>
      </w: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w:t>
      </w:r>
    </w:p>
    <w:p>
      <w:pPr>
        <w:spacing w:line="360" w:lineRule="auto"/>
        <w:ind w:firstLine="482" w:firstLineChars="200"/>
        <w:rPr>
          <w:rFonts w:hint="default" w:ascii="宋体" w:hAnsi="宋体" w:eastAsia="宋体" w:cs="宋体"/>
          <w:b w:val="0"/>
          <w:bCs/>
          <w:sz w:val="24"/>
          <w:highlight w:val="none"/>
          <w:lang w:val="en-US" w:eastAsia="zh-CN"/>
        </w:rPr>
      </w:pPr>
      <w:r>
        <w:rPr>
          <w:rFonts w:hint="eastAsia" w:ascii="宋体" w:hAnsi="宋体" w:eastAsia="宋体" w:cs="宋体"/>
          <w:b/>
          <w:sz w:val="24"/>
          <w:highlight w:val="none"/>
        </w:rPr>
        <w:t>预算</w:t>
      </w:r>
      <w:r>
        <w:rPr>
          <w:rFonts w:hint="eastAsia" w:ascii="宋体" w:hAnsi="宋体" w:cs="宋体"/>
          <w:b/>
          <w:sz w:val="24"/>
          <w:highlight w:val="none"/>
          <w:lang w:val="en-US" w:eastAsia="zh-CN"/>
        </w:rPr>
        <w:t>单价</w:t>
      </w:r>
      <w:r>
        <w:rPr>
          <w:rFonts w:hint="eastAsia" w:ascii="宋体" w:hAnsi="宋体" w:eastAsia="宋体" w:cs="宋体"/>
          <w:b/>
          <w:sz w:val="24"/>
          <w:highlight w:val="none"/>
        </w:rPr>
        <w:t>金额（元）</w:t>
      </w:r>
      <w:r>
        <w:rPr>
          <w:rFonts w:hint="eastAsia" w:ascii="宋体" w:hAnsi="宋体" w:cs="宋体"/>
          <w:b/>
          <w:sz w:val="24"/>
          <w:highlight w:val="none"/>
          <w:lang w:eastAsia="zh-CN"/>
        </w:rPr>
        <w:t>：</w:t>
      </w:r>
      <w:r>
        <w:rPr>
          <w:rFonts w:hint="default" w:ascii="宋体" w:hAnsi="宋体" w:cs="宋体"/>
          <w:b w:val="0"/>
          <w:bCs/>
          <w:sz w:val="24"/>
          <w:highlight w:val="none"/>
          <w:lang w:val="en-US" w:eastAsia="zh-CN"/>
        </w:rPr>
        <w:t>2.59</w:t>
      </w:r>
    </w:p>
    <w:p>
      <w:pPr>
        <w:spacing w:line="360" w:lineRule="auto"/>
        <w:ind w:firstLine="482" w:firstLineChars="200"/>
        <w:rPr>
          <w:rFonts w:hint="default" w:ascii="宋体" w:hAnsi="宋体" w:cs="宋体"/>
          <w:b w:val="0"/>
          <w:bCs/>
          <w:sz w:val="24"/>
          <w:highlight w:val="none"/>
          <w:lang w:val="en-US"/>
        </w:rPr>
      </w:pPr>
      <w:r>
        <w:rPr>
          <w:rFonts w:hint="eastAsia" w:ascii="宋体" w:hAnsi="宋体" w:eastAsia="宋体" w:cs="宋体"/>
          <w:b/>
          <w:sz w:val="24"/>
          <w:highlight w:val="none"/>
        </w:rPr>
        <w:t>最高限价（元）：</w:t>
      </w:r>
      <w:r>
        <w:rPr>
          <w:rFonts w:hint="default" w:ascii="宋体" w:hAnsi="宋体" w:cs="宋体"/>
          <w:b w:val="0"/>
          <w:bCs/>
          <w:sz w:val="24"/>
          <w:highlight w:val="none"/>
          <w:lang w:val="en-US"/>
        </w:rPr>
        <w:t>2.59</w:t>
      </w:r>
    </w:p>
    <w:p>
      <w:pPr>
        <w:pStyle w:val="2"/>
        <w:ind w:left="434" w:leftChars="202" w:hanging="10" w:hangingChars="4"/>
        <w:rPr>
          <w:rFonts w:hint="eastAsia" w:ascii="宋体" w:hAnsi="宋体" w:cs="宋体"/>
          <w:b/>
          <w:bCs w:val="0"/>
          <w:sz w:val="24"/>
          <w:szCs w:val="24"/>
          <w:lang w:val="en-US" w:eastAsia="zh-CN"/>
        </w:rPr>
      </w:pPr>
      <w:r>
        <w:rPr>
          <w:rFonts w:hint="eastAsia" w:ascii="宋体" w:hAnsi="宋体" w:cs="宋体"/>
          <w:b/>
          <w:bCs w:val="0"/>
          <w:sz w:val="24"/>
          <w:highlight w:val="none"/>
          <w:lang w:val="en-US" w:eastAsia="zh-CN"/>
        </w:rPr>
        <w:t>注：预算</w:t>
      </w:r>
      <w:r>
        <w:rPr>
          <w:rFonts w:hint="eastAsia" w:ascii="宋体" w:hAnsi="宋体" w:cs="宋体"/>
          <w:b/>
          <w:bCs w:val="0"/>
          <w:sz w:val="24"/>
          <w:szCs w:val="24"/>
          <w:lang w:val="en-US" w:eastAsia="zh-CN"/>
        </w:rPr>
        <w:t>单</w:t>
      </w:r>
      <w:r>
        <w:rPr>
          <w:rFonts w:hint="eastAsia" w:ascii="宋体" w:hAnsi="宋体" w:cs="宋体"/>
          <w:b/>
          <w:sz w:val="24"/>
          <w:szCs w:val="24"/>
          <w:lang w:val="en-US" w:eastAsia="zh-CN"/>
        </w:rPr>
        <w:t>价</w:t>
      </w:r>
      <w:r>
        <w:rPr>
          <w:rFonts w:hint="eastAsia" w:ascii="宋体" w:hAnsi="宋体" w:cs="宋体"/>
          <w:b/>
          <w:bCs w:val="0"/>
          <w:sz w:val="24"/>
          <w:szCs w:val="24"/>
          <w:lang w:val="en-US" w:eastAsia="zh-CN"/>
        </w:rPr>
        <w:t>合计（</w:t>
      </w:r>
      <w:r>
        <w:rPr>
          <w:rFonts w:hint="default" w:ascii="宋体" w:hAnsi="宋体" w:cs="宋体"/>
          <w:b/>
          <w:bCs w:val="0"/>
          <w:sz w:val="24"/>
          <w:szCs w:val="24"/>
          <w:lang w:val="en-US" w:eastAsia="zh-CN"/>
        </w:rPr>
        <w:t>2.59</w:t>
      </w:r>
      <w:r>
        <w:rPr>
          <w:rFonts w:hint="eastAsia" w:ascii="宋体" w:hAnsi="宋体" w:cs="宋体"/>
          <w:b/>
          <w:bCs w:val="0"/>
          <w:sz w:val="24"/>
          <w:szCs w:val="24"/>
          <w:lang w:val="en-US" w:eastAsia="zh-CN"/>
        </w:rPr>
        <w:t>元）</w:t>
      </w:r>
      <w:r>
        <w:rPr>
          <w:rFonts w:hint="default" w:ascii="宋体" w:hAnsi="宋体" w:cs="宋体"/>
          <w:b/>
          <w:bCs w:val="0"/>
          <w:sz w:val="24"/>
          <w:szCs w:val="24"/>
          <w:lang w:val="en-US" w:eastAsia="zh-CN"/>
        </w:rPr>
        <w:t>=1.21</w:t>
      </w:r>
      <w:r>
        <w:rPr>
          <w:rFonts w:hint="eastAsia" w:ascii="宋体" w:hAnsi="宋体" w:cs="宋体"/>
          <w:b/>
          <w:bCs w:val="0"/>
          <w:sz w:val="24"/>
          <w:szCs w:val="24"/>
          <w:lang w:val="en-US" w:eastAsia="zh-CN"/>
        </w:rPr>
        <w:t>元（20混1核酸检测最高限价）</w:t>
      </w:r>
      <w:r>
        <w:rPr>
          <w:rFonts w:hint="default" w:ascii="宋体" w:hAnsi="宋体" w:cs="宋体"/>
          <w:b/>
          <w:bCs w:val="0"/>
          <w:sz w:val="24"/>
          <w:szCs w:val="24"/>
          <w:lang w:val="en-US" w:eastAsia="zh-CN"/>
        </w:rPr>
        <w:t>*80%+1.77</w:t>
      </w:r>
      <w:r>
        <w:rPr>
          <w:rFonts w:hint="eastAsia" w:ascii="宋体" w:hAnsi="宋体" w:cs="宋体"/>
          <w:b/>
          <w:bCs w:val="0"/>
          <w:sz w:val="24"/>
          <w:szCs w:val="24"/>
          <w:lang w:val="en-US" w:eastAsia="zh-CN"/>
        </w:rPr>
        <w:t>元（10混1核酸检测最高限价）</w:t>
      </w:r>
      <w:r>
        <w:rPr>
          <w:rFonts w:hint="default" w:ascii="宋体" w:hAnsi="宋体" w:cs="宋体"/>
          <w:b/>
          <w:bCs w:val="0"/>
          <w:sz w:val="24"/>
          <w:szCs w:val="24"/>
          <w:lang w:val="en-US" w:eastAsia="zh-CN"/>
        </w:rPr>
        <w:t>*10%+14.49</w:t>
      </w:r>
      <w:r>
        <w:rPr>
          <w:rFonts w:hint="eastAsia" w:ascii="宋体" w:hAnsi="宋体" w:cs="宋体"/>
          <w:b/>
          <w:bCs w:val="0"/>
          <w:sz w:val="24"/>
          <w:szCs w:val="24"/>
          <w:lang w:val="en-US" w:eastAsia="zh-CN"/>
        </w:rPr>
        <w:t>元（单人单管核酸检测最高限价）</w:t>
      </w:r>
      <w:r>
        <w:rPr>
          <w:rFonts w:hint="default" w:ascii="宋体" w:hAnsi="宋体" w:cs="宋体"/>
          <w:b/>
          <w:bCs w:val="0"/>
          <w:sz w:val="24"/>
          <w:szCs w:val="24"/>
          <w:lang w:val="en-US" w:eastAsia="zh-CN"/>
        </w:rPr>
        <w:t>*10%</w:t>
      </w:r>
    </w:p>
    <w:p>
      <w:pPr>
        <w:spacing w:line="360" w:lineRule="auto"/>
        <w:ind w:firstLine="482" w:firstLineChars="200"/>
        <w:rPr>
          <w:rFonts w:hint="eastAsia"/>
        </w:rPr>
      </w:pPr>
      <w:r>
        <w:rPr>
          <w:rFonts w:hint="eastAsia" w:ascii="宋体" w:hAnsi="宋体" w:eastAsia="宋体" w:cs="宋体"/>
          <w:b/>
          <w:color w:val="auto"/>
          <w:sz w:val="24"/>
          <w:highlight w:val="none"/>
        </w:rPr>
        <w:t>采购需求：</w:t>
      </w:r>
      <w:r>
        <w:rPr>
          <w:rFonts w:hint="eastAsia" w:hAnsi="宋体" w:cs="宋体"/>
          <w:sz w:val="24"/>
          <w:highlight w:val="none"/>
          <w:lang w:eastAsia="zh-CN"/>
        </w:rPr>
        <w:t>杭州市西湖区新冠病毒核酸检测服务第二次采购项目</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主要</w:t>
      </w:r>
      <w:r>
        <w:rPr>
          <w:rFonts w:hint="eastAsia" w:ascii="宋体" w:hAnsi="宋体" w:eastAsia="宋体" w:cs="宋体"/>
          <w:sz w:val="24"/>
          <w:szCs w:val="24"/>
          <w:highlight w:val="none"/>
        </w:rPr>
        <w:t>包</w:t>
      </w:r>
      <w:r>
        <w:rPr>
          <w:rFonts w:hint="eastAsia" w:hAnsi="宋体" w:cs="宋体"/>
          <w:sz w:val="24"/>
          <w:szCs w:val="24"/>
          <w:highlight w:val="none"/>
          <w:lang w:val="en-US" w:eastAsia="zh-CN"/>
        </w:rPr>
        <w:t>括西湖区组织的核酸</w:t>
      </w:r>
      <w:r>
        <w:rPr>
          <w:rFonts w:hint="eastAsia" w:hAnsi="宋体" w:cs="宋体"/>
          <w:sz w:val="24"/>
          <w:highlight w:val="none"/>
          <w:lang w:eastAsia="zh-CN"/>
        </w:rPr>
        <w:t>检测</w:t>
      </w:r>
      <w:r>
        <w:rPr>
          <w:rFonts w:hint="eastAsia" w:hAnsi="宋体" w:cs="宋体"/>
          <w:sz w:val="24"/>
          <w:highlight w:val="none"/>
          <w:lang w:val="en-US" w:eastAsia="zh-CN"/>
        </w:rPr>
        <w:t>和采样耗材</w:t>
      </w:r>
      <w:r>
        <w:rPr>
          <w:rFonts w:hint="eastAsia" w:hAnsi="宋体" w:cs="宋体"/>
          <w:color w:val="auto"/>
          <w:sz w:val="24"/>
          <w:highlight w:val="none"/>
          <w:lang w:val="en-US" w:eastAsia="zh-CN"/>
        </w:rPr>
        <w:t>。</w:t>
      </w:r>
      <w:r>
        <w:rPr>
          <w:rFonts w:hint="eastAsia" w:ascii="宋体" w:hAnsi="宋体" w:cs="宋体"/>
          <w:sz w:val="24"/>
          <w:szCs w:val="24"/>
          <w:highlight w:val="none"/>
          <w:lang w:val="en-US" w:eastAsia="zh-CN"/>
        </w:rPr>
        <w:t>灵隐街道社区卫生服务中心、北山街道社区卫生服务中心、西溪街道社区卫生服务中心、留下街道社区卫生服务中心和转塘街道社区卫生服务中心的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w:t>
      </w:r>
      <w:r>
        <w:rPr>
          <w:rFonts w:hint="eastAsia" w:ascii="宋体" w:hAnsi="宋体" w:eastAsia="宋体" w:cs="宋体"/>
          <w:b/>
          <w:bCs/>
          <w:color w:val="auto"/>
          <w:sz w:val="24"/>
          <w:szCs w:val="24"/>
          <w:highlight w:val="none"/>
          <w:lang w:val="en-US" w:eastAsia="zh-CN"/>
        </w:rPr>
        <w:t>20混1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不超过省医保定价的34.69%（目前省医保定价为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eastAsia="宋体" w:cs="宋体"/>
          <w:b/>
          <w:bCs/>
          <w:color w:val="auto"/>
          <w:sz w:val="24"/>
          <w:szCs w:val="24"/>
          <w:highlight w:val="none"/>
          <w:lang w:val="en-US" w:eastAsia="zh-CN"/>
        </w:rPr>
        <w:t>1.21</w:t>
      </w:r>
      <w:r>
        <w:rPr>
          <w:rFonts w:hint="eastAsia" w:ascii="宋体" w:hAnsi="宋体" w:eastAsia="宋体" w:cs="宋体"/>
          <w:b/>
          <w:bCs/>
          <w:color w:val="auto"/>
          <w:sz w:val="24"/>
          <w:szCs w:val="24"/>
          <w:highlight w:val="none"/>
          <w:lang w:val="en-US" w:eastAsia="zh-CN"/>
        </w:rPr>
        <w:t>元</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rPr>
        <w:t>10</w:t>
      </w:r>
      <w:r>
        <w:rPr>
          <w:rFonts w:hint="eastAsia" w:ascii="宋体" w:hAnsi="宋体" w:eastAsia="宋体" w:cs="宋体"/>
          <w:b/>
          <w:bCs/>
          <w:color w:val="auto"/>
          <w:sz w:val="24"/>
          <w:szCs w:val="24"/>
          <w:highlight w:val="none"/>
          <w:lang w:val="en-US" w:eastAsia="zh-CN"/>
        </w:rPr>
        <w:t>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不超过省医保定价的50.68%（目前省医保定价为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1.77</w:t>
      </w:r>
      <w:r>
        <w:rPr>
          <w:rFonts w:hint="eastAsia" w:ascii="宋体" w:hAnsi="宋体" w:eastAsia="宋体" w:cs="宋体"/>
          <w:b/>
          <w:bCs/>
          <w:color w:val="auto"/>
          <w:sz w:val="24"/>
          <w:szCs w:val="24"/>
          <w:highlight w:val="none"/>
          <w:lang w:val="en-US" w:eastAsia="zh-CN"/>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val="en-US" w:eastAsia="zh-CN"/>
        </w:rPr>
        <w:t>单人单管核酸检测</w:t>
      </w:r>
      <w:r>
        <w:rPr>
          <w:rFonts w:hint="eastAsia" w:ascii="宋体" w:hAnsi="宋体" w:cs="宋体"/>
          <w:b/>
          <w:bCs/>
          <w:color w:val="auto"/>
          <w:sz w:val="24"/>
          <w:szCs w:val="24"/>
          <w:highlight w:val="none"/>
          <w:lang w:val="en-US" w:eastAsia="zh-CN"/>
        </w:rPr>
        <w:t>报价</w:t>
      </w:r>
      <w:r>
        <w:rPr>
          <w:rFonts w:hint="eastAsia" w:ascii="宋体" w:hAnsi="宋体" w:eastAsia="宋体" w:cs="宋体"/>
          <w:b/>
          <w:bCs/>
          <w:color w:val="auto"/>
          <w:sz w:val="24"/>
          <w:szCs w:val="24"/>
          <w:highlight w:val="none"/>
          <w:lang w:val="en-US" w:eastAsia="zh-CN"/>
        </w:rPr>
        <w:t>不超过省医保定价的90.59%（目前省医保定价</w:t>
      </w:r>
      <w:r>
        <w:rPr>
          <w:rFonts w:hint="eastAsia" w:ascii="宋体" w:hAnsi="宋体" w:cs="宋体"/>
          <w:b/>
          <w:bCs/>
          <w:color w:val="auto"/>
          <w:sz w:val="24"/>
          <w:szCs w:val="24"/>
          <w:highlight w:val="none"/>
          <w:lang w:val="en-US" w:eastAsia="zh-CN"/>
        </w:rPr>
        <w:t>为</w:t>
      </w:r>
      <w:r>
        <w:rPr>
          <w:rFonts w:hint="default"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14.49</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w:t>
      </w:r>
      <w:r>
        <w:rPr>
          <w:rFonts w:hint="eastAsia" w:asciiTheme="minorEastAsia" w:hAnsiTheme="minorEastAsia" w:eastAsiaTheme="minorEastAsia" w:cstheme="minorEastAsia"/>
          <w:bCs/>
          <w:snapToGrid/>
          <w:color w:val="000000" w:themeColor="text1"/>
          <w:kern w:val="2"/>
          <w:sz w:val="24"/>
          <w:szCs w:val="24"/>
          <w:highlight w:val="none"/>
          <w14:textFill>
            <w14:solidFill>
              <w14:schemeClr w14:val="tx1"/>
            </w14:solidFill>
          </w14:textFill>
        </w:rPr>
        <w:t>详见招标文件第三部分采购需求。</w:t>
      </w:r>
    </w:p>
    <w:p>
      <w:pPr>
        <w:pStyle w:val="128"/>
        <w:keepNext w:val="0"/>
        <w:keepLines w:val="0"/>
        <w:pageBreakBefore w:val="0"/>
        <w:kinsoku/>
        <w:wordWrap/>
        <w:overflowPunct/>
        <w:topLinePunct w:val="0"/>
        <w:autoSpaceDE/>
        <w:autoSpaceDN/>
        <w:bidi w:val="0"/>
        <w:adjustRightInd w:val="0"/>
        <w:spacing w:before="0"/>
        <w:ind w:firstLine="482"/>
        <w:textAlignment w:val="auto"/>
        <w:outlineLvl w:val="2"/>
        <w:rPr>
          <w:rFonts w:hint="default" w:ascii="宋体" w:hAnsi="宋体" w:eastAsia="宋体" w:cs="宋体"/>
          <w:bCs/>
          <w:snapToGrid/>
          <w:color w:val="auto"/>
          <w:kern w:val="2"/>
          <w:sz w:val="24"/>
          <w:szCs w:val="24"/>
          <w:highlight w:val="none"/>
          <w:lang w:val="en-US" w:eastAsia="zh-CN" w:bidi="ar-SA"/>
        </w:rPr>
      </w:pPr>
      <w:r>
        <w:rPr>
          <w:rFonts w:hint="eastAsia" w:ascii="宋体" w:hAnsi="宋体" w:eastAsia="宋体" w:cs="宋体"/>
          <w:b/>
          <w:color w:val="auto"/>
          <w:highlight w:val="none"/>
        </w:rPr>
        <w:t>合同履约期限：</w:t>
      </w:r>
      <w:r>
        <w:rPr>
          <w:rFonts w:hint="eastAsia" w:ascii="宋体" w:hAnsi="宋体" w:eastAsia="宋体" w:cs="宋体"/>
          <w:bCs/>
          <w:snapToGrid/>
          <w:color w:val="auto"/>
          <w:kern w:val="2"/>
          <w:sz w:val="24"/>
          <w:szCs w:val="24"/>
          <w:highlight w:val="none"/>
          <w:lang w:val="en-US" w:eastAsia="zh-CN" w:bidi="ar-SA"/>
        </w:rPr>
        <w:t>合同签订</w:t>
      </w:r>
      <w:r>
        <w:rPr>
          <w:rFonts w:hint="eastAsia" w:ascii="宋体" w:hAnsi="宋体" w:eastAsia="宋体" w:cs="宋体"/>
          <w:bCs/>
          <w:color w:val="auto"/>
          <w:sz w:val="24"/>
          <w:highlight w:val="none"/>
          <w:lang w:eastAsia="zh-CN"/>
        </w:rPr>
        <w:t>之日</w:t>
      </w:r>
      <w:r>
        <w:rPr>
          <w:rFonts w:hint="eastAsia" w:ascii="宋体" w:hAnsi="宋体" w:eastAsia="宋体" w:cs="宋体"/>
          <w:bCs/>
          <w:color w:val="auto"/>
          <w:sz w:val="24"/>
          <w:highlight w:val="none"/>
          <w:lang w:val="en-US" w:eastAsia="zh-CN"/>
        </w:rPr>
        <w:t>起</w:t>
      </w:r>
      <w:r>
        <w:rPr>
          <w:rFonts w:hint="default"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年。</w:t>
      </w:r>
    </w:p>
    <w:p>
      <w:pPr>
        <w:pStyle w:val="15"/>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360" w:lineRule="auto"/>
        <w:ind w:firstLine="480"/>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kern w:val="28"/>
          <w:sz w:val="24"/>
          <w:szCs w:val="20"/>
          <w:highlight w:val="none"/>
        </w:rPr>
        <w:t xml:space="preserve">    2.</w:t>
      </w:r>
      <w:r>
        <w:rPr>
          <w:rFonts w:hint="eastAsia" w:ascii="宋体" w:hAnsi="宋体" w:eastAsia="宋体" w:cs="宋体"/>
          <w:highlight w:val="none"/>
        </w:rPr>
        <w:t xml:space="preserve"> </w:t>
      </w:r>
      <w:r>
        <w:rPr>
          <w:rFonts w:hint="eastAsia" w:ascii="宋体" w:hAnsi="宋体" w:eastAsia="宋体" w:cs="宋体"/>
          <w:snapToGrid w:val="0"/>
          <w:kern w:val="28"/>
          <w:sz w:val="24"/>
          <w:szCs w:val="20"/>
          <w:highlight w:val="none"/>
        </w:rPr>
        <w:t>以联合体形式投标的，提供联合协议(本项目不接受联合体投标或者投标人不以联合体</w:t>
      </w:r>
      <w:r>
        <w:rPr>
          <w:rFonts w:hint="eastAsia" w:ascii="宋体" w:hAnsi="宋体" w:eastAsia="宋体" w:cs="宋体"/>
          <w:snapToGrid w:val="0"/>
          <w:color w:val="auto"/>
          <w:kern w:val="28"/>
          <w:sz w:val="24"/>
          <w:szCs w:val="20"/>
          <w:highlight w:val="none"/>
        </w:rPr>
        <w:t>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sz w:val="24"/>
          <w:highlight w:val="none"/>
        </w:rPr>
        <w:t>无（注：不得限制大中型企业与小微企业组成联合体参与投标）；</w:t>
      </w: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360" w:lineRule="auto"/>
        <w:ind w:firstLine="897" w:firstLineChars="374"/>
        <w:rPr>
          <w:rFonts w:hint="eastAsia" w:ascii="宋体" w:hAnsi="宋体" w:eastAsia="宋体" w:cs="宋体"/>
          <w:sz w:val="24"/>
          <w:highlight w:val="none"/>
        </w:rPr>
      </w:pPr>
      <w:sdt>
        <w:sdtPr>
          <w:rPr>
            <w:rFonts w:hint="eastAsia" w:ascii="宋体" w:hAnsi="宋体" w:eastAsia="宋体" w:cs="宋体"/>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sz w:val="24"/>
          <w:highlight w:val="none"/>
        </w:rPr>
      </w:pPr>
      <w:sdt>
        <w:sdtPr>
          <w:rPr>
            <w:rFonts w:hint="eastAsia" w:ascii="宋体" w:hAnsi="宋体" w:eastAsia="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sz w:val="24"/>
          <w:highlight w:val="none"/>
        </w:rPr>
        <w:t>服务全部由符合政策要求的小微企业承接，提供中小企业声明函；</w:t>
      </w:r>
    </w:p>
    <w:p>
      <w:pPr>
        <w:rPr>
          <w:rFonts w:hint="eastAsia" w:ascii="宋体" w:hAnsi="宋体" w:eastAsia="宋体" w:cs="宋体"/>
          <w:highlight w:val="none"/>
        </w:rPr>
      </w:pP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宋体" w:hAnsi="宋体" w:eastAsia="宋体" w:cs="宋体"/>
              <w:kern w:val="0"/>
              <w:sz w:val="24"/>
              <w:highlight w:val="none"/>
            </w:rPr>
            <w:t>☐</w:t>
          </w:r>
        </w:sdtContent>
      </w:sdt>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宋体" w:hAnsi="宋体" w:eastAsia="宋体" w:cs="宋体"/>
              <w:kern w:val="0"/>
              <w:sz w:val="24"/>
              <w:highlight w:val="none"/>
            </w:rPr>
            <w:t>☐</w:t>
          </w:r>
        </w:sdtContent>
      </w:sdt>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r>
        <w:rPr>
          <w:rFonts w:hint="eastAsia" w:ascii="宋体" w:hAnsi="宋体" w:cs="宋体"/>
          <w:color w:val="auto"/>
          <w:sz w:val="24"/>
          <w:highlight w:val="none"/>
          <w:lang w:val="en-US" w:eastAsia="zh-CN"/>
        </w:rPr>
        <w:t>具有</w:t>
      </w:r>
      <w:r>
        <w:rPr>
          <w:rFonts w:hint="eastAsia" w:ascii="宋体" w:hAnsi="宋体" w:eastAsia="宋体" w:cs="宋体"/>
          <w:sz w:val="24"/>
          <w:szCs w:val="24"/>
          <w:highlight w:val="none"/>
        </w:rPr>
        <w:t>《医疗机构执业许可证》</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5.</w:t>
      </w:r>
      <w:r>
        <w:rPr>
          <w:rFonts w:hint="eastAsia" w:ascii="宋体" w:hAnsi="宋体" w:eastAsia="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29</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29</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 xml:space="preserve">点 </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29</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点</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 xml:space="preserve"> 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 xml:space="preserve"> 2.根据《浙江省财政厅关于进一步促进政府采购公平竞争打造最优营商环境的通知》（浙财采监（2021）22号）文件关于“健全行政裁决机制”要求，鼓励供应</w:t>
      </w:r>
      <w:r>
        <w:rPr>
          <w:rFonts w:hint="eastAsia" w:ascii="宋体" w:hAnsi="宋体" w:eastAsia="宋体" w:cs="宋体"/>
          <w:sz w:val="24"/>
        </w:rPr>
        <w:t>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 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宋体" w:hAnsi="宋体" w:cs="宋体"/>
          <w:sz w:val="24"/>
          <w:highlight w:val="none"/>
          <w:lang w:eastAsia="zh-CN"/>
        </w:rPr>
        <w:t>杭州市西湖区卫生健康局</w:t>
      </w:r>
      <w:r>
        <w:rPr>
          <w:rFonts w:hint="eastAsia" w:ascii="宋体" w:hAnsi="宋体" w:eastAsia="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地    址：</w:t>
      </w:r>
      <w:r>
        <w:rPr>
          <w:rFonts w:hint="eastAsia" w:ascii="宋体" w:hAnsi="宋体" w:cs="宋体"/>
          <w:sz w:val="24"/>
          <w:highlight w:val="none"/>
          <w:lang w:val="en-US" w:eastAsia="zh-CN"/>
        </w:rPr>
        <w:t>杭州市西湖区文一西路</w:t>
      </w:r>
      <w:r>
        <w:rPr>
          <w:rFonts w:hint="default" w:ascii="宋体" w:hAnsi="宋体" w:cs="宋体"/>
          <w:sz w:val="24"/>
          <w:highlight w:val="none"/>
          <w:lang w:val="en-US" w:eastAsia="zh-CN"/>
        </w:rPr>
        <w:t>858</w:t>
      </w:r>
      <w:r>
        <w:rPr>
          <w:rFonts w:hint="eastAsia" w:ascii="宋体" w:hAnsi="宋体" w:cs="宋体"/>
          <w:sz w:val="24"/>
          <w:highlight w:val="none"/>
          <w:lang w:val="en-US" w:eastAsia="zh-CN"/>
        </w:rPr>
        <w:t>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汪婷婷</w:t>
      </w:r>
    </w:p>
    <w:p>
      <w:pPr>
        <w:spacing w:line="360" w:lineRule="auto"/>
        <w:ind w:firstLine="480"/>
        <w:rPr>
          <w:rFonts w:hint="default" w:ascii="宋体" w:hAnsi="宋体" w:cs="宋体"/>
          <w:color w:val="auto"/>
          <w:sz w:val="24"/>
          <w:highlight w:val="none"/>
          <w:lang w:val="en-US"/>
        </w:rPr>
      </w:pPr>
      <w:r>
        <w:rPr>
          <w:rFonts w:hint="eastAsia" w:ascii="宋体" w:hAnsi="宋体" w:eastAsia="宋体" w:cs="宋体"/>
          <w:color w:val="auto"/>
          <w:sz w:val="24"/>
          <w:highlight w:val="none"/>
        </w:rPr>
        <w:t>项目联系方式（询问）：</w:t>
      </w:r>
      <w:r>
        <w:rPr>
          <w:rFonts w:hint="default" w:ascii="宋体" w:hAnsi="宋体" w:cs="宋体"/>
          <w:color w:val="auto"/>
          <w:sz w:val="24"/>
          <w:highlight w:val="none"/>
          <w:lang w:val="en-US"/>
        </w:rPr>
        <w:t>0571-89511161</w:t>
      </w:r>
    </w:p>
    <w:p>
      <w:pPr>
        <w:spacing w:line="360" w:lineRule="auto"/>
        <w:ind w:firstLine="48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质疑联系人：</w:t>
      </w:r>
      <w:r>
        <w:rPr>
          <w:rFonts w:hint="eastAsia" w:ascii="宋体" w:hAnsi="宋体" w:cs="宋体"/>
          <w:color w:val="auto"/>
          <w:sz w:val="24"/>
          <w:szCs w:val="24"/>
          <w:highlight w:val="none"/>
          <w:u w:val="none"/>
          <w:lang w:val="en-US" w:eastAsia="zh-CN"/>
        </w:rPr>
        <w:t>贾丹</w:t>
      </w:r>
    </w:p>
    <w:p>
      <w:pPr>
        <w:spacing w:line="360" w:lineRule="auto"/>
        <w:ind w:firstLine="480"/>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质疑联系方式：</w:t>
      </w:r>
      <w:r>
        <w:rPr>
          <w:rFonts w:hint="default" w:ascii="宋体" w:hAnsi="宋体" w:eastAsia="宋体" w:cs="宋体"/>
          <w:color w:val="auto"/>
          <w:sz w:val="24"/>
          <w:highlight w:val="none"/>
          <w:lang w:val="en-US"/>
        </w:rPr>
        <w:t>0571-8</w:t>
      </w:r>
      <w:r>
        <w:rPr>
          <w:rFonts w:hint="default" w:ascii="宋体" w:hAnsi="宋体" w:cs="宋体"/>
          <w:color w:val="auto"/>
          <w:sz w:val="24"/>
          <w:highlight w:val="none"/>
          <w:lang w:val="en-US"/>
        </w:rPr>
        <w:t>9510900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名    称：</w:t>
      </w:r>
      <w:r>
        <w:rPr>
          <w:rFonts w:hint="eastAsia" w:ascii="宋体" w:hAnsi="宋体" w:eastAsia="宋体" w:cs="宋体"/>
          <w:sz w:val="24"/>
          <w:lang w:eastAsia="zh-CN"/>
        </w:rPr>
        <w:t>杭州市西湖区政府采购中心</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eastAsia="宋体" w:cs="宋体"/>
          <w:sz w:val="24"/>
          <w:lang w:eastAsia="zh-CN"/>
        </w:rPr>
        <w:t>杭州市文一西路858号</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传    </w:t>
      </w:r>
      <w:r>
        <w:rPr>
          <w:rFonts w:hint="eastAsia" w:ascii="宋体" w:hAnsi="宋体" w:eastAsia="宋体" w:cs="宋体"/>
          <w:sz w:val="24"/>
          <w:highlight w:val="none"/>
        </w:rPr>
        <w:t>真：</w:t>
      </w:r>
      <w:r>
        <w:rPr>
          <w:rFonts w:hint="eastAsia" w:ascii="宋体" w:hAnsi="宋体" w:cs="宋体"/>
          <w:sz w:val="24"/>
          <w:highlight w:val="none"/>
          <w:lang w:val="en-US" w:eastAsia="zh-CN"/>
        </w:rPr>
        <w:t>0571-89511006</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val="en-US" w:eastAsia="zh-CN"/>
        </w:rPr>
        <w:t>严晓静</w:t>
      </w:r>
      <w:r>
        <w:rPr>
          <w:rFonts w:hint="eastAsia" w:ascii="宋体" w:hAnsi="宋体" w:eastAsia="宋体" w:cs="宋体"/>
          <w:sz w:val="24"/>
          <w:highlight w:val="none"/>
        </w:rPr>
        <w:t xml:space="preserve">       </w:t>
      </w:r>
    </w:p>
    <w:p>
      <w:pPr>
        <w:spacing w:line="360" w:lineRule="auto"/>
        <w:rPr>
          <w:rFonts w:hint="default" w:ascii="宋体" w:hAnsi="宋体" w:eastAsia="宋体" w:cs="宋体"/>
          <w:sz w:val="24"/>
          <w:highlight w:val="none"/>
          <w:lang w:val="en-US"/>
        </w:rPr>
      </w:pPr>
      <w:r>
        <w:rPr>
          <w:rFonts w:hint="eastAsia" w:ascii="宋体" w:hAnsi="宋体" w:eastAsia="宋体" w:cs="宋体"/>
          <w:sz w:val="24"/>
          <w:highlight w:val="none"/>
        </w:rPr>
        <w:t xml:space="preserve">    项目联系方式（询问）：0571-</w:t>
      </w:r>
      <w:r>
        <w:rPr>
          <w:rFonts w:hint="eastAsia" w:ascii="宋体" w:hAnsi="宋体" w:cs="宋体"/>
          <w:sz w:val="24"/>
          <w:highlight w:val="none"/>
          <w:lang w:val="en-US" w:eastAsia="zh-CN"/>
        </w:rPr>
        <w:t>89511006</w:t>
      </w:r>
    </w:p>
    <w:p>
      <w:pPr>
        <w:spacing w:line="360" w:lineRule="auto"/>
        <w:ind w:firstLine="480"/>
        <w:jc w:val="left"/>
        <w:rPr>
          <w:rFonts w:hint="eastAsia" w:ascii="宋体" w:hAnsi="宋体" w:eastAsia="宋体" w:cs="宋体"/>
          <w:sz w:val="24"/>
        </w:rPr>
      </w:pPr>
      <w:r>
        <w:rPr>
          <w:rFonts w:hint="eastAsia" w:ascii="宋体" w:hAnsi="宋体" w:eastAsia="宋体" w:cs="宋体"/>
          <w:sz w:val="24"/>
          <w:highlight w:val="none"/>
        </w:rPr>
        <w:t>质疑联系方式：</w:t>
      </w:r>
      <w:r>
        <w:rPr>
          <w:rFonts w:hint="default" w:ascii="宋体" w:hAnsi="宋体" w:cs="宋体"/>
          <w:sz w:val="24"/>
          <w:highlight w:val="none"/>
          <w:lang w:val="en-US"/>
        </w:rPr>
        <w:t xml:space="preserve">0571-89511561                                                                                                                                                                                                                                                                                                                                                                                                                                                                                                                                                                                                                                                                                                                                                                                                                                                                                                                                                                                                                                                                                                                                                                                                                                                                                                                                                                                                                                                                                                                                                                                                                                                                                                                                                                                                                                                                                                                                                                                                                                                                                                                                                                                                                                                                                                                                                                                                                                                                                                                                                                                                                                                                                                                                                                                                                                                                                                                                                                                                                                                                                                                                                                                                                                                                                                                                                                                                                                                                                                                                                                                                                                                                                                                                                                                                                                                                                                                                                                                                                                                                                                                                                                                                   </w:t>
      </w:r>
      <w:r>
        <w:rPr>
          <w:rFonts w:hint="default" w:ascii="宋体" w:hAnsi="宋体" w:cs="宋体"/>
          <w:sz w:val="24"/>
          <w:highlight w:val="none"/>
          <w:lang w:val="en-US"/>
        </w:rPr>
        <w:t xml:space="preserve">                                                                                                                                                                                                                                                                                                                                                                                                                                                                                                                                                                                                                                                                                                                                                                                                                                                                                      </w:t>
      </w: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w:t>
      </w:r>
      <w:r>
        <w:rPr>
          <w:rFonts w:hint="eastAsia" w:ascii="宋体" w:hAnsi="宋体" w:eastAsia="宋体" w:cs="宋体"/>
          <w:sz w:val="24"/>
          <w:lang w:eastAsia="zh-CN"/>
        </w:rPr>
        <w:t>杭州市西湖区财政局政府采购监管科</w:t>
      </w:r>
      <w:r>
        <w:rPr>
          <w:rFonts w:hint="eastAsia" w:ascii="宋体" w:hAnsi="宋体" w:eastAsia="宋体" w:cs="宋体"/>
          <w:sz w:val="24"/>
        </w:rPr>
        <w:t xml:space="preserve"> </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地    址：杭州市</w:t>
      </w:r>
      <w:r>
        <w:rPr>
          <w:rFonts w:hint="eastAsia" w:ascii="宋体" w:hAnsi="宋体" w:eastAsia="宋体" w:cs="宋体"/>
          <w:sz w:val="24"/>
          <w:lang w:eastAsia="zh-CN"/>
        </w:rPr>
        <w:t>文三西路</w:t>
      </w:r>
      <w:r>
        <w:rPr>
          <w:rFonts w:hint="eastAsia" w:ascii="宋体" w:hAnsi="宋体" w:eastAsia="宋体" w:cs="宋体"/>
          <w:sz w:val="24"/>
          <w:lang w:val="en-US" w:eastAsia="zh-CN"/>
        </w:rPr>
        <w:t>18号11楼1104</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rPr>
      </w:pPr>
      <w:r>
        <w:rPr>
          <w:rFonts w:hint="eastAsia" w:ascii="宋体" w:hAnsi="宋体" w:eastAsia="宋体" w:cs="宋体"/>
          <w:sz w:val="24"/>
        </w:rPr>
        <w:t xml:space="preserve">    联系人 ：</w:t>
      </w:r>
      <w:r>
        <w:rPr>
          <w:rFonts w:hint="eastAsia" w:ascii="宋体" w:hAnsi="宋体" w:eastAsia="宋体" w:cs="宋体"/>
          <w:sz w:val="24"/>
          <w:lang w:eastAsia="zh-CN"/>
        </w:rPr>
        <w:t>韩继伟</w:t>
      </w:r>
      <w:r>
        <w:rPr>
          <w:rFonts w:hint="eastAsia" w:ascii="宋体" w:hAnsi="宋体" w:eastAsia="宋体" w:cs="宋体"/>
          <w:sz w:val="24"/>
        </w:rPr>
        <w:t xml:space="preserve">    </w:t>
      </w:r>
    </w:p>
    <w:p>
      <w:pPr>
        <w:spacing w:line="360" w:lineRule="auto"/>
        <w:ind w:firstLine="480" w:firstLineChars="200"/>
        <w:rPr>
          <w:rFonts w:hint="default" w:ascii="宋体" w:hAnsi="宋体" w:cs="宋体"/>
          <w:sz w:val="24"/>
          <w:lang w:val="en-US" w:eastAsia="zh-CN"/>
        </w:rPr>
      </w:pPr>
      <w:r>
        <w:rPr>
          <w:rFonts w:hint="eastAsia" w:ascii="宋体" w:hAnsi="宋体" w:eastAsia="宋体" w:cs="宋体"/>
          <w:sz w:val="24"/>
        </w:rPr>
        <w:t>监督投诉电话：</w:t>
      </w:r>
      <w:r>
        <w:rPr>
          <w:rFonts w:hint="eastAsia" w:ascii="宋体" w:hAnsi="宋体" w:eastAsia="宋体" w:cs="宋体"/>
          <w:sz w:val="24"/>
          <w:lang w:eastAsia="zh-CN"/>
        </w:rPr>
        <w:t>0571-</w:t>
      </w:r>
      <w:r>
        <w:rPr>
          <w:rFonts w:hint="default" w:ascii="宋体" w:hAnsi="宋体" w:cs="宋体"/>
          <w:sz w:val="24"/>
          <w:lang w:val="en-US" w:eastAsia="zh-CN"/>
        </w:rPr>
        <w:t>9511307</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hint="eastAsia" w:ascii="宋体" w:hAnsi="宋体" w:eastAsia="宋体" w:cs="宋体"/>
                <w:b/>
                <w:sz w:val="24"/>
              </w:rPr>
            </w:pPr>
            <w:r>
              <w:rPr>
                <w:rFonts w:hint="eastAsia" w:ascii="宋体" w:hAnsi="宋体" w:eastAsia="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（1）标的：</w:t>
            </w:r>
            <w:r>
              <w:rPr>
                <w:rFonts w:hint="eastAsia" w:ascii="宋体" w:hAnsi="宋体" w:eastAsia="宋体" w:cs="宋体"/>
                <w:kern w:val="0"/>
                <w:sz w:val="24"/>
                <w:highlight w:val="none"/>
                <w:u w:val="single"/>
                <w:lang w:eastAsia="zh-CN"/>
              </w:rPr>
              <w:t xml:space="preserve"> </w:t>
            </w:r>
            <w:r>
              <w:rPr>
                <w:rFonts w:hint="eastAsia" w:ascii="宋体" w:hAnsi="宋体" w:cs="宋体"/>
                <w:sz w:val="24"/>
                <w:highlight w:val="none"/>
                <w:u w:val="single"/>
                <w:lang w:eastAsia="zh-CN"/>
              </w:rPr>
              <w:t>新冠病毒核酸检测服务</w:t>
            </w:r>
            <w:r>
              <w:rPr>
                <w:rFonts w:hint="eastAsia" w:ascii="宋体" w:hAnsi="宋体" w:eastAsia="宋体" w:cs="宋体"/>
                <w:kern w:val="0"/>
                <w:sz w:val="24"/>
                <w:highlight w:val="none"/>
              </w:rPr>
              <w:t>，属于</w:t>
            </w:r>
            <w:r>
              <w:rPr>
                <w:rFonts w:hint="eastAsia" w:ascii="宋体" w:hAnsi="宋体" w:cs="宋体"/>
                <w:kern w:val="0"/>
                <w:sz w:val="24"/>
                <w:highlight w:val="none"/>
                <w:u w:val="single"/>
                <w:lang w:val="en-US" w:eastAsia="zh-CN"/>
              </w:rPr>
              <w:t>其他未列明</w:t>
            </w:r>
            <w:r>
              <w:rPr>
                <w:rFonts w:hint="eastAsia" w:ascii="宋体" w:hAnsi="宋体" w:eastAsia="宋体" w:cs="宋体"/>
                <w:kern w:val="0"/>
                <w:sz w:val="24"/>
                <w:highlight w:val="none"/>
              </w:rPr>
              <w:t>行业；</w:t>
            </w:r>
          </w:p>
          <w:p>
            <w:pPr>
              <w:pStyle w:val="2"/>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本项目不允许采购进口产品。</w:t>
            </w:r>
          </w:p>
          <w:p>
            <w:pPr>
              <w:spacing w:line="360" w:lineRule="auto"/>
              <w:rPr>
                <w:rFonts w:hint="eastAsia" w:ascii="宋体" w:hAnsi="宋体" w:eastAsia="宋体" w:cs="宋体"/>
              </w:rPr>
            </w:pPr>
            <w:sdt>
              <w:sdtPr>
                <w:rPr>
                  <w:rFonts w:hint="eastAsia" w:ascii="宋体" w:hAnsi="宋体" w:eastAsia="宋体" w:cs="宋体"/>
                  <w:kern w:val="0"/>
                  <w:sz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可以就</w:t>
            </w:r>
            <w:r>
              <w:rPr>
                <w:rFonts w:hint="eastAsia" w:ascii="宋体" w:hAnsi="宋体" w:eastAsia="宋体" w:cs="宋体"/>
                <w:sz w:val="24"/>
                <w:u w:val="single"/>
              </w:rPr>
              <w:t xml:space="preserve">    </w:t>
            </w:r>
            <w:r>
              <w:rPr>
                <w:rFonts w:hint="eastAsia" w:ascii="宋体" w:hAnsi="宋体" w:eastAsia="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sdt>
              <w:sdtPr>
                <w:rPr>
                  <w:rFonts w:hint="eastAsia" w:ascii="宋体" w:hAnsi="宋体" w:eastAsia="宋体" w:cs="宋体"/>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 xml:space="preserve"> A</w:t>
            </w:r>
            <w:r>
              <w:rPr>
                <w:rFonts w:hint="eastAsia" w:ascii="宋体" w:hAnsi="宋体" w:eastAsia="宋体" w:cs="宋体"/>
                <w:sz w:val="24"/>
                <w:highlight w:val="none"/>
              </w:rPr>
              <w:t>同意将非主体、非关键性的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工作分包。</w:t>
            </w:r>
            <w:sdt>
              <w:sdtPr>
                <w:rPr>
                  <w:rFonts w:hint="eastAsia" w:ascii="宋体" w:hAnsi="宋体" w:eastAsia="宋体" w:cs="宋体"/>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 xml:space="preserve"> B</w:t>
            </w:r>
            <w:r>
              <w:rPr>
                <w:rFonts w:hint="eastAsia" w:ascii="宋体" w:hAnsi="宋体" w:eastAsia="宋体" w:cs="宋体"/>
                <w:sz w:val="24"/>
                <w:highlight w:val="none"/>
              </w:rPr>
              <w:t>不同意分包。</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不要求提供。</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w:t>
            </w:r>
          </w:p>
          <w:p>
            <w:pPr>
              <w:spacing w:line="360" w:lineRule="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napToGrid w:val="0"/>
                <w:kern w:val="28"/>
                <w:sz w:val="24"/>
              </w:rPr>
              <w:t>样品：</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napToGrid w:val="0"/>
                <w:kern w:val="28"/>
                <w:sz w:val="24"/>
              </w:rPr>
              <w:t>样品制作的标准和要求：</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（3）样品的评审方法以及评审标准</w:t>
            </w:r>
            <w:r>
              <w:rPr>
                <w:rFonts w:hint="eastAsia" w:ascii="宋体" w:hAnsi="宋体" w:eastAsia="宋体" w:cs="宋体"/>
                <w:snapToGrid w:val="0"/>
                <w:kern w:val="28"/>
                <w:sz w:val="24"/>
              </w:rPr>
              <w:t>：详见</w:t>
            </w:r>
            <w:r>
              <w:rPr>
                <w:rFonts w:hint="eastAsia" w:ascii="宋体" w:hAnsi="宋体" w:eastAsia="宋体" w:cs="宋体"/>
                <w:sz w:val="24"/>
                <w:u w:val="single"/>
              </w:rPr>
              <w:t>评标办法</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（4）是否需要随样品提交检测报告：</w:t>
            </w:r>
            <w:sdt>
              <w:sdtPr>
                <w:rPr>
                  <w:rFonts w:hint="eastAsia" w:ascii="宋体" w:hAnsi="宋体" w:eastAsia="宋体" w:cs="宋体"/>
                  <w:kern w:val="0"/>
                  <w:sz w:val="24"/>
                </w:rPr>
                <w:id w:val="130342145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否；</w:t>
            </w:r>
            <w:sdt>
              <w:sdtPr>
                <w:rPr>
                  <w:rFonts w:hint="eastAsia" w:ascii="宋体" w:hAnsi="宋体" w:eastAsia="宋体" w:cs="宋体"/>
                  <w:kern w:val="0"/>
                  <w:sz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是，检测机构的要求</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；检测内容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r>
              <w:rPr>
                <w:rFonts w:hint="eastAsia" w:ascii="宋体" w:hAnsi="宋体" w:eastAsia="宋体" w:cs="宋体"/>
                <w:sz w:val="24"/>
              </w:rPr>
              <w:t>（5）提供样品的时间：</w:t>
            </w:r>
            <w:r>
              <w:rPr>
                <w:rFonts w:hint="eastAsia" w:ascii="宋体" w:hAnsi="宋体" w:eastAsia="宋体" w:cs="宋体"/>
                <w:sz w:val="24"/>
                <w:u w:val="single"/>
              </w:rPr>
              <w:t xml:space="preserve">    </w:t>
            </w:r>
            <w:r>
              <w:rPr>
                <w:rFonts w:hint="eastAsia" w:ascii="宋体" w:hAnsi="宋体" w:eastAsia="宋体" w:cs="宋体"/>
                <w:kern w:val="0"/>
                <w:sz w:val="24"/>
              </w:rPr>
              <w:t>；地点：</w:t>
            </w:r>
            <w:r>
              <w:rPr>
                <w:rFonts w:hint="eastAsia" w:ascii="宋体" w:hAnsi="宋体" w:eastAsia="宋体" w:cs="宋体"/>
                <w:sz w:val="24"/>
                <w:u w:val="single"/>
              </w:rPr>
              <w:t xml:space="preserve">    </w:t>
            </w:r>
            <w:r>
              <w:rPr>
                <w:rFonts w:hint="eastAsia" w:ascii="宋体" w:hAnsi="宋体" w:eastAsia="宋体" w:cs="宋体"/>
                <w:kern w:val="0"/>
                <w:sz w:val="24"/>
              </w:rPr>
              <w:t>；联系人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28"/>
                <w:sz w:val="24"/>
              </w:rPr>
              <w:t>联系电话：</w:t>
            </w:r>
            <w:r>
              <w:rPr>
                <w:rFonts w:hint="eastAsia" w:ascii="宋体" w:hAnsi="宋体" w:eastAsia="宋体" w:cs="宋体"/>
                <w:sz w:val="24"/>
                <w:u w:val="single"/>
              </w:rPr>
              <w:t xml:space="preserve">    </w:t>
            </w:r>
            <w:r>
              <w:rPr>
                <w:rFonts w:hint="eastAsia" w:ascii="宋体" w:hAnsi="宋体" w:eastAsia="宋体" w:cs="宋体"/>
                <w:sz w:val="24"/>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rPr>
            </w:pPr>
            <w:r>
              <w:rPr>
                <w:rFonts w:hint="eastAsia" w:ascii="宋体" w:hAnsi="宋体" w:eastAsia="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eastAsia="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highlight w:val="none"/>
              </w:rPr>
            </w:pPr>
            <w:r>
              <w:rPr>
                <w:rFonts w:hint="eastAsia" w:ascii="宋体" w:hAnsi="宋体" w:eastAsia="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sdt>
              <w:sdtPr>
                <w:rPr>
                  <w:rFonts w:hint="eastAsia" w:ascii="宋体" w:hAnsi="宋体" w:eastAsia="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pacing w:line="360" w:lineRule="auto"/>
              <w:rPr>
                <w:rFonts w:hint="eastAsia" w:ascii="宋体" w:hAnsi="宋体" w:eastAsia="宋体" w:cs="宋体"/>
                <w:kern w:val="0"/>
                <w:sz w:val="24"/>
                <w:highlight w:val="none"/>
              </w:rPr>
            </w:pPr>
            <w:sdt>
              <w:sdtPr>
                <w:rPr>
                  <w:rFonts w:hint="eastAsia" w:ascii="宋体" w:hAnsi="宋体" w:eastAsia="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B组织。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（1）在评标时安排每个投标人进行方案讲解演示。每个投标人时间不超过</w:t>
            </w:r>
            <w:r>
              <w:rPr>
                <w:rFonts w:hint="default" w:ascii="宋体" w:hAnsi="宋体" w:cs="宋体"/>
                <w:kern w:val="0"/>
                <w:sz w:val="24"/>
                <w:highlight w:val="none"/>
                <w:lang w:val="en-US"/>
              </w:rPr>
              <w:t>20</w:t>
            </w:r>
            <w:r>
              <w:rPr>
                <w:rFonts w:hint="eastAsia" w:ascii="宋体" w:hAnsi="宋体" w:eastAsia="宋体" w:cs="宋体"/>
                <w:kern w:val="0"/>
                <w:sz w:val="24"/>
                <w:highlight w:val="none"/>
              </w:rPr>
              <w:t>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（2）方案讲解演示方式：</w:t>
            </w:r>
          </w:p>
          <w:p>
            <w:pPr>
              <w:snapToGrid w:val="0"/>
              <w:spacing w:line="360" w:lineRule="auto"/>
              <w:rPr>
                <w:rFonts w:hint="eastAsia" w:ascii="宋体" w:hAnsi="宋体" w:cs="宋体" w:eastAsiaTheme="minorEastAsia"/>
                <w:kern w:val="0"/>
                <w:sz w:val="24"/>
                <w:highlight w:val="none"/>
                <w:lang w:eastAsia="zh-CN"/>
              </w:rPr>
            </w:pPr>
            <w:r>
              <w:rPr>
                <w:rFonts w:hint="eastAsia" w:ascii="宋体" w:hAnsi="宋体" w:eastAsia="宋体" w:cs="宋体"/>
                <w:kern w:val="0"/>
                <w:sz w:val="24"/>
                <w:highlight w:val="none"/>
              </w:rPr>
              <w:t>政采云平台在线讲解演示。政采云平台在线讲解需投标人根据政采云平台操作要求做好准备工作，提前完善软硬件配置环境</w:t>
            </w:r>
            <w:r>
              <w:rPr>
                <w:rFonts w:hint="eastAsia" w:asciiTheme="minorEastAsia" w:hAnsiTheme="minorEastAsia" w:eastAsiaTheme="minorEastAsia" w:cstheme="minorEastAsia"/>
                <w:b/>
                <w:bCs/>
                <w:i w:val="0"/>
                <w:iCs w:val="0"/>
                <w:kern w:val="0"/>
                <w:sz w:val="24"/>
              </w:rPr>
              <w:t>（为了演示的流畅性，建议使用笔记本和蓝牙耳机进行原型演示</w:t>
            </w:r>
            <w:r>
              <w:rPr>
                <w:rFonts w:hint="eastAsia" w:asciiTheme="minorEastAsia" w:hAnsiTheme="minorEastAsia" w:eastAsiaTheme="minorEastAsia" w:cstheme="minorEastAsia"/>
                <w:b/>
                <w:bCs/>
                <w:i w:val="0"/>
                <w:iCs w:val="0"/>
                <w:kern w:val="0"/>
                <w:sz w:val="24"/>
                <w:lang w:eastAsia="zh-CN"/>
              </w:rPr>
              <w:t>）。</w:t>
            </w:r>
          </w:p>
          <w:p>
            <w:pPr>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kern w:val="28"/>
                <w:sz w:val="24"/>
              </w:rPr>
            </w:pPr>
            <w:r>
              <w:rPr>
                <w:rFonts w:hint="eastAsia" w:ascii="宋体" w:hAnsi="宋体" w:eastAsia="宋体" w:cs="宋体"/>
                <w:kern w:val="28"/>
                <w:sz w:val="24"/>
                <w:szCs w:val="24"/>
              </w:rPr>
              <w:t>备份投标文件送达地点：</w:t>
            </w:r>
            <w:r>
              <w:rPr>
                <w:rFonts w:hint="eastAsia" w:ascii="宋体" w:hAnsi="宋体" w:eastAsia="宋体" w:cs="宋体"/>
                <w:sz w:val="24"/>
                <w:u w:val="single"/>
                <w:lang w:eastAsia="zh-CN"/>
              </w:rPr>
              <w:t>杭州市文一西路858号东3楼329办公室</w:t>
            </w:r>
            <w:r>
              <w:rPr>
                <w:rFonts w:hint="eastAsia" w:ascii="宋体" w:hAnsi="宋体" w:eastAsia="宋体" w:cs="宋体"/>
                <w:kern w:val="28"/>
                <w:sz w:val="24"/>
                <w:szCs w:val="24"/>
              </w:rPr>
              <w:t>；备份投标文件签收人员联系电话：</w:t>
            </w:r>
            <w:r>
              <w:rPr>
                <w:rFonts w:hint="eastAsia" w:ascii="宋体" w:hAnsi="宋体" w:eastAsia="宋体" w:cs="宋体"/>
                <w:sz w:val="24"/>
                <w:u w:val="single"/>
              </w:rPr>
              <w:t xml:space="preserve">  </w:t>
            </w:r>
            <w:r>
              <w:rPr>
                <w:rFonts w:hint="eastAsia" w:ascii="宋体" w:hAnsi="宋体" w:eastAsia="宋体" w:cs="宋体"/>
                <w:sz w:val="24"/>
                <w:u w:val="single"/>
                <w:lang w:eastAsia="zh-CN"/>
              </w:rPr>
              <w:t>0571-8</w:t>
            </w:r>
            <w:r>
              <w:rPr>
                <w:rFonts w:hint="default" w:hAnsi="宋体" w:cs="宋体"/>
                <w:sz w:val="24"/>
                <w:u w:val="single"/>
                <w:lang w:val="en-US" w:eastAsia="zh-CN"/>
              </w:rPr>
              <w:t>9511006</w:t>
            </w:r>
            <w:r>
              <w:rPr>
                <w:rFonts w:hint="eastAsia" w:ascii="宋体" w:hAnsi="宋体" w:eastAsia="宋体" w:cs="宋体"/>
                <w:sz w:val="24"/>
                <w:szCs w:val="24"/>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MS Mincho" w:hAnsi="MS Mincho" w:eastAsia="MS Mincho" w:cs="MS Mincho"/>
                <w:color w:val="auto"/>
                <w:kern w:val="0"/>
                <w:sz w:val="24"/>
              </w:rPr>
              <w:t>☐</w:t>
            </w:r>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kern w:val="28"/>
                <w:sz w:val="24"/>
              </w:rPr>
            </w:pPr>
            <w:r>
              <w:rPr>
                <w:rFonts w:hint="eastAsia" w:ascii="宋体" w:hAnsi="宋体" w:cs="Arial"/>
                <w:color w:val="auto"/>
                <w:kern w:val="0"/>
                <w:sz w:val="24"/>
              </w:rPr>
              <w:sym w:font="Wingdings" w:char="00FE"/>
            </w:r>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pPr>
      <w:bookmarkStart w:id="11" w:name="_Toc164416483"/>
      <w:bookmarkStart w:id="12" w:name="第三部分"/>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highlight w:val="none"/>
        </w:rPr>
        <w:t>优先采购绿色包装产品、绿色物流配送服务以及循环利用产品。</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3.3.3对于未预留份额专门面向中小企业的政府采购服务项目，以及预留份额政府采购服务项目中的非预留部分标项，对小型和微型企业的投标报价给予</w:t>
      </w:r>
      <w:r>
        <w:rPr>
          <w:rFonts w:hint="default" w:ascii="宋体" w:hAnsi="宋体" w:cs="宋体"/>
          <w:sz w:val="24"/>
          <w:lang w:val="en-US"/>
        </w:rPr>
        <w:t>20</w:t>
      </w:r>
      <w:r>
        <w:rPr>
          <w:rFonts w:hint="eastAsia" w:ascii="宋体" w:hAnsi="宋体" w:eastAsia="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sz w:val="24"/>
          <w:lang w:val="en-US"/>
        </w:rPr>
        <w:t>6</w:t>
      </w:r>
      <w:r>
        <w:rPr>
          <w:rFonts w:hint="eastAsia" w:ascii="宋体" w:hAnsi="宋体" w:eastAsia="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w:t>
      </w:r>
      <w:r>
        <w:rPr>
          <w:rFonts w:hint="default" w:ascii="宋体" w:hAnsi="宋体" w:cs="宋体"/>
          <w:sz w:val="24"/>
          <w:lang w:val="en-US"/>
        </w:rPr>
        <w:t>6</w:t>
      </w:r>
      <w:r>
        <w:rPr>
          <w:rFonts w:hint="eastAsia" w:ascii="宋体" w:hAnsi="宋体" w:eastAsia="宋体" w:cs="宋体"/>
          <w:sz w:val="24"/>
        </w:rPr>
        <w:t>平等对待内外资企业和符合条件的破产重整企业</w:t>
      </w:r>
    </w:p>
    <w:p>
      <w:pPr>
        <w:spacing w:line="360" w:lineRule="auto"/>
        <w:ind w:firstLine="240" w:firstLineChars="100"/>
        <w:rPr>
          <w:rFonts w:hint="eastAsia" w:ascii="宋体" w:hAnsi="宋体" w:eastAsia="宋体" w:cs="宋体"/>
          <w:b/>
          <w:sz w:val="24"/>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sz w:val="24"/>
        </w:rPr>
        <w:t>4. 询问、质疑、投诉</w:t>
      </w:r>
    </w:p>
    <w:p>
      <w:pPr>
        <w:spacing w:line="360" w:lineRule="auto"/>
        <w:ind w:firstLine="240" w:firstLineChars="100"/>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4"/>
        <w:spacing w:line="360" w:lineRule="auto"/>
        <w:ind w:left="479" w:leftChars="228"/>
        <w:rPr>
          <w:rFonts w:hint="eastAsia" w:ascii="宋体" w:hAnsi="宋体" w:eastAsia="宋体" w:cs="宋体"/>
          <w:sz w:val="24"/>
        </w:rPr>
      </w:pPr>
      <w:r>
        <w:rPr>
          <w:rFonts w:hint="eastAsia" w:ascii="宋体" w:hAnsi="宋体" w:eastAsia="宋体" w:cs="宋体"/>
          <w:sz w:val="24"/>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4.2.3.1供应商的姓名或者名称、地址、邮编、联系人及联系电话；</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4.2.3.2质疑项目的名称、编号；</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4.2.3.3具体、明确的质疑事项和与质疑事项相关的请求；</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4.2.3.4事实依据；</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4.2.3.5必要的法律依据；</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质疑函范本及制作说明详见附件2。</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4.2.4对同一采购程序环节的质疑，供应商须在法定质疑期内一次性提出。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zh-CN" w:eastAsia="zh-CN" w:bidi="ar-SA"/>
        </w:rPr>
        <w:t>4.2</w:t>
      </w:r>
      <w:r>
        <w:rPr>
          <w:rFonts w:hint="eastAsia" w:ascii="宋体" w:hAnsi="宋体" w:eastAsia="宋体" w:cs="宋体"/>
          <w:kern w:val="0"/>
          <w:sz w:val="24"/>
          <w:szCs w:val="24"/>
          <w:lang w:val="en-US" w:eastAsia="zh-CN" w:bidi="ar-SA"/>
        </w:rPr>
        <w:t>.5采购人或者采购</w:t>
      </w:r>
      <w:r>
        <w:rPr>
          <w:rFonts w:hint="eastAsia" w:ascii="宋体" w:hAnsi="宋体" w:eastAsia="宋体" w:cs="宋体"/>
          <w:sz w:val="24"/>
          <w:szCs w:val="24"/>
        </w:rPr>
        <w:t>机构应当在收到供应商的书面质疑后七个工作日内作出答复</w:t>
      </w:r>
      <w:r>
        <w:rPr>
          <w:rFonts w:hint="eastAsia" w:ascii="宋体" w:hAnsi="宋体" w:eastAsia="宋体" w:cs="宋体"/>
        </w:rPr>
        <w:t>，</w:t>
      </w:r>
      <w:r>
        <w:rPr>
          <w:rFonts w:hint="eastAsia" w:ascii="宋体" w:hAnsi="宋体" w:eastAsia="宋体" w:cs="宋体"/>
          <w:sz w:val="24"/>
          <w:szCs w:val="24"/>
        </w:rPr>
        <w:t>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4.2</w:t>
      </w:r>
      <w:r>
        <w:rPr>
          <w:rFonts w:hint="eastAsia" w:ascii="宋体" w:hAnsi="宋体" w:eastAsia="宋体" w:cs="宋体"/>
          <w:sz w:val="24"/>
          <w:szCs w:val="24"/>
        </w:rPr>
        <w:t>.6询问或者质疑事项可能影响采购结果的，采购人应当暂停签订合同，已经签订合同的，应当中止履行合同。</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4.3供应商投诉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4.3.1质疑供应商对采购人、采购机构的答复不满意或者采购人、采购机构未在规定的时间内作出答复的，可以在答复期满后十五个工作日内向同级政府采购监督管理部门提出投诉。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4.3.3供应商投诉应当有明确的请求和必要的证明材料。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4.3.5 以联合体形式参加政府采购活动的，其投诉应当由组成联合体的所有供应商共同提出。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投诉书范本及制作说明详见附件3。</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4.4在线质疑、投诉。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28"/>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1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4"/>
        <w:spacing w:line="360" w:lineRule="auto"/>
        <w:rPr>
          <w:rFonts w:hint="eastAsia" w:ascii="宋体" w:hAnsi="宋体" w:eastAsia="宋体" w:cs="宋体"/>
          <w:b/>
          <w:sz w:val="24"/>
          <w:szCs w:val="24"/>
          <w:highlight w:val="none"/>
        </w:rPr>
      </w:pPr>
      <w:r>
        <w:rPr>
          <w:rFonts w:hint="eastAsia" w:ascii="宋体" w:hAnsi="宋体" w:eastAsia="宋体" w:cs="宋体"/>
          <w:b/>
          <w:sz w:val="24"/>
          <w:szCs w:val="24"/>
        </w:rPr>
        <w:t>11. 投标文</w:t>
      </w:r>
      <w:r>
        <w:rPr>
          <w:rFonts w:hint="eastAsia" w:ascii="宋体" w:hAnsi="宋体" w:eastAsia="宋体" w:cs="宋体"/>
          <w:b/>
          <w:sz w:val="24"/>
          <w:szCs w:val="24"/>
          <w:highlight w:val="none"/>
        </w:rPr>
        <w:t>件的组成</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w:t>
      </w:r>
      <w:r>
        <w:rPr>
          <w:rFonts w:hint="eastAsia" w:ascii="宋体" w:hAnsi="宋体" w:eastAsia="宋体" w:cs="宋体"/>
          <w:b/>
          <w:sz w:val="24"/>
          <w:highlight w:val="none"/>
        </w:rPr>
        <w:t>资格文件</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w:t>
      </w:r>
      <w:r>
        <w:rPr>
          <w:rFonts w:hint="eastAsia" w:ascii="宋体" w:hAnsi="宋体" w:eastAsia="宋体" w:cs="宋体"/>
          <w:snapToGrid w:val="0"/>
          <w:kern w:val="28"/>
          <w:sz w:val="24"/>
          <w:szCs w:val="20"/>
        </w:rPr>
        <w:t>联合协议（如果有)；</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11.1.3落实政府采购政策需满足的资格要求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11.1.4本项目的特定资格要求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11.2.4符合性审查资料；</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11.2.5评标标准相应的商务技术资料；</w:t>
      </w:r>
    </w:p>
    <w:p>
      <w:pPr>
        <w:pStyle w:val="2"/>
        <w:rPr>
          <w:rFonts w:hint="default" w:eastAsia="宋体"/>
          <w:lang w:val="en-US" w:eastAsia="zh-CN"/>
        </w:rPr>
      </w:pPr>
      <w:r>
        <w:rPr>
          <w:rFonts w:hint="default" w:ascii="宋体" w:hAnsi="宋体" w:eastAsia="宋体" w:cs="宋体"/>
          <w:sz w:val="24"/>
          <w:lang w:val="en-US"/>
        </w:rPr>
        <w:t xml:space="preserve">       </w:t>
      </w:r>
      <w:r>
        <w:rPr>
          <w:rFonts w:hint="default" w:ascii="宋体" w:hAnsi="宋体" w:eastAsia="宋体" w:cs="宋体"/>
          <w:b w:val="0"/>
          <w:bCs w:val="0"/>
          <w:sz w:val="24"/>
          <w:lang w:val="en-US"/>
        </w:rPr>
        <w:t xml:space="preserve"> 11.2.6 </w:t>
      </w:r>
      <w:r>
        <w:rPr>
          <w:rFonts w:hint="eastAsia" w:ascii="宋体" w:hAnsi="宋体" w:eastAsia="宋体" w:cs="宋体"/>
          <w:b w:val="0"/>
          <w:bCs w:val="0"/>
          <w:sz w:val="24"/>
          <w:lang w:val="en-US" w:eastAsia="zh-CN"/>
        </w:rPr>
        <w:t>投标标的清单；</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default" w:ascii="宋体" w:hAnsi="宋体" w:cs="宋体"/>
          <w:sz w:val="24"/>
          <w:lang w:val="en-US"/>
        </w:rPr>
        <w:t>7</w:t>
      </w:r>
      <w:r>
        <w:rPr>
          <w:rFonts w:hint="eastAsia" w:ascii="宋体" w:hAnsi="宋体" w:eastAsia="宋体" w:cs="宋体"/>
          <w:sz w:val="24"/>
        </w:rPr>
        <w:t>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highlight w:val="none"/>
          <w:u w:val="single"/>
          <w:lang w:val="zh-CN"/>
        </w:rPr>
      </w:pPr>
      <w:r>
        <w:rPr>
          <w:rFonts w:hint="eastAsia" w:ascii="宋体" w:hAnsi="宋体" w:eastAsia="宋体" w:cs="宋体"/>
          <w:kern w:val="0"/>
          <w:sz w:val="24"/>
          <w:highlight w:val="none"/>
          <w:lang w:val="zh-CN"/>
        </w:rPr>
        <w:t>11.</w:t>
      </w:r>
      <w:r>
        <w:rPr>
          <w:rFonts w:hint="eastAsia" w:ascii="宋体" w:hAnsi="宋体" w:eastAsia="宋体" w:cs="宋体"/>
          <w:kern w:val="0"/>
          <w:sz w:val="24"/>
          <w:highlight w:val="none"/>
        </w:rPr>
        <w:t>3</w:t>
      </w:r>
      <w:r>
        <w:rPr>
          <w:rFonts w:hint="eastAsia" w:ascii="宋体" w:hAnsi="宋体" w:eastAsia="宋体" w:cs="宋体"/>
          <w:b/>
          <w:sz w:val="24"/>
          <w:highlight w:val="none"/>
        </w:rPr>
        <w:t>报价文件：</w:t>
      </w:r>
      <w:r>
        <w:rPr>
          <w:rFonts w:hint="eastAsia" w:ascii="宋体" w:hAnsi="宋体" w:eastAsia="宋体" w:cs="宋体"/>
          <w:sz w:val="24"/>
          <w:highlight w:val="none"/>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pStyle w:val="2"/>
        <w:ind w:left="0" w:leftChars="0" w:firstLine="241" w:firstLineChars="100"/>
        <w:rPr>
          <w:rFonts w:hint="default" w:ascii="宋体" w:hAnsi="宋体" w:eastAsia="宋体" w:cs="宋体"/>
          <w:b w:val="0"/>
          <w:bCs w:val="0"/>
          <w:kern w:val="2"/>
          <w:sz w:val="24"/>
          <w:szCs w:val="24"/>
          <w:lang w:val="en-US" w:eastAsia="zh-CN" w:bidi="ar-SA"/>
        </w:rPr>
      </w:pPr>
      <w:r>
        <w:rPr>
          <w:rFonts w:hint="default" w:ascii="宋体" w:hAnsi="宋体" w:eastAsia="宋体" w:cs="宋体"/>
          <w:sz w:val="24"/>
          <w:lang w:val="en-US"/>
        </w:rPr>
        <w:t xml:space="preserve">      </w:t>
      </w:r>
      <w:r>
        <w:rPr>
          <w:rFonts w:hint="default" w:ascii="宋体" w:hAnsi="宋体" w:eastAsia="宋体" w:cs="宋体"/>
          <w:b w:val="0"/>
          <w:bCs w:val="0"/>
          <w:kern w:val="2"/>
          <w:sz w:val="24"/>
          <w:szCs w:val="24"/>
          <w:lang w:val="en-US" w:eastAsia="zh-CN" w:bidi="ar-SA"/>
        </w:rPr>
        <w:t xml:space="preserve">11.3.2  </w:t>
      </w:r>
      <w:r>
        <w:rPr>
          <w:rFonts w:hint="eastAsia" w:ascii="宋体" w:hAnsi="宋体" w:eastAsia="宋体" w:cs="宋体"/>
          <w:b w:val="0"/>
          <w:bCs w:val="0"/>
          <w:kern w:val="2"/>
          <w:sz w:val="24"/>
          <w:szCs w:val="24"/>
          <w:lang w:val="en-US" w:eastAsia="zh-CN" w:bidi="ar-SA"/>
        </w:rPr>
        <w:t>中小企业声明函（如果有）；</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28"/>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28"/>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28"/>
        <w:snapToGrid w:val="0"/>
        <w:spacing w:before="0" w:line="360" w:lineRule="auto"/>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28"/>
        <w:spacing w:line="360" w:lineRule="auto"/>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4"/>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w:t>
      </w:r>
      <w:r>
        <w:rPr>
          <w:rFonts w:hint="eastAsia" w:ascii="宋体" w:hAnsi="宋体" w:eastAsia="宋体" w:cs="宋体"/>
          <w:b/>
          <w:color w:val="auto"/>
          <w:sz w:val="24"/>
          <w:szCs w:val="24"/>
        </w:rPr>
        <w:t>未</w:t>
      </w:r>
      <w:r>
        <w:rPr>
          <w:rFonts w:hint="eastAsia" w:ascii="宋体" w:hAnsi="宋体" w:eastAsia="宋体" w:cs="宋体"/>
          <w:b/>
          <w:sz w:val="24"/>
          <w:szCs w:val="24"/>
        </w:rPr>
        <w:t>在电子交易平台传输递交投标文件的，投标无效。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5"/>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szCs w:val="21"/>
          <w:highlight w:val="none"/>
        </w:rPr>
        <w:t>4.2规定</w:t>
      </w:r>
      <w:r>
        <w:rPr>
          <w:rFonts w:hint="eastAsia" w:ascii="宋体" w:hAnsi="宋体" w:eastAsia="宋体" w:cs="宋体"/>
          <w:szCs w:val="21"/>
        </w:rPr>
        <w:t>的情形之一的，投标无效：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28"/>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28"/>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sz w:val="32"/>
        </w:rPr>
      </w:pPr>
    </w:p>
    <w:p>
      <w:pPr>
        <w:pStyle w:val="128"/>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4"/>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4"/>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val="en-US" w:eastAsia="zh-CN"/>
        </w:rPr>
        <w:t xml:space="preserve"> </w:t>
      </w:r>
      <w:r>
        <w:rPr>
          <w:rFonts w:hint="eastAsia" w:ascii="宋体" w:hAnsi="宋体" w:eastAsia="宋体" w:cs="宋体"/>
          <w:sz w:val="24"/>
        </w:rPr>
        <w:t>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w:t>
      </w:r>
      <w:r>
        <w:rPr>
          <w:rFonts w:hint="eastAsia" w:ascii="宋体" w:hAnsi="宋体" w:eastAsia="宋体" w:cs="宋体"/>
          <w:sz w:val="24"/>
          <w:lang w:val="en-US" w:eastAsia="zh-CN"/>
        </w:rPr>
        <w:t xml:space="preserve"> </w:t>
      </w:r>
      <w:r>
        <w:rPr>
          <w:rFonts w:hint="eastAsia" w:ascii="宋体" w:hAnsi="宋体" w:eastAsia="宋体" w:cs="宋体"/>
          <w:sz w:val="24"/>
        </w:rPr>
        <w:t>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sz w:val="24"/>
          <w:lang w:val="en-US" w:eastAsia="zh-CN"/>
        </w:rPr>
        <w:t xml:space="preserve"> </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w:t>
      </w:r>
      <w:r>
        <w:rPr>
          <w:rFonts w:hint="eastAsia" w:ascii="宋体" w:hAnsi="宋体" w:eastAsia="宋体" w:cs="宋体"/>
          <w:sz w:val="24"/>
          <w:highlight w:val="none"/>
        </w:rPr>
        <w:t>资格</w:t>
      </w:r>
      <w:r>
        <w:rPr>
          <w:rFonts w:hint="eastAsia" w:ascii="宋体" w:hAnsi="宋体" w:eastAsia="宋体" w:cs="宋体"/>
          <w:sz w:val="24"/>
        </w:rPr>
        <w:t>进行审查。</w:t>
      </w:r>
    </w:p>
    <w:p>
      <w:pPr>
        <w:pStyle w:val="128"/>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28"/>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3"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28"/>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b/>
          <w:bCs/>
          <w:sz w:val="24"/>
          <w:highlight w:val="none"/>
        </w:rPr>
        <w:t>资格审查情况、评审专家抽取规则、符合性审查情况、</w:t>
      </w:r>
      <w:bookmarkEnd w:id="14"/>
      <w:r>
        <w:rPr>
          <w:rFonts w:hint="eastAsia" w:ascii="宋体" w:hAnsi="宋体" w:eastAsia="宋体" w:cs="宋体"/>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jc w:val="both"/>
        <w:rPr>
          <w:rFonts w:hint="eastAsia" w:ascii="宋体" w:hAnsi="宋体" w:eastAsia="宋体" w:cs="宋体"/>
          <w:b/>
          <w:sz w:val="32"/>
        </w:rPr>
      </w:pPr>
    </w:p>
    <w:p>
      <w:pPr>
        <w:snapToGrid w:val="0"/>
        <w:spacing w:line="360" w:lineRule="auto"/>
        <w:ind w:firstLine="3855" w:firstLineChars="1200"/>
        <w:jc w:val="both"/>
        <w:rPr>
          <w:rFonts w:hint="eastAsia" w:ascii="宋体" w:hAnsi="宋体" w:eastAsia="宋体" w:cs="宋体"/>
          <w:b/>
          <w:sz w:val="32"/>
        </w:rPr>
      </w:pPr>
      <w:r>
        <w:rPr>
          <w:rFonts w:hint="eastAsia" w:ascii="宋体" w:hAnsi="宋体" w:eastAsia="宋体" w:cs="宋体"/>
          <w:b/>
          <w:sz w:val="32"/>
        </w:rPr>
        <w:t>七、合同授予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w:t>
      </w:r>
      <w:r>
        <w:rPr>
          <w:rFonts w:hint="default" w:ascii="宋体" w:hAnsi="宋体" w:cs="宋体"/>
          <w:sz w:val="24"/>
          <w:lang w:val="en-US"/>
        </w:rPr>
        <w:t>1</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宋体" w:hAnsi="宋体" w:eastAsia="宋体" w:cs="宋体"/>
          <w:sz w:val="24"/>
          <w:szCs w:val="20"/>
        </w:rPr>
      </w:pPr>
      <w:r>
        <w:rPr>
          <w:rFonts w:hint="eastAsia" w:ascii="宋体" w:hAnsi="宋体" w:eastAsia="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2249" w:firstLineChars="700"/>
        <w:rPr>
          <w:rFonts w:hint="eastAsia" w:ascii="宋体" w:hAnsi="宋体" w:eastAsia="宋体" w:cs="宋体"/>
          <w:b/>
          <w:sz w:val="24"/>
        </w:rPr>
      </w:pPr>
      <w:r>
        <w:rPr>
          <w:rFonts w:hint="eastAsia" w:ascii="宋体" w:hAnsi="宋体" w:eastAsia="宋体" w:cs="宋体"/>
          <w:b/>
          <w:sz w:val="32"/>
        </w:rPr>
        <w:t>八、电子交易活动的中止</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2</w:t>
      </w:r>
      <w:r>
        <w:rPr>
          <w:rFonts w:hint="eastAsia" w:ascii="宋体" w:hAnsi="宋体" w:eastAsia="宋体" w:cs="宋体"/>
          <w:b/>
          <w:szCs w:val="24"/>
        </w:rPr>
        <w:t>7. 电子交易活动的中止。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28"/>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28"/>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28"/>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3373" w:firstLineChars="1050"/>
        <w:jc w:val="both"/>
        <w:rPr>
          <w:rFonts w:hint="eastAsia" w:ascii="宋体" w:hAnsi="宋体" w:eastAsia="宋体" w:cs="宋体"/>
          <w:b/>
          <w:sz w:val="32"/>
        </w:rPr>
      </w:pPr>
      <w:r>
        <w:rPr>
          <w:rFonts w:hint="eastAsia" w:ascii="宋体" w:hAnsi="宋体" w:eastAsia="宋体" w:cs="宋体"/>
          <w:b/>
          <w:sz w:val="32"/>
        </w:rPr>
        <w:t>九、验收</w:t>
      </w:r>
    </w:p>
    <w:p>
      <w:pPr>
        <w:pStyle w:val="25"/>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68072998"/>
      <w:bookmarkEnd w:id="16"/>
      <w:bookmarkStart w:id="17" w:name="_Hlt75236101"/>
      <w:bookmarkEnd w:id="17"/>
      <w:bookmarkStart w:id="18" w:name="_Hlt74707468"/>
      <w:bookmarkEnd w:id="18"/>
      <w:bookmarkStart w:id="19" w:name="_Hlt74730295"/>
      <w:bookmarkEnd w:id="19"/>
      <w:bookmarkStart w:id="20" w:name="_Hlt68073093"/>
      <w:bookmarkEnd w:id="20"/>
      <w:bookmarkStart w:id="21" w:name="_Hlt74729768"/>
      <w:bookmarkEnd w:id="21"/>
      <w:bookmarkStart w:id="22" w:name="_Hlt68072990"/>
      <w:bookmarkEnd w:id="22"/>
      <w:bookmarkStart w:id="23" w:name="_Hlt74714665"/>
      <w:bookmarkEnd w:id="23"/>
      <w:bookmarkStart w:id="24" w:name="_Hlt68057669"/>
      <w:bookmarkEnd w:id="24"/>
      <w:bookmarkStart w:id="25" w:name="_Hlt75236290"/>
      <w:bookmarkEnd w:id="25"/>
      <w:bookmarkStart w:id="26" w:name="_Hlt68403820"/>
      <w:bookmarkEnd w:id="26"/>
    </w:p>
    <w:bookmarkEnd w:id="11"/>
    <w:bookmarkEnd w:id="12"/>
    <w:p>
      <w:pPr>
        <w:numPr>
          <w:ilvl w:val="0"/>
          <w:numId w:val="1"/>
        </w:numPr>
        <w:spacing w:line="360" w:lineRule="auto"/>
        <w:jc w:val="center"/>
        <w:outlineLvl w:val="0"/>
        <w:rPr>
          <w:rFonts w:hint="eastAsia" w:ascii="宋体" w:hAnsi="宋体" w:eastAsia="宋体" w:cs="宋体"/>
          <w:b/>
          <w:sz w:val="36"/>
          <w:szCs w:val="36"/>
          <w:highlight w:val="none"/>
        </w:rPr>
      </w:pPr>
      <w:bookmarkStart w:id="27" w:name="第四部分"/>
      <w:r>
        <w:rPr>
          <w:rFonts w:hint="eastAsia" w:ascii="宋体" w:hAnsi="宋体" w:eastAsia="宋体" w:cs="宋体"/>
          <w:b/>
          <w:sz w:val="36"/>
          <w:szCs w:val="36"/>
          <w:highlight w:val="none"/>
        </w:rPr>
        <w:t xml:space="preserve">  采购需求</w:t>
      </w:r>
    </w:p>
    <w:p>
      <w:pPr>
        <w:spacing w:line="480" w:lineRule="auto"/>
        <w:rPr>
          <w:rFonts w:hint="eastAsia"/>
          <w:highlight w:val="none"/>
          <w:lang w:val="en-US" w:eastAsia="zh-CN"/>
        </w:rPr>
      </w:pPr>
      <w:r>
        <w:rPr>
          <w:rFonts w:hint="eastAsia" w:ascii="宋体" w:hAnsi="宋体" w:eastAsia="宋体" w:cs="宋体"/>
          <w:b/>
          <w:bCs/>
          <w:sz w:val="24"/>
          <w:szCs w:val="24"/>
          <w:highlight w:val="none"/>
          <w:lang w:val="en-US" w:eastAsia="zh-CN"/>
        </w:rPr>
        <w:t>项目概况：</w:t>
      </w:r>
      <w:r>
        <w:rPr>
          <w:rFonts w:hint="eastAsia" w:ascii="宋体" w:hAnsi="宋体" w:cs="宋体"/>
          <w:b w:val="0"/>
          <w:bCs w:val="0"/>
          <w:sz w:val="24"/>
          <w:szCs w:val="24"/>
          <w:highlight w:val="none"/>
          <w:lang w:eastAsia="zh-CN"/>
        </w:rPr>
        <w:t>杭州市西湖区新冠病毒核酸检测服务第二次采购项目</w:t>
      </w:r>
      <w:r>
        <w:rPr>
          <w:rFonts w:hint="eastAsia" w:ascii="宋体" w:hAnsi="宋体" w:cs="宋体"/>
          <w:sz w:val="24"/>
          <w:szCs w:val="24"/>
          <w:highlight w:val="none"/>
          <w:lang w:val="en-US" w:eastAsia="zh-CN"/>
        </w:rPr>
        <w:t>主要</w:t>
      </w:r>
      <w:r>
        <w:rPr>
          <w:rFonts w:hint="eastAsia" w:ascii="宋体" w:hAnsi="宋体" w:eastAsia="宋体" w:cs="宋体"/>
          <w:sz w:val="24"/>
          <w:szCs w:val="24"/>
          <w:highlight w:val="none"/>
        </w:rPr>
        <w:t>包</w:t>
      </w:r>
      <w:r>
        <w:rPr>
          <w:rFonts w:hint="eastAsia" w:hAnsi="宋体" w:cs="宋体"/>
          <w:sz w:val="24"/>
          <w:szCs w:val="24"/>
          <w:highlight w:val="none"/>
          <w:lang w:val="en-US" w:eastAsia="zh-CN"/>
        </w:rPr>
        <w:t>括西湖区组织的核酸</w:t>
      </w:r>
      <w:r>
        <w:rPr>
          <w:rFonts w:hint="eastAsia" w:hAnsi="宋体" w:cs="宋体"/>
          <w:sz w:val="24"/>
          <w:highlight w:val="none"/>
          <w:lang w:eastAsia="zh-CN"/>
        </w:rPr>
        <w:t>检测</w:t>
      </w:r>
      <w:r>
        <w:rPr>
          <w:rFonts w:hint="eastAsia" w:hAnsi="宋体" w:cs="宋体"/>
          <w:sz w:val="24"/>
          <w:highlight w:val="none"/>
          <w:lang w:val="en-US" w:eastAsia="zh-CN"/>
        </w:rPr>
        <w:t>和采样耗材</w:t>
      </w:r>
      <w:r>
        <w:rPr>
          <w:rFonts w:hint="eastAsia" w:hAnsi="宋体" w:cs="宋体"/>
          <w:color w:val="auto"/>
          <w:sz w:val="24"/>
          <w:highlight w:val="none"/>
          <w:lang w:val="en-US" w:eastAsia="zh-CN"/>
        </w:rPr>
        <w:t>。</w:t>
      </w:r>
      <w:r>
        <w:rPr>
          <w:rFonts w:hint="eastAsia" w:ascii="宋体" w:hAnsi="宋体" w:cs="宋体"/>
          <w:sz w:val="24"/>
          <w:szCs w:val="24"/>
          <w:highlight w:val="none"/>
          <w:lang w:val="en-US" w:eastAsia="zh-CN"/>
        </w:rPr>
        <w:t>灵隐街道社区卫生服务中心、北山街道社区卫生服务中心、西溪街道社区卫生服务中心、留下街道社区卫生服务中心和转塘街道社区卫生服务中心</w:t>
      </w:r>
      <w:bookmarkStart w:id="455" w:name="_GoBack"/>
      <w:bookmarkEnd w:id="455"/>
      <w:r>
        <w:rPr>
          <w:rFonts w:hint="eastAsia" w:ascii="宋体" w:hAnsi="宋体" w:cs="宋体"/>
          <w:sz w:val="24"/>
          <w:szCs w:val="24"/>
          <w:highlight w:val="none"/>
          <w:lang w:val="en-US" w:eastAsia="zh-CN"/>
        </w:rPr>
        <w:t>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一、检测范围：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西湖区组织的</w:t>
      </w:r>
      <w:r>
        <w:rPr>
          <w:rFonts w:hint="eastAsia" w:ascii="宋体" w:hAnsi="宋体" w:eastAsia="宋体" w:cs="宋体"/>
          <w:sz w:val="24"/>
          <w:szCs w:val="24"/>
        </w:rPr>
        <w:t>核酸检测</w:t>
      </w:r>
      <w:r>
        <w:rPr>
          <w:rFonts w:hint="eastAsia" w:ascii="宋体" w:hAnsi="宋体" w:eastAsia="宋体" w:cs="宋体"/>
          <w:color w:val="auto"/>
          <w:sz w:val="24"/>
          <w:szCs w:val="24"/>
          <w:highlight w:val="none"/>
          <w:lang w:val="en-US" w:eastAsia="zh-CN"/>
        </w:rPr>
        <w:t>和采样耗材。</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sz w:val="24"/>
          <w:szCs w:val="24"/>
        </w:rPr>
        <w:t>二、核酸</w:t>
      </w:r>
      <w:r>
        <w:rPr>
          <w:rFonts w:hint="eastAsia" w:ascii="宋体" w:hAnsi="宋体" w:eastAsia="宋体" w:cs="宋体"/>
          <w:b/>
          <w:bCs/>
          <w:color w:val="auto"/>
          <w:sz w:val="24"/>
          <w:szCs w:val="24"/>
          <w:highlight w:val="none"/>
        </w:rPr>
        <w:t>检测价格：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西湖区常态化核酸检测点的检测服务和采样耗材，</w:t>
      </w:r>
      <w:r>
        <w:rPr>
          <w:rFonts w:hint="eastAsia" w:ascii="宋体" w:hAnsi="宋体" w:eastAsia="宋体" w:cs="宋体"/>
          <w:b/>
          <w:bCs/>
          <w:color w:val="auto"/>
          <w:sz w:val="24"/>
          <w:szCs w:val="24"/>
          <w:highlight w:val="none"/>
          <w:lang w:val="en-US" w:eastAsia="zh-CN"/>
        </w:rPr>
        <w:t>20混1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不超过省医保定价的34.69%（目前省医保定价为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eastAsia="宋体" w:cs="宋体"/>
          <w:b/>
          <w:bCs/>
          <w:color w:val="auto"/>
          <w:sz w:val="24"/>
          <w:szCs w:val="24"/>
          <w:highlight w:val="none"/>
          <w:lang w:val="en-US" w:eastAsia="zh-CN"/>
        </w:rPr>
        <w:t>1.21</w:t>
      </w:r>
      <w:r>
        <w:rPr>
          <w:rFonts w:hint="eastAsia" w:ascii="宋体" w:hAnsi="宋体" w:eastAsia="宋体" w:cs="宋体"/>
          <w:b/>
          <w:bCs/>
          <w:color w:val="auto"/>
          <w:sz w:val="24"/>
          <w:szCs w:val="24"/>
          <w:highlight w:val="none"/>
          <w:lang w:val="en-US" w:eastAsia="zh-CN"/>
        </w:rPr>
        <w:t>元</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rPr>
        <w:t>10</w:t>
      </w:r>
      <w:r>
        <w:rPr>
          <w:rFonts w:hint="eastAsia" w:ascii="宋体" w:hAnsi="宋体" w:eastAsia="宋体" w:cs="宋体"/>
          <w:b/>
          <w:bCs/>
          <w:color w:val="auto"/>
          <w:sz w:val="24"/>
          <w:szCs w:val="24"/>
          <w:highlight w:val="none"/>
          <w:lang w:val="en-US" w:eastAsia="zh-CN"/>
        </w:rPr>
        <w:t>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不超过省医保定价的50.68%（目前省医保定价为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1.77</w:t>
      </w:r>
      <w:r>
        <w:rPr>
          <w:rFonts w:hint="eastAsia" w:ascii="宋体" w:hAnsi="宋体" w:eastAsia="宋体" w:cs="宋体"/>
          <w:b/>
          <w:bCs/>
          <w:color w:val="auto"/>
          <w:sz w:val="24"/>
          <w:szCs w:val="24"/>
          <w:highlight w:val="none"/>
          <w:lang w:val="en-US" w:eastAsia="zh-CN"/>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val="en-US" w:eastAsia="zh-CN"/>
        </w:rPr>
        <w:t>单人单管核酸检测</w:t>
      </w:r>
      <w:r>
        <w:rPr>
          <w:rFonts w:hint="eastAsia" w:ascii="宋体" w:hAnsi="宋体" w:cs="宋体"/>
          <w:b/>
          <w:bCs/>
          <w:color w:val="auto"/>
          <w:sz w:val="24"/>
          <w:szCs w:val="24"/>
          <w:highlight w:val="none"/>
          <w:lang w:val="en-US" w:eastAsia="zh-CN"/>
        </w:rPr>
        <w:t>报价</w:t>
      </w:r>
      <w:r>
        <w:rPr>
          <w:rFonts w:hint="eastAsia" w:ascii="宋体" w:hAnsi="宋体" w:eastAsia="宋体" w:cs="宋体"/>
          <w:b/>
          <w:bCs/>
          <w:color w:val="auto"/>
          <w:sz w:val="24"/>
          <w:szCs w:val="24"/>
          <w:highlight w:val="none"/>
          <w:lang w:val="en-US" w:eastAsia="zh-CN"/>
        </w:rPr>
        <w:t>不超过省医保定价的90.59%（目前省医保定价</w:t>
      </w:r>
      <w:r>
        <w:rPr>
          <w:rFonts w:hint="eastAsia" w:ascii="宋体" w:hAnsi="宋体" w:cs="宋体"/>
          <w:b/>
          <w:bCs/>
          <w:color w:val="auto"/>
          <w:sz w:val="24"/>
          <w:szCs w:val="24"/>
          <w:highlight w:val="none"/>
          <w:lang w:val="en-US" w:eastAsia="zh-CN"/>
        </w:rPr>
        <w:t>为</w:t>
      </w:r>
      <w:r>
        <w:rPr>
          <w:rFonts w:hint="default"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14.49</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注：按</w:t>
      </w:r>
      <w:r>
        <w:rPr>
          <w:rFonts w:hint="eastAsia" w:ascii="宋体" w:hAnsi="宋体" w:eastAsia="宋体" w:cs="宋体"/>
          <w:sz w:val="24"/>
          <w:szCs w:val="24"/>
          <w:lang w:val="en-US" w:eastAsia="zh-CN"/>
        </w:rPr>
        <w:t>实际检测量进行结算</w:t>
      </w:r>
      <w:r>
        <w:rPr>
          <w:rFonts w:hint="eastAsia" w:ascii="宋体" w:hAnsi="宋体" w:eastAsia="宋体" w:cs="宋体"/>
          <w:sz w:val="24"/>
          <w:szCs w:val="24"/>
        </w:rPr>
        <w:t>，采购人不对实际发生量作任何承诺。供应商报价包含了人工、交通、试剂、设备使用费、风险、利润税金等一切费用。</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三、核酸检测委托方案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服务内容：</w:t>
      </w:r>
      <w:r>
        <w:rPr>
          <w:rFonts w:hint="eastAsia" w:ascii="宋体" w:hAnsi="宋体" w:eastAsia="宋体" w:cs="宋体"/>
          <w:sz w:val="24"/>
          <w:szCs w:val="24"/>
        </w:rPr>
        <w:t>核酸检测和样本采集耗材，</w:t>
      </w:r>
      <w:r>
        <w:rPr>
          <w:rFonts w:hint="eastAsia" w:ascii="宋体" w:hAnsi="宋体" w:eastAsia="宋体" w:cs="宋体"/>
          <w:sz w:val="24"/>
          <w:szCs w:val="24"/>
          <w:lang w:val="en-US" w:eastAsia="zh-CN"/>
        </w:rPr>
        <w:t>核酸检测以第三方</w:t>
      </w:r>
      <w:r>
        <w:rPr>
          <w:rFonts w:hint="eastAsia" w:ascii="宋体" w:hAnsi="宋体" w:eastAsia="宋体" w:cs="宋体"/>
          <w:sz w:val="24"/>
          <w:szCs w:val="24"/>
          <w:highlight w:val="none"/>
          <w:lang w:val="en-US" w:eastAsia="zh-CN"/>
        </w:rPr>
        <w:t>实验室</w:t>
      </w:r>
      <w:r>
        <w:rPr>
          <w:rFonts w:hint="eastAsia" w:ascii="宋体" w:hAnsi="宋体" w:eastAsia="宋体" w:cs="宋体"/>
          <w:sz w:val="24"/>
          <w:szCs w:val="24"/>
          <w:lang w:val="en-US" w:eastAsia="zh-CN"/>
        </w:rPr>
        <w:t>接收样本起</w:t>
      </w:r>
      <w:r>
        <w:rPr>
          <w:rFonts w:hint="eastAsia" w:ascii="宋体" w:hAnsi="宋体" w:eastAsia="宋体" w:cs="宋体"/>
          <w:sz w:val="24"/>
          <w:szCs w:val="24"/>
        </w:rPr>
        <w:t>到出具正式检测结果。</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服务周期：</w:t>
      </w:r>
      <w:r>
        <w:rPr>
          <w:rFonts w:hint="eastAsia" w:ascii="宋体" w:hAnsi="宋体" w:eastAsia="宋体" w:cs="宋体"/>
          <w:sz w:val="24"/>
          <w:szCs w:val="24"/>
        </w:rPr>
        <w:t>一年</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rPr>
        <w:t>服务要求：</w:t>
      </w:r>
    </w:p>
    <w:p>
      <w:pPr>
        <w:spacing w:line="360" w:lineRule="auto"/>
        <w:rPr>
          <w:rFonts w:hint="eastAsia" w:ascii="宋体" w:hAnsi="宋体" w:eastAsia="宋体" w:cs="宋体"/>
          <w:sz w:val="24"/>
          <w:szCs w:val="24"/>
        </w:rPr>
      </w:pPr>
      <w:r>
        <w:rPr>
          <w:rFonts w:hint="default" w:ascii="宋体" w:hAnsi="宋体" w:eastAsia="宋体" w:cs="宋体"/>
          <w:sz w:val="24"/>
          <w:szCs w:val="24"/>
          <w:highlight w:val="none"/>
          <w:lang w:val="en-US"/>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具备新冠病毒核酸检测实验室资质，</w:t>
      </w:r>
      <w:r>
        <w:rPr>
          <w:rFonts w:hint="default" w:asciiTheme="minorEastAsia" w:hAnsiTheme="minorEastAsia" w:eastAsiaTheme="minorEastAsia" w:cstheme="minorEastAsia"/>
          <w:color w:val="000000" w:themeColor="text1"/>
          <w:kern w:val="0"/>
          <w:sz w:val="24"/>
          <w:highlight w:val="none"/>
          <w14:textFill>
            <w14:solidFill>
              <w14:schemeClr w14:val="tx1"/>
            </w14:solidFill>
          </w14:textFill>
        </w:rPr>
        <w:t>2021年</w:t>
      </w:r>
      <w:r>
        <w:rPr>
          <w:rFonts w:hint="eastAsia" w:ascii="宋体" w:hAnsi="宋体" w:eastAsia="宋体" w:cs="宋体"/>
          <w:sz w:val="24"/>
          <w:szCs w:val="24"/>
          <w:highlight w:val="none"/>
        </w:rPr>
        <w:t>参加过</w:t>
      </w:r>
      <w:r>
        <w:rPr>
          <w:rFonts w:hint="default" w:asciiTheme="minorEastAsia" w:hAnsiTheme="minorEastAsia" w:eastAsiaTheme="minorEastAsia" w:cstheme="minorEastAsia"/>
          <w:color w:val="000000" w:themeColor="text1"/>
          <w:kern w:val="0"/>
          <w:sz w:val="24"/>
          <w:highlight w:val="none"/>
          <w14:textFill>
            <w14:solidFill>
              <w14:schemeClr w14:val="tx1"/>
            </w14:solidFill>
          </w14:textFill>
        </w:rPr>
        <w:t>国家卫健委每月一次新冠病毒核酸检测EQA考核</w:t>
      </w:r>
      <w:r>
        <w:rPr>
          <w:rFonts w:hint="eastAsia" w:ascii="宋体" w:hAnsi="宋体" w:eastAsia="宋体" w:cs="宋体"/>
          <w:sz w:val="24"/>
          <w:szCs w:val="24"/>
          <w:highlight w:val="none"/>
        </w:rPr>
        <w:t>且</w:t>
      </w:r>
      <w:r>
        <w:rPr>
          <w:rFonts w:hint="eastAsia" w:ascii="宋体" w:hAnsi="宋体" w:cs="宋体"/>
          <w:sz w:val="24"/>
          <w:szCs w:val="24"/>
          <w:highlight w:val="none"/>
          <w:lang w:val="en-US" w:eastAsia="zh-CN"/>
        </w:rPr>
        <w:t>考核</w:t>
      </w:r>
      <w:r>
        <w:rPr>
          <w:rFonts w:hint="eastAsia" w:ascii="宋体" w:hAnsi="宋体" w:eastAsia="宋体" w:cs="宋体"/>
          <w:sz w:val="24"/>
          <w:szCs w:val="24"/>
          <w:highlight w:val="none"/>
        </w:rPr>
        <w:t>结果合格及以上。检</w:t>
      </w:r>
      <w:r>
        <w:rPr>
          <w:rFonts w:hint="eastAsia" w:ascii="宋体" w:hAnsi="宋体" w:eastAsia="宋体" w:cs="宋体"/>
          <w:sz w:val="24"/>
          <w:szCs w:val="24"/>
        </w:rPr>
        <w:t>测人员接受过国家或省级组织的专业知识和操作能力培训。选用试剂、耗材符合入境人员核酸检测相关文件规定。</w:t>
      </w:r>
    </w:p>
    <w:p>
      <w:pPr>
        <w:numPr>
          <w:ilvl w:val="0"/>
          <w:numId w:val="0"/>
        </w:numPr>
        <w:snapToGrid w:val="0"/>
        <w:spacing w:before="50" w:after="50" w:line="360" w:lineRule="auto"/>
        <w:ind w:right="-817" w:rightChars="-389"/>
        <w:rPr>
          <w:rFonts w:hint="eastAsia" w:ascii="宋体" w:hAnsi="宋体" w:eastAsia="宋体" w:cs="宋体"/>
          <w:sz w:val="24"/>
          <w:szCs w:val="24"/>
        </w:rPr>
      </w:pPr>
      <w:r>
        <w:rPr>
          <w:rFonts w:hint="default" w:ascii="宋体" w:hAnsi="宋体" w:cs="宋体"/>
          <w:sz w:val="24"/>
          <w:szCs w:val="24"/>
          <w:lang w:val="en-US"/>
        </w:rPr>
        <w:t>2</w:t>
      </w:r>
      <w:r>
        <w:rPr>
          <w:rFonts w:hint="eastAsia" w:ascii="宋体" w:hAnsi="宋体" w:cs="宋体"/>
          <w:sz w:val="24"/>
          <w:szCs w:val="24"/>
          <w:lang w:val="en-US" w:eastAsia="zh-CN"/>
        </w:rPr>
        <w:t>、</w:t>
      </w:r>
      <w:r>
        <w:rPr>
          <w:rFonts w:hint="eastAsia" w:ascii="宋体" w:hAnsi="宋体" w:eastAsia="宋体" w:cs="宋体"/>
          <w:sz w:val="24"/>
          <w:szCs w:val="24"/>
        </w:rPr>
        <w:t>在</w:t>
      </w:r>
      <w:r>
        <w:rPr>
          <w:rFonts w:hint="eastAsia" w:ascii="宋体" w:hAnsi="宋体" w:eastAsia="宋体" w:cs="宋体"/>
          <w:sz w:val="24"/>
          <w:szCs w:val="24"/>
          <w:lang w:val="en-US" w:eastAsia="zh-CN"/>
        </w:rPr>
        <w:t>西湖</w:t>
      </w:r>
      <w:r>
        <w:rPr>
          <w:rFonts w:hint="eastAsia" w:ascii="宋体" w:hAnsi="宋体" w:eastAsia="宋体" w:cs="宋体"/>
          <w:sz w:val="24"/>
          <w:szCs w:val="24"/>
        </w:rPr>
        <w:t>区范围内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核酸检测点的核酸检测服务和所用的样本采集用耗材</w:t>
      </w:r>
      <w:r>
        <w:rPr>
          <w:rFonts w:hint="eastAsia" w:ascii="宋体" w:hAnsi="宋体" w:eastAsia="宋体" w:cs="宋体"/>
          <w:sz w:val="24"/>
          <w:szCs w:val="24"/>
        </w:rPr>
        <w:t>由新冠病毒检测机构承担，</w:t>
      </w:r>
      <w:r>
        <w:rPr>
          <w:rFonts w:hint="eastAsia" w:ascii="宋体" w:hAnsi="宋体" w:cs="宋体"/>
          <w:sz w:val="24"/>
          <w:szCs w:val="24"/>
          <w:lang w:val="en-US" w:eastAsia="zh-CN"/>
        </w:rPr>
        <w:t>采购人</w:t>
      </w:r>
      <w:r>
        <w:rPr>
          <w:rFonts w:hint="eastAsia" w:ascii="宋体" w:hAnsi="宋体" w:eastAsia="宋体" w:cs="宋体"/>
          <w:sz w:val="24"/>
          <w:szCs w:val="24"/>
        </w:rPr>
        <w:t>只提供检测所需的个人资料及必要的场地。</w:t>
      </w:r>
    </w:p>
    <w:p>
      <w:pPr>
        <w:numPr>
          <w:ilvl w:val="0"/>
          <w:numId w:val="0"/>
        </w:numPr>
        <w:snapToGrid w:val="0"/>
        <w:spacing w:before="50" w:after="50" w:line="360" w:lineRule="auto"/>
        <w:ind w:right="-817" w:rightChars="-389"/>
        <w:rPr>
          <w:rFonts w:hint="eastAsia" w:ascii="宋体" w:hAnsi="宋体" w:eastAsia="宋体" w:cs="宋体"/>
          <w:b/>
          <w:bCs/>
          <w:color w:val="auto"/>
          <w:sz w:val="24"/>
          <w:szCs w:val="24"/>
          <w:highlight w:val="none"/>
        </w:rPr>
      </w:pPr>
      <w:r>
        <w:rPr>
          <w:rFonts w:hint="default" w:ascii="宋体" w:hAnsi="宋体" w:cs="宋体"/>
          <w:b/>
          <w:bCs/>
          <w:color w:val="auto"/>
          <w:sz w:val="24"/>
          <w:szCs w:val="24"/>
          <w:highlight w:val="none"/>
          <w:lang w:val="en-US"/>
        </w:rPr>
        <w:t>3</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响应时间：在符合上级检测时限及各项要求的前提下，</w:t>
      </w:r>
      <w:r>
        <w:rPr>
          <w:rFonts w:hint="eastAsia" w:ascii="宋体" w:hAnsi="宋体" w:cs="宋体"/>
          <w:b/>
          <w:bCs/>
          <w:color w:val="auto"/>
          <w:sz w:val="24"/>
          <w:szCs w:val="24"/>
          <w:highlight w:val="none"/>
          <w:lang w:val="en-US" w:eastAsia="zh-CN"/>
        </w:rPr>
        <w:t>每天</w:t>
      </w:r>
      <w:r>
        <w:rPr>
          <w:rFonts w:hint="default" w:ascii="宋体" w:hAnsi="宋体" w:cs="宋体"/>
          <w:b/>
          <w:bCs/>
          <w:color w:val="auto"/>
          <w:sz w:val="24"/>
          <w:szCs w:val="24"/>
          <w:highlight w:val="none"/>
          <w:lang w:val="en-US" w:eastAsia="zh-CN"/>
        </w:rPr>
        <w:t>24</w:t>
      </w:r>
      <w:r>
        <w:rPr>
          <w:rFonts w:hint="eastAsia" w:ascii="宋体" w:hAnsi="宋体" w:cs="宋体"/>
          <w:b/>
          <w:bCs/>
          <w:color w:val="auto"/>
          <w:sz w:val="24"/>
          <w:szCs w:val="24"/>
          <w:highlight w:val="none"/>
          <w:lang w:val="en-US" w:eastAsia="zh-CN"/>
        </w:rPr>
        <w:t>小时随时收样</w:t>
      </w:r>
      <w:r>
        <w:rPr>
          <w:rFonts w:hint="eastAsia" w:ascii="宋体" w:hAnsi="宋体" w:eastAsia="宋体" w:cs="宋体"/>
          <w:b/>
          <w:bCs/>
          <w:color w:val="auto"/>
          <w:sz w:val="24"/>
          <w:szCs w:val="24"/>
          <w:highlight w:val="none"/>
        </w:rPr>
        <w:t>。</w:t>
      </w:r>
    </w:p>
    <w:p>
      <w:pPr>
        <w:numPr>
          <w:ilvl w:val="0"/>
          <w:numId w:val="0"/>
        </w:numPr>
        <w:snapToGrid w:val="0"/>
        <w:spacing w:before="50" w:after="50" w:line="360" w:lineRule="auto"/>
        <w:ind w:right="-817" w:rightChars="-389"/>
        <w:rPr>
          <w:rFonts w:hint="eastAsia" w:ascii="宋体" w:hAnsi="宋体" w:eastAsia="宋体" w:cs="宋体"/>
          <w:sz w:val="24"/>
          <w:szCs w:val="24"/>
        </w:rPr>
      </w:pPr>
      <w:r>
        <w:rPr>
          <w:rFonts w:hint="default" w:ascii="宋体" w:hAnsi="宋体" w:cs="宋体"/>
          <w:sz w:val="24"/>
          <w:szCs w:val="24"/>
          <w:highlight w:val="none"/>
          <w:lang w:val="en-US"/>
        </w:rPr>
        <w:t>4</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核酸检测结果报告时间：投标方核酸检测全流程管控可通过省核酸信息平台使用，便于采购方及时查看，原则上在送检后4小时内报告核酸检测结果</w:t>
      </w:r>
      <w:r>
        <w:rPr>
          <w:rFonts w:hint="eastAsia" w:ascii="仿宋" w:hAnsi="仿宋" w:eastAsia="仿宋" w:cs="仿宋"/>
          <w:sz w:val="24"/>
          <w:szCs w:val="24"/>
          <w:highlight w:val="none"/>
        </w:rPr>
        <w:t>（</w:t>
      </w:r>
      <w:r>
        <w:rPr>
          <w:rFonts w:hint="eastAsia" w:ascii="宋体" w:hAnsi="宋体" w:eastAsia="宋体" w:cs="宋体"/>
          <w:sz w:val="24"/>
          <w:szCs w:val="24"/>
          <w:highlight w:val="none"/>
        </w:rPr>
        <w:t>特殊情况最长不超过6小时），</w:t>
      </w:r>
      <w:r>
        <w:rPr>
          <w:rFonts w:hint="eastAsia" w:ascii="宋体" w:hAnsi="宋体" w:cs="宋体"/>
          <w:sz w:val="24"/>
          <w:szCs w:val="24"/>
          <w:highlight w:val="none"/>
          <w:lang w:val="en-US" w:eastAsia="zh-CN"/>
        </w:rPr>
        <w:t>紧</w:t>
      </w:r>
      <w:r>
        <w:rPr>
          <w:rFonts w:hint="eastAsia" w:ascii="宋体" w:hAnsi="宋体" w:eastAsia="宋体" w:cs="宋体"/>
          <w:sz w:val="24"/>
          <w:szCs w:val="24"/>
          <w:highlight w:val="none"/>
        </w:rPr>
        <w:t>急情况下采样后</w:t>
      </w:r>
      <w:r>
        <w:rPr>
          <w:rFonts w:hint="default" w:ascii="宋体" w:hAnsi="宋体" w:cs="宋体"/>
          <w:sz w:val="24"/>
          <w:szCs w:val="24"/>
          <w:highlight w:val="none"/>
          <w:lang w:val="en-US"/>
        </w:rPr>
        <w:t>3</w:t>
      </w:r>
      <w:r>
        <w:rPr>
          <w:rFonts w:hint="eastAsia" w:ascii="宋体" w:hAnsi="宋体" w:eastAsia="宋体" w:cs="宋体"/>
          <w:sz w:val="24"/>
          <w:szCs w:val="24"/>
          <w:highlight w:val="none"/>
        </w:rPr>
        <w:t>小时内报告核酸检测结果。检查结果</w:t>
      </w:r>
      <w:r>
        <w:rPr>
          <w:rFonts w:hint="eastAsia" w:ascii="宋体" w:hAnsi="宋体" w:eastAsia="宋体" w:cs="宋体"/>
          <w:sz w:val="24"/>
          <w:szCs w:val="24"/>
        </w:rPr>
        <w:t>需提供电子版和纸质版。</w:t>
      </w:r>
    </w:p>
    <w:p>
      <w:pPr>
        <w:pStyle w:val="25"/>
        <w:spacing w:line="360" w:lineRule="auto"/>
        <w:ind w:left="0" w:leftChars="0" w:firstLine="0" w:firstLineChars="0"/>
        <w:rPr>
          <w:rFonts w:hint="eastAsia" w:eastAsia="宋体"/>
          <w:lang w:eastAsia="zh-CN"/>
        </w:rPr>
      </w:pPr>
      <w:r>
        <w:rPr>
          <w:rFonts w:hint="default" w:cs="宋体"/>
          <w:sz w:val="24"/>
          <w:szCs w:val="24"/>
          <w:lang w:val="en-US"/>
        </w:rPr>
        <w:t>5</w:t>
      </w:r>
      <w:r>
        <w:rPr>
          <w:rFonts w:hint="eastAsia" w:cs="宋体"/>
          <w:sz w:val="24"/>
          <w:szCs w:val="24"/>
          <w:lang w:val="en-US" w:eastAsia="zh-CN"/>
        </w:rPr>
        <w:t>、</w:t>
      </w:r>
      <w:r>
        <w:rPr>
          <w:rFonts w:hint="eastAsia" w:ascii="宋体" w:hAnsi="宋体" w:eastAsia="宋体" w:cs="宋体"/>
          <w:sz w:val="24"/>
          <w:szCs w:val="24"/>
        </w:rPr>
        <w:t>核酸检测工作为本项目主体关键性的工作，必须独自完成，不得委托其他机构完成</w:t>
      </w:r>
      <w:r>
        <w:rPr>
          <w:rFonts w:hint="eastAsia" w:cs="宋体"/>
          <w:sz w:val="24"/>
          <w:szCs w:val="24"/>
          <w:lang w:eastAsia="zh-CN"/>
        </w:rPr>
        <w:t>。</w:t>
      </w:r>
    </w:p>
    <w:p>
      <w:pPr>
        <w:pStyle w:val="25"/>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采购</w:t>
      </w:r>
      <w:r>
        <w:rPr>
          <w:rFonts w:hint="eastAsia" w:ascii="宋体" w:hAnsi="宋体" w:eastAsia="宋体" w:cs="宋体"/>
          <w:b/>
          <w:bCs/>
          <w:sz w:val="24"/>
          <w:szCs w:val="24"/>
          <w:lang w:eastAsia="zh-CN"/>
        </w:rPr>
        <w:t>详细</w:t>
      </w:r>
      <w:r>
        <w:rPr>
          <w:rFonts w:hint="eastAsia" w:ascii="宋体" w:hAnsi="宋体" w:eastAsia="宋体" w:cs="宋体"/>
          <w:b/>
          <w:bCs/>
          <w:sz w:val="24"/>
          <w:szCs w:val="24"/>
        </w:rPr>
        <w:t>需求</w:t>
      </w:r>
    </w:p>
    <w:p>
      <w:pPr>
        <w:pStyle w:val="26"/>
        <w:ind w:left="0" w:leftChars="0" w:firstLine="0" w:firstLineChars="0"/>
        <w:rPr>
          <w:rFonts w:hint="default" w:eastAsia="宋体"/>
          <w:lang w:val="en-US" w:eastAsia="zh-CN"/>
        </w:rPr>
      </w:pPr>
      <w:r>
        <w:rPr>
          <w:rFonts w:hint="eastAsia" w:ascii="宋体" w:hAnsi="宋体" w:eastAsia="宋体" w:cs="宋体"/>
          <w:b/>
          <w:bCs/>
          <w:sz w:val="24"/>
          <w:szCs w:val="24"/>
          <w:lang w:val="en-US" w:eastAsia="zh-CN"/>
        </w:rPr>
        <w:t>①相关要求</w:t>
      </w:r>
    </w:p>
    <w:p>
      <w:pPr>
        <w:numPr>
          <w:ilvl w:val="0"/>
          <w:numId w:val="0"/>
        </w:numPr>
        <w:snapToGrid w:val="0"/>
        <w:spacing w:before="50" w:after="50" w:line="360" w:lineRule="auto"/>
        <w:ind w:leftChars="195" w:right="-817" w:rightChars="-389" w:firstLine="241" w:firstLineChars="100"/>
        <w:rPr>
          <w:rFonts w:hint="eastAsia" w:ascii="宋体" w:hAnsi="宋体" w:eastAsia="宋体" w:cs="宋体"/>
          <w:b/>
          <w:bCs/>
          <w:sz w:val="24"/>
          <w:szCs w:val="24"/>
          <w:highlight w:val="none"/>
        </w:rPr>
      </w:pPr>
      <w:r>
        <w:rPr>
          <w:rFonts w:hint="default" w:ascii="宋体" w:hAnsi="宋体" w:eastAsia="宋体" w:cs="宋体"/>
          <w:b/>
          <w:bCs/>
          <w:sz w:val="24"/>
          <w:szCs w:val="24"/>
          <w:highlight w:val="none"/>
          <w:lang w:val="en-US"/>
        </w:rPr>
        <w:t>1</w:t>
      </w:r>
      <w:r>
        <w:rPr>
          <w:rFonts w:hint="eastAsia" w:ascii="宋体" w:hAnsi="宋体" w:eastAsia="宋体" w:cs="宋体"/>
          <w:b/>
          <w:bCs/>
          <w:sz w:val="24"/>
          <w:szCs w:val="24"/>
          <w:highlight w:val="none"/>
          <w:lang w:val="en-US" w:eastAsia="zh-CN"/>
        </w:rPr>
        <w:t>、</w:t>
      </w:r>
      <w:r>
        <w:rPr>
          <w:rFonts w:hint="eastAsia" w:ascii="宋体" w:hAnsi="宋体" w:cs="宋体"/>
          <w:b/>
          <w:bCs/>
          <w:sz w:val="24"/>
          <w:szCs w:val="24"/>
          <w:highlight w:val="none"/>
          <w:lang w:val="en-US" w:eastAsia="zh-CN"/>
        </w:rPr>
        <w:t>医学检验机构</w:t>
      </w:r>
      <w:r>
        <w:rPr>
          <w:rFonts w:hint="eastAsia" w:ascii="宋体" w:hAnsi="宋体" w:eastAsia="宋体" w:cs="宋体"/>
          <w:b/>
          <w:bCs/>
          <w:sz w:val="24"/>
          <w:szCs w:val="24"/>
          <w:highlight w:val="none"/>
          <w:lang w:val="en-US" w:eastAsia="zh-CN"/>
        </w:rPr>
        <w:t>要求</w:t>
      </w:r>
      <w:r>
        <w:rPr>
          <w:rFonts w:hint="eastAsia" w:ascii="宋体" w:hAnsi="宋体" w:eastAsia="宋体" w:cs="宋体"/>
          <w:b/>
          <w:bCs/>
          <w:sz w:val="24"/>
          <w:szCs w:val="24"/>
          <w:highlight w:val="none"/>
        </w:rPr>
        <w:t>：</w:t>
      </w:r>
    </w:p>
    <w:p>
      <w:pPr>
        <w:snapToGrid w:val="0"/>
        <w:spacing w:before="50" w:after="50" w:line="360" w:lineRule="auto"/>
        <w:ind w:left="468" w:leftChars="223" w:right="-817" w:rightChars="-389" w:firstLine="120" w:firstLineChars="5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（1）经二级生物安全实验室生物安全备案</w:t>
      </w:r>
      <w:r>
        <w:rPr>
          <w:rFonts w:hint="eastAsia" w:ascii="宋体" w:hAnsi="宋体" w:cs="宋体"/>
          <w:sz w:val="24"/>
          <w:szCs w:val="24"/>
          <w:highlight w:val="none"/>
          <w:lang w:eastAsia="zh-CN"/>
        </w:rPr>
        <w:t>；</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default" w:ascii="宋体" w:hAnsi="宋体" w:cs="宋体"/>
          <w:sz w:val="24"/>
          <w:szCs w:val="24"/>
          <w:highlight w:val="none"/>
        </w:rPr>
        <w:t>在有效期内省级临床基因扩增检验实验室验收合格证书</w:t>
      </w:r>
      <w:r>
        <w:rPr>
          <w:rFonts w:hint="eastAsia" w:ascii="宋体" w:hAnsi="宋体" w:cs="宋体"/>
          <w:sz w:val="24"/>
          <w:szCs w:val="24"/>
          <w:highlight w:val="none"/>
          <w:lang w:eastAsia="zh-CN"/>
        </w:rPr>
        <w:t>；</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有生物安全三级实验室防护装备储备。</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取得《检验检测机构资质认定证书》</w:t>
      </w:r>
      <w:r>
        <w:rPr>
          <w:rFonts w:hint="eastAsia" w:ascii="宋体" w:hAnsi="宋体" w:cs="宋体"/>
          <w:sz w:val="24"/>
          <w:szCs w:val="24"/>
          <w:highlight w:val="none"/>
          <w:lang w:eastAsia="zh-CN"/>
        </w:rPr>
        <w:t>；</w:t>
      </w:r>
    </w:p>
    <w:p>
      <w:pPr>
        <w:snapToGrid w:val="0"/>
        <w:spacing w:before="50" w:after="50" w:line="360" w:lineRule="auto"/>
        <w:ind w:right="-817" w:rightChars="-389"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default" w:ascii="宋体" w:hAnsi="宋体" w:cs="宋体"/>
          <w:sz w:val="24"/>
          <w:szCs w:val="24"/>
          <w:highlight w:val="none"/>
          <w:lang w:val="en-US"/>
        </w:rPr>
        <w:t>5</w:t>
      </w:r>
      <w:r>
        <w:rPr>
          <w:rFonts w:hint="eastAsia" w:ascii="宋体" w:hAnsi="宋体" w:eastAsia="宋体" w:cs="宋体"/>
          <w:sz w:val="24"/>
          <w:szCs w:val="24"/>
          <w:highlight w:val="none"/>
        </w:rPr>
        <w:t>）通过省、市或者国家卫生健康委员会资质审核和现场评估，取得相应新冠病毒核酸检测资质，在相关卫生健康委员会公布的合格检测机构名单内</w:t>
      </w:r>
      <w:r>
        <w:rPr>
          <w:rFonts w:hint="eastAsia" w:ascii="宋体" w:hAnsi="宋体" w:cs="宋体"/>
          <w:sz w:val="24"/>
          <w:szCs w:val="24"/>
          <w:highlight w:val="none"/>
          <w:lang w:eastAsia="zh-CN"/>
        </w:rPr>
        <w:t>；</w:t>
      </w:r>
    </w:p>
    <w:p>
      <w:pPr>
        <w:snapToGrid w:val="0"/>
        <w:spacing w:before="50" w:after="50" w:line="360" w:lineRule="auto"/>
        <w:ind w:right="-817" w:rightChars="-389"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default" w:ascii="宋体" w:hAnsi="宋体" w:cs="宋体"/>
          <w:sz w:val="24"/>
          <w:szCs w:val="24"/>
          <w:highlight w:val="none"/>
          <w:lang w:val="en-US"/>
        </w:rPr>
        <w:t>6</w:t>
      </w:r>
      <w:r>
        <w:rPr>
          <w:rFonts w:hint="eastAsia" w:ascii="宋体" w:hAnsi="宋体" w:eastAsia="宋体" w:cs="宋体"/>
          <w:sz w:val="24"/>
          <w:szCs w:val="24"/>
          <w:highlight w:val="none"/>
        </w:rPr>
        <w:t>）具备独立新冠病毒核酸检测能力。</w:t>
      </w:r>
    </w:p>
    <w:p>
      <w:pPr>
        <w:snapToGrid w:val="0"/>
        <w:spacing w:before="50" w:after="50" w:line="360" w:lineRule="auto"/>
        <w:ind w:left="-2" w:leftChars="-1" w:right="-817" w:rightChars="-389" w:firstLine="472" w:firstLineChars="196"/>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2</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val="en-US" w:eastAsia="zh-CN"/>
        </w:rPr>
        <w:t>医学检验机构检验</w:t>
      </w:r>
      <w:r>
        <w:rPr>
          <w:rFonts w:hint="eastAsia" w:ascii="宋体" w:hAnsi="宋体" w:eastAsia="宋体" w:cs="宋体"/>
          <w:b/>
          <w:bCs/>
          <w:sz w:val="24"/>
          <w:szCs w:val="24"/>
          <w:highlight w:val="none"/>
        </w:rPr>
        <w:t>人员</w:t>
      </w:r>
      <w:r>
        <w:rPr>
          <w:rFonts w:hint="eastAsia" w:ascii="宋体" w:hAnsi="宋体" w:eastAsia="宋体" w:cs="宋体"/>
          <w:b/>
          <w:bCs/>
          <w:sz w:val="24"/>
          <w:szCs w:val="24"/>
          <w:highlight w:val="none"/>
          <w:lang w:val="en-US" w:eastAsia="zh-CN"/>
        </w:rPr>
        <w:t>要求：</w:t>
      </w:r>
    </w:p>
    <w:p>
      <w:pPr>
        <w:numPr>
          <w:ilvl w:val="0"/>
          <w:numId w:val="3"/>
        </w:numPr>
        <w:snapToGrid w:val="0"/>
        <w:spacing w:before="50" w:after="50" w:line="360" w:lineRule="auto"/>
        <w:ind w:left="-50" w:leftChars="0" w:right="-817" w:rightChars="-389" w:firstLine="470" w:firstLineChars="0"/>
        <w:rPr>
          <w:rFonts w:hint="eastAsia" w:ascii="宋体" w:hAnsi="宋体" w:eastAsia="宋体" w:cs="宋体"/>
          <w:sz w:val="24"/>
          <w:szCs w:val="24"/>
          <w:highlight w:val="none"/>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取</w:t>
      </w: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得PCR上岗证</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numPr>
          <w:ilvl w:val="0"/>
          <w:numId w:val="3"/>
        </w:numPr>
        <w:snapToGrid w:val="0"/>
        <w:spacing w:before="50" w:after="50" w:line="360" w:lineRule="auto"/>
        <w:ind w:left="-50" w:leftChars="0" w:right="-817" w:rightChars="-389" w:firstLine="470" w:firstLineChars="0"/>
        <w:rPr>
          <w:rFonts w:hint="eastAsia" w:ascii="宋体" w:hAnsi="宋体" w:eastAsia="宋体" w:cs="宋体"/>
          <w:sz w:val="24"/>
          <w:szCs w:val="24"/>
        </w:rPr>
      </w:pPr>
      <w:r>
        <w:rPr>
          <w:rFonts w:hint="eastAsia" w:ascii="宋体" w:hAnsi="宋体" w:eastAsia="宋体" w:cs="宋体"/>
          <w:sz w:val="24"/>
          <w:szCs w:val="24"/>
        </w:rPr>
        <w:t>取得市级及以上的病原微生物实验室生物安全培训证书</w:t>
      </w:r>
      <w:r>
        <w:rPr>
          <w:rFonts w:hint="eastAsia" w:ascii="宋体" w:hAnsi="宋体" w:cs="宋体"/>
          <w:sz w:val="24"/>
          <w:szCs w:val="24"/>
          <w:lang w:eastAsia="zh-CN"/>
        </w:rPr>
        <w:t>；</w:t>
      </w:r>
    </w:p>
    <w:p>
      <w:pPr>
        <w:numPr>
          <w:ilvl w:val="0"/>
          <w:numId w:val="3"/>
        </w:numPr>
        <w:snapToGrid w:val="0"/>
        <w:spacing w:before="50" w:after="50" w:line="360" w:lineRule="auto"/>
        <w:ind w:left="-50" w:leftChars="0" w:right="-92" w:rightChars="-44" w:firstLine="470" w:firstLineChars="0"/>
        <w:rPr>
          <w:rFonts w:hint="eastAsia" w:ascii="宋体" w:hAnsi="宋体" w:eastAsia="宋体" w:cs="宋体"/>
          <w:sz w:val="24"/>
          <w:szCs w:val="24"/>
        </w:rPr>
      </w:pPr>
      <w:r>
        <w:rPr>
          <w:rFonts w:hint="eastAsia" w:ascii="宋体" w:hAnsi="宋体" w:eastAsia="宋体" w:cs="宋体"/>
          <w:sz w:val="24"/>
          <w:szCs w:val="24"/>
        </w:rPr>
        <w:t>取得</w:t>
      </w:r>
      <w:r>
        <w:rPr>
          <w:rFonts w:hint="default" w:ascii="宋体" w:hAnsi="宋体" w:cs="宋体"/>
          <w:sz w:val="24"/>
          <w:szCs w:val="24"/>
        </w:rPr>
        <w:t>省级以上临床检验中心组织的</w:t>
      </w:r>
      <w:r>
        <w:rPr>
          <w:rFonts w:hint="eastAsia" w:ascii="宋体" w:hAnsi="宋体" w:eastAsia="宋体" w:cs="宋体"/>
          <w:sz w:val="24"/>
          <w:szCs w:val="24"/>
        </w:rPr>
        <w:t>临床基因扩增检验技术人员上岗</w:t>
      </w:r>
      <w:r>
        <w:rPr>
          <w:rFonts w:hint="default" w:ascii="宋体" w:hAnsi="宋体" w:cs="宋体"/>
          <w:sz w:val="24"/>
          <w:szCs w:val="24"/>
        </w:rPr>
        <w:t>培训</w:t>
      </w:r>
      <w:r>
        <w:rPr>
          <w:rFonts w:hint="eastAsia" w:ascii="宋体" w:hAnsi="宋体" w:eastAsia="宋体" w:cs="宋体"/>
          <w:sz w:val="24"/>
          <w:szCs w:val="24"/>
        </w:rPr>
        <w:t>证书。</w:t>
      </w:r>
    </w:p>
    <w:p>
      <w:pPr>
        <w:numPr>
          <w:ilvl w:val="0"/>
          <w:numId w:val="4"/>
        </w:numPr>
        <w:snapToGrid w:val="0"/>
        <w:spacing w:before="50" w:after="50" w:line="360" w:lineRule="auto"/>
        <w:ind w:left="-2" w:leftChars="-1" w:right="-817" w:rightChars="-389" w:firstLine="472" w:firstLineChars="196"/>
        <w:rPr>
          <w:rFonts w:hint="eastAsia" w:ascii="宋体" w:hAnsi="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标本的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接收</w:t>
      </w:r>
      <w:r>
        <w:rPr>
          <w:rFonts w:hint="eastAsia" w:ascii="宋体" w:hAnsi="宋体" w:eastAsia="宋体" w:cs="宋体"/>
          <w:b/>
          <w:bCs/>
          <w:color w:val="000000" w:themeColor="text1"/>
          <w:sz w:val="24"/>
          <w:szCs w:val="24"/>
          <w:highlight w:val="none"/>
          <w14:textFill>
            <w14:solidFill>
              <w14:schemeClr w14:val="tx1"/>
            </w14:solidFill>
          </w14:textFill>
        </w:rPr>
        <w:t>、存储</w:t>
      </w:r>
      <w:r>
        <w:rPr>
          <w:rFonts w:hint="eastAsia" w:ascii="宋体" w:hAnsi="宋体" w:cs="宋体"/>
          <w:b/>
          <w:bCs/>
          <w:color w:val="000000" w:themeColor="text1"/>
          <w:sz w:val="24"/>
          <w:szCs w:val="24"/>
          <w:highlight w:val="none"/>
          <w:lang w:eastAsia="zh-CN"/>
          <w14:textFill>
            <w14:solidFill>
              <w14:schemeClr w14:val="tx1"/>
            </w14:solidFill>
          </w14:textFill>
        </w:rPr>
        <w:t>：</w:t>
      </w:r>
    </w:p>
    <w:p>
      <w:pPr>
        <w:numPr>
          <w:ilvl w:val="0"/>
          <w:numId w:val="0"/>
        </w:numPr>
        <w:snapToGrid w:val="0"/>
        <w:spacing w:before="50" w:after="50" w:line="360" w:lineRule="auto"/>
        <w:ind w:leftChars="195" w:right="-817" w:rightChars="-389"/>
        <w:rPr>
          <w:rFonts w:hint="eastAsia" w:ascii="宋体" w:hAnsi="宋体" w:eastAsia="宋体" w:cs="宋体"/>
          <w:color w:val="000000" w:themeColor="text1"/>
          <w:sz w:val="24"/>
          <w:szCs w:val="24"/>
          <w:highlight w:val="magenta"/>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default"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严格按照国务院应对新冠病毒肺炎疫情联防联控机制综合组《关于印发新型冠状病毒肺炎防控方案</w:t>
      </w:r>
      <w:r>
        <w:rPr>
          <w:rFonts w:hint="eastAsia" w:ascii="宋体" w:hAnsi="宋体" w:eastAsia="宋体" w:cs="宋体"/>
          <w:b/>
          <w:bCs/>
          <w:color w:val="000000" w:themeColor="text1"/>
          <w:sz w:val="24"/>
          <w:szCs w:val="24"/>
          <w:highlight w:val="none"/>
          <w14:textFill>
            <w14:solidFill>
              <w14:schemeClr w14:val="tx1"/>
            </w14:solidFill>
          </w14:textFill>
        </w:rPr>
        <w:t>（第</w:t>
      </w:r>
      <w:r>
        <w:rPr>
          <w:rFonts w:hint="eastAsia" w:ascii="宋体" w:hAnsi="宋体" w:cs="宋体"/>
          <w:b/>
          <w:bCs/>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b/>
          <w:bCs/>
          <w:color w:val="000000" w:themeColor="text1"/>
          <w:sz w:val="24"/>
          <w:szCs w:val="24"/>
          <w:highlight w:val="none"/>
          <w14:textFill>
            <w14:solidFill>
              <w14:schemeClr w14:val="tx1"/>
            </w14:solidFill>
          </w14:textFill>
        </w:rPr>
        <w:t>版）</w:t>
      </w:r>
      <w:r>
        <w:rPr>
          <w:rFonts w:hint="eastAsia" w:ascii="宋体" w:hAnsi="宋体" w:eastAsia="宋体" w:cs="宋体"/>
          <w:color w:val="000000" w:themeColor="text1"/>
          <w:sz w:val="24"/>
          <w:szCs w:val="24"/>
          <w:highlight w:val="none"/>
          <w14:textFill>
            <w14:solidFill>
              <w14:schemeClr w14:val="tx1"/>
            </w14:solidFill>
          </w14:textFill>
        </w:rPr>
        <w:t>的通知》中最新要求执行。</w:t>
      </w:r>
    </w:p>
    <w:p>
      <w:pPr>
        <w:snapToGrid w:val="0"/>
        <w:spacing w:before="50" w:after="50" w:line="360" w:lineRule="auto"/>
        <w:ind w:left="-2" w:leftChars="-1" w:right="-817" w:rightChars="-389" w:firstLine="470" w:firstLineChars="196"/>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医疗废弃物处置必须符合要求，统一收集集中处置，不得私自处理。</w:t>
      </w:r>
    </w:p>
    <w:p>
      <w:pPr>
        <w:pStyle w:val="2"/>
        <w:keepNext/>
        <w:keepLines/>
        <w:pageBreakBefore w:val="0"/>
        <w:widowControl w:val="0"/>
        <w:kinsoku/>
        <w:wordWrap/>
        <w:overflowPunct/>
        <w:topLinePunct w:val="0"/>
        <w:autoSpaceDE/>
        <w:autoSpaceDN/>
        <w:bidi w:val="0"/>
        <w:adjustRightInd/>
        <w:snapToGrid/>
        <w:ind w:left="0" w:firstLine="0"/>
        <w:textAlignment w:val="auto"/>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pPr>
      <w:r>
        <w:rPr>
          <w:rFonts w:hint="default" w:ascii="宋体" w:hAnsi="宋体" w:eastAsia="宋体" w:cs="宋体"/>
          <w:sz w:val="24"/>
          <w:szCs w:val="24"/>
          <w:highlight w:val="none"/>
          <w:lang w:val="en-US"/>
        </w:rPr>
        <w:t>4</w:t>
      </w:r>
      <w:r>
        <w:rPr>
          <w:rFonts w:hint="eastAsia" w:ascii="宋体" w:hAnsi="宋体" w:eastAsia="宋体" w:cs="宋体"/>
          <w:sz w:val="24"/>
          <w:szCs w:val="24"/>
          <w:highlight w:val="none"/>
          <w:lang w:val="en-US" w:eastAsia="zh-CN"/>
        </w:rPr>
        <w:t>、</w:t>
      </w:r>
      <w:r>
        <w:rPr>
          <w:rFonts w:hint="eastAsia" w:ascii="宋体" w:hAnsi="宋体" w:eastAsia="宋体" w:cs="宋体"/>
          <w:b/>
          <w:bCs/>
          <w:sz w:val="24"/>
          <w:szCs w:val="24"/>
          <w:highlight w:val="none"/>
          <w:lang w:val="en-US" w:eastAsia="zh-CN"/>
        </w:rPr>
        <w:t>医学检验机构服务要求：</w:t>
      </w: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投标人实验室为圆心，半径在30公里范围内能覆盖西湖区全域的</w:t>
      </w:r>
      <w:r>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t>。</w:t>
      </w:r>
    </w:p>
    <w:p>
      <w:pPr>
        <w:spacing w:line="360" w:lineRule="auto"/>
        <w:rPr>
          <w:rFonts w:hint="eastAsia" w:eastAsiaTheme="minorEastAsia"/>
          <w:highlight w:val="none"/>
          <w:lang w:val="en-US" w:eastAsia="zh-CN"/>
        </w:rPr>
      </w:pPr>
      <w:r>
        <w:rPr>
          <w:rFonts w:hint="default"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bCs/>
          <w:sz w:val="24"/>
          <w:szCs w:val="24"/>
          <w:highlight w:val="none"/>
          <w:lang w:val="en-US" w:eastAsia="zh-CN"/>
        </w:rPr>
        <w:t>医学检验机构</w:t>
      </w:r>
      <w:r>
        <w:rPr>
          <w:rFonts w:hint="eastAsia" w:ascii="宋体" w:hAnsi="宋体" w:cs="宋体"/>
          <w:b/>
          <w:bCs/>
          <w:sz w:val="24"/>
          <w:szCs w:val="24"/>
          <w:highlight w:val="none"/>
          <w:lang w:val="en-US" w:eastAsia="zh-CN"/>
        </w:rPr>
        <w:t>检验检测设备要求：</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同时具备抗体胶体金法、化学发光法检测设备设施条件</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numPr>
          <w:ilvl w:val="0"/>
          <w:numId w:val="0"/>
        </w:numPr>
        <w:snapToGrid w:val="0"/>
        <w:spacing w:before="50" w:after="50" w:line="360" w:lineRule="auto"/>
        <w:ind w:right="-817" w:rightChars="-389"/>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②</w:t>
      </w:r>
      <w:r>
        <w:rPr>
          <w:rFonts w:hint="eastAsia" w:ascii="宋体" w:hAnsi="宋体" w:eastAsia="宋体" w:cs="宋体"/>
          <w:b/>
          <w:bCs/>
          <w:sz w:val="24"/>
          <w:szCs w:val="24"/>
          <w:highlight w:val="none"/>
        </w:rPr>
        <w:t>技术要求：</w:t>
      </w:r>
      <w:r>
        <w:rPr>
          <w:rFonts w:hint="eastAsia" w:ascii="宋体" w:hAnsi="宋体" w:eastAsia="宋体" w:cs="宋体"/>
          <w:sz w:val="24"/>
          <w:szCs w:val="24"/>
          <w:highlight w:val="none"/>
        </w:rPr>
        <w:t>符合《医疗机构新型冠状病毒核酸检测工作手册（试行 第二版》要求，以最新版为准。</w:t>
      </w:r>
    </w:p>
    <w:p>
      <w:pPr>
        <w:pStyle w:val="2"/>
        <w:spacing w:line="360" w:lineRule="auto"/>
        <w:rPr>
          <w:rFonts w:hint="eastAsia" w:ascii="宋体" w:hAnsi="宋体" w:cs="宋体" w:eastAsiaTheme="minorEastAsia"/>
          <w:b w:val="0"/>
          <w:bCs w:val="0"/>
          <w:kern w:val="2"/>
          <w:sz w:val="24"/>
          <w:szCs w:val="24"/>
          <w:lang w:val="en-US" w:eastAsia="zh-CN" w:bidi="ar-SA"/>
        </w:rPr>
      </w:pPr>
      <w:r>
        <w:rPr>
          <w:rFonts w:hint="eastAsia" w:ascii="宋体" w:hAnsi="宋体" w:eastAsia="宋体" w:cs="宋体"/>
          <w:b/>
          <w:bCs/>
          <w:kern w:val="2"/>
          <w:sz w:val="24"/>
          <w:szCs w:val="24"/>
          <w:highlight w:val="none"/>
          <w:lang w:val="en-US" w:eastAsia="zh-CN" w:bidi="ar-SA"/>
        </w:rPr>
        <w:t>③</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增值服务</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snapToGrid w:val="0"/>
          <w:color w:val="000000" w:themeColor="text1"/>
          <w:kern w:val="2"/>
          <w:sz w:val="24"/>
          <w:szCs w:val="21"/>
          <w:highlight w:val="none"/>
          <w:lang w:val="en-US" w:eastAsia="zh-CN" w:bidi="ar-SA"/>
          <w14:textFill>
            <w14:solidFill>
              <w14:schemeClr w14:val="tx1"/>
            </w14:solidFill>
          </w14:textFill>
        </w:rPr>
        <w:t>投标人承诺派</w:t>
      </w:r>
      <w:r>
        <w:rPr>
          <w:rFonts w:hint="eastAsia" w:asciiTheme="minorEastAsia" w:hAnsiTheme="minorEastAsia" w:eastAsiaTheme="minorEastAsia" w:cstheme="minorEastAsia"/>
          <w:b w:val="0"/>
          <w:bCs w:val="0"/>
          <w:snapToGrid w:val="0"/>
          <w:color w:val="000000" w:themeColor="text1"/>
          <w:kern w:val="2"/>
          <w:sz w:val="24"/>
          <w:szCs w:val="21"/>
          <w:lang w:val="en-US" w:eastAsia="zh-CN" w:bidi="ar-SA"/>
          <w14:textFill>
            <w14:solidFill>
              <w14:schemeClr w14:val="tx1"/>
            </w14:solidFill>
          </w14:textFill>
        </w:rPr>
        <w:t>驻有资质的标本采集人员在隔离点做采集服务工作。</w:t>
      </w:r>
    </w:p>
    <w:p>
      <w:pPr>
        <w:numPr>
          <w:ilvl w:val="0"/>
          <w:numId w:val="0"/>
        </w:numPr>
        <w:spacing w:line="360" w:lineRule="auto"/>
        <w:rPr>
          <w:rFonts w:hint="eastAsia" w:ascii="宋体" w:hAnsi="宋体" w:eastAsia="宋体" w:cs="宋体"/>
          <w:b/>
          <w:bCs/>
          <w:sz w:val="24"/>
          <w:szCs w:val="24"/>
          <w:highlight w:val="cyan"/>
        </w:rPr>
      </w:pPr>
      <w:r>
        <w:rPr>
          <w:rFonts w:hint="eastAsia" w:ascii="宋体" w:hAnsi="宋体" w:cs="宋体"/>
          <w:b/>
          <w:bCs/>
          <w:sz w:val="24"/>
          <w:szCs w:val="24"/>
          <w:lang w:val="en-US" w:eastAsia="zh-CN"/>
        </w:rPr>
        <w:t>五、</w:t>
      </w:r>
      <w:r>
        <w:rPr>
          <w:rFonts w:hint="eastAsia" w:ascii="宋体" w:hAnsi="宋体" w:eastAsia="宋体" w:cs="宋体"/>
          <w:b/>
          <w:bCs/>
          <w:sz w:val="24"/>
          <w:szCs w:val="24"/>
          <w:highlight w:val="none"/>
        </w:rPr>
        <w:t>关于价格说明</w:t>
      </w:r>
    </w:p>
    <w:p>
      <w:pPr>
        <w:autoSpaceDE w:val="0"/>
        <w:autoSpaceDN w:val="0"/>
        <w:adjustRightInd w:val="0"/>
        <w:spacing w:line="360" w:lineRule="auto"/>
        <w:ind w:firstLine="241" w:firstLineChars="100"/>
        <w:jc w:val="left"/>
        <w:rPr>
          <w:rFonts w:hint="eastAsia" w:ascii="宋体" w:hAnsi="宋体" w:cs="宋体"/>
          <w:b/>
          <w:sz w:val="24"/>
          <w:lang w:val="en-US" w:eastAsia="zh-CN"/>
        </w:rPr>
      </w:pPr>
      <w:r>
        <w:rPr>
          <w:rFonts w:hint="eastAsia" w:ascii="宋体" w:hAnsi="宋体" w:cs="宋体"/>
          <w:b/>
          <w:sz w:val="24"/>
          <w:lang w:val="en-US" w:eastAsia="zh-CN"/>
        </w:rPr>
        <w:t>1、若省医保定价发生下调，下调后的价格按最高限价的计算规则计算后与中标价格相比较（详见</w:t>
      </w:r>
      <w:r>
        <w:rPr>
          <w:rFonts w:hint="eastAsia" w:ascii="宋体" w:hAnsi="宋体" w:cs="宋体"/>
          <w:b/>
          <w:sz w:val="24"/>
          <w:lang w:val="zh-CN" w:eastAsia="zh-CN"/>
        </w:rPr>
        <w:t>投标（开标）一览表</w:t>
      </w:r>
      <w:r>
        <w:rPr>
          <w:rFonts w:hint="eastAsia" w:ascii="宋体" w:hAnsi="宋体" w:cs="宋体"/>
          <w:b/>
          <w:sz w:val="24"/>
          <w:lang w:val="en-US" w:eastAsia="zh-CN"/>
        </w:rPr>
        <w:t>），以较低的价格进行结算；若省医保定价发生上调，则仍然以中标价格进行结算（从收费价格调整之日起开始执行）。</w:t>
      </w:r>
    </w:p>
    <w:p>
      <w:pPr>
        <w:autoSpaceDE w:val="0"/>
        <w:autoSpaceDN w:val="0"/>
        <w:adjustRightInd w:val="0"/>
        <w:spacing w:line="360" w:lineRule="auto"/>
        <w:ind w:firstLine="241" w:firstLineChars="100"/>
        <w:jc w:val="left"/>
        <w:rPr>
          <w:rFonts w:hint="eastAsia"/>
        </w:rPr>
      </w:pPr>
      <w:r>
        <w:rPr>
          <w:rFonts w:hint="eastAsia" w:ascii="宋体" w:hAnsi="宋体" w:cs="宋体"/>
          <w:b/>
          <w:sz w:val="24"/>
          <w:lang w:val="en-US" w:eastAsia="zh-CN"/>
        </w:rPr>
        <w:t>2、若后期国家和省、市关于核酸检测费用的指导价格有新规定的，新规定的指导价格与中标价格相比较，以较低的价格进行结算。</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、其它</w:t>
      </w:r>
      <w:r>
        <w:rPr>
          <w:rFonts w:hint="eastAsia" w:ascii="宋体" w:hAnsi="宋体" w:eastAsia="宋体" w:cs="宋体"/>
          <w:b/>
          <w:bCs/>
          <w:sz w:val="24"/>
          <w:szCs w:val="24"/>
          <w:lang w:val="en-US" w:eastAsia="zh-CN"/>
        </w:rPr>
        <w:t>说明</w:t>
      </w:r>
      <w:r>
        <w:rPr>
          <w:rFonts w:hint="eastAsia" w:ascii="宋体" w:hAnsi="宋体" w:eastAsia="宋体" w:cs="宋体"/>
          <w:b/>
          <w:bCs/>
          <w:sz w:val="24"/>
          <w:szCs w:val="24"/>
        </w:rPr>
        <w:t>：</w:t>
      </w:r>
    </w:p>
    <w:p>
      <w:pPr>
        <w:numPr>
          <w:ilvl w:val="0"/>
          <w:numId w:val="5"/>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的所有资质和工作方案必须严格符合国家最新的新冠防控的要求，特别是生物安全和检测时限，必须符合相关主管部门的要求。投标人须对自身的资质规范等方面的条件做出说明，投标人还须对提供怎样的保障，如何保障样本及时出具结果、应急预案等方面做出说明。</w:t>
      </w:r>
    </w:p>
    <w:p>
      <w:pPr>
        <w:adjustRightInd w:val="0"/>
        <w:snapToGrid w:val="0"/>
        <w:spacing w:line="360" w:lineRule="auto"/>
        <w:ind w:firstLine="480" w:firstLineChars="200"/>
        <w:rPr>
          <w:rFonts w:hint="eastAsia" w:ascii="宋体" w:hAnsi="宋体" w:eastAsia="宋体" w:cs="宋体"/>
          <w:sz w:val="24"/>
          <w:szCs w:val="24"/>
          <w:highlight w:val="none"/>
          <w:lang w:eastAsia="zh-CN"/>
        </w:rPr>
      </w:pPr>
      <w:r>
        <w:rPr>
          <w:rFonts w:hint="default" w:ascii="宋体" w:hAnsi="宋体" w:cs="宋体"/>
          <w:sz w:val="24"/>
          <w:szCs w:val="24"/>
          <w:lang w:val="en-US"/>
        </w:rPr>
        <w:t>2</w:t>
      </w:r>
      <w:r>
        <w:rPr>
          <w:rFonts w:hint="eastAsia" w:ascii="宋体" w:hAnsi="宋体" w:eastAsia="宋体" w:cs="宋体"/>
          <w:sz w:val="24"/>
          <w:szCs w:val="24"/>
        </w:rPr>
        <w:t>、对采购人需求有快速反应能力，要求在遇到突发情况时供应商半小时内作出相应反</w:t>
      </w:r>
      <w:r>
        <w:rPr>
          <w:rFonts w:hint="eastAsia" w:ascii="宋体" w:hAnsi="宋体" w:eastAsia="宋体" w:cs="宋体"/>
          <w:sz w:val="24"/>
          <w:szCs w:val="24"/>
          <w:highlight w:val="none"/>
        </w:rPr>
        <w:t>馈，必要时一小时内相关人员到位</w:t>
      </w:r>
      <w:r>
        <w:rPr>
          <w:rFonts w:hint="eastAsia" w:ascii="宋体" w:hAnsi="宋体" w:cs="宋体"/>
          <w:sz w:val="24"/>
          <w:szCs w:val="24"/>
          <w:highlight w:val="none"/>
          <w:lang w:val="en-US" w:eastAsia="zh-CN"/>
        </w:rPr>
        <w:t>进行</w:t>
      </w:r>
      <w:r>
        <w:rPr>
          <w:rFonts w:hint="eastAsia" w:ascii="宋体" w:hAnsi="宋体" w:eastAsia="宋体" w:cs="宋体"/>
          <w:sz w:val="24"/>
          <w:szCs w:val="24"/>
          <w:highlight w:val="none"/>
        </w:rPr>
        <w:t>现场协调</w:t>
      </w:r>
      <w:r>
        <w:rPr>
          <w:rFonts w:hint="eastAsia" w:ascii="宋体" w:hAnsi="宋体" w:eastAsia="宋体" w:cs="宋体"/>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default" w:ascii="宋体" w:hAnsi="宋体" w:cs="宋体"/>
          <w:sz w:val="24"/>
          <w:szCs w:val="24"/>
          <w:highlight w:val="none"/>
          <w:lang w:val="en-US"/>
        </w:rPr>
        <w:t>3</w:t>
      </w:r>
      <w:r>
        <w:rPr>
          <w:rFonts w:hint="eastAsia" w:ascii="宋体" w:hAnsi="宋体" w:eastAsia="宋体" w:cs="宋体"/>
          <w:sz w:val="24"/>
          <w:szCs w:val="24"/>
          <w:highlight w:val="none"/>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应急状态下在杭州市检测资源统一调配时，服从杭州市统一安排进行送检；当送检机构为中标人以外的单位时，根据杭州市指令任务进行检测经费结算</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adjustRightInd w:val="0"/>
        <w:snapToGrid w:val="0"/>
        <w:spacing w:line="360" w:lineRule="auto"/>
        <w:ind w:firstLine="480" w:firstLineChars="200"/>
        <w:rPr>
          <w:rFonts w:hint="eastAsia"/>
        </w:rPr>
      </w:pPr>
      <w:r>
        <w:rPr>
          <w:rFonts w:hint="default" w:ascii="宋体" w:hAnsi="宋体" w:cs="宋体"/>
          <w:sz w:val="24"/>
          <w:szCs w:val="24"/>
          <w:lang w:val="en-US"/>
        </w:rPr>
        <w:t>4</w:t>
      </w:r>
      <w:r>
        <w:rPr>
          <w:rFonts w:hint="eastAsia" w:ascii="宋体" w:hAnsi="宋体" w:cs="宋体"/>
          <w:sz w:val="24"/>
          <w:szCs w:val="24"/>
          <w:lang w:val="en-US" w:eastAsia="zh-CN"/>
        </w:rPr>
        <w:t>、</w:t>
      </w:r>
      <w:r>
        <w:rPr>
          <w:rFonts w:hint="eastAsia" w:ascii="宋体" w:hAnsi="宋体" w:eastAsia="宋体" w:cs="宋体"/>
          <w:sz w:val="24"/>
          <w:szCs w:val="24"/>
        </w:rPr>
        <w:t>遇实验室LIS系统瘫痪或电信网络传输故障时有紧急解决方案。</w:t>
      </w:r>
    </w:p>
    <w:p>
      <w:pPr>
        <w:pStyle w:val="25"/>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default" w:cs="宋体"/>
          <w:color w:val="auto"/>
          <w:sz w:val="24"/>
          <w:szCs w:val="24"/>
          <w:highlight w:val="none"/>
          <w:lang w:val="en-US" w:eastAsia="zh-CN"/>
        </w:rPr>
        <w:t>5</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关于考核的几个方面：</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）采购方每月或年终对中标方完成检测任务的质量、进度、服务质量等方面进行考核。</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cs="宋体"/>
          <w:sz w:val="24"/>
          <w:szCs w:val="24"/>
          <w:highlight w:val="none"/>
          <w:lang w:val="en-US" w:eastAsia="zh-CN"/>
        </w:rPr>
        <w:t>2</w:t>
      </w:r>
      <w:r>
        <w:rPr>
          <w:rFonts w:hint="eastAsia" w:ascii="宋体" w:hAnsi="宋体" w:eastAsia="宋体" w:cs="宋体"/>
          <w:sz w:val="24"/>
          <w:szCs w:val="24"/>
          <w:highlight w:val="none"/>
          <w:lang w:val="en-US" w:eastAsia="zh-CN"/>
        </w:rPr>
        <w:t>）若因中标方自身原因造成样本检测出现问题时，中标方应第一时间免费对样本再次进行检测，在最短时间内出具检测报告。</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cs="宋体"/>
          <w:sz w:val="24"/>
          <w:szCs w:val="24"/>
          <w:highlight w:val="none"/>
          <w:lang w:val="en-US" w:eastAsia="zh-CN"/>
        </w:rPr>
        <w:t>3</w:t>
      </w:r>
      <w:r>
        <w:rPr>
          <w:rFonts w:hint="eastAsia" w:ascii="宋体" w:hAnsi="宋体" w:eastAsia="宋体" w:cs="宋体"/>
          <w:sz w:val="24"/>
          <w:szCs w:val="24"/>
          <w:highlight w:val="none"/>
          <w:lang w:val="en-US" w:eastAsia="zh-CN"/>
        </w:rPr>
        <w:t>）其他问题依据中标方后续制定的管理方案及实际情况评估后做出决定。</w:t>
      </w:r>
    </w:p>
    <w:p>
      <w:pPr>
        <w:pStyle w:val="26"/>
        <w:ind w:left="0" w:leftChars="0" w:firstLine="480" w:firstLineChars="200"/>
        <w:rPr>
          <w:rFonts w:hint="default" w:cs="宋体"/>
          <w:sz w:val="24"/>
          <w:szCs w:val="24"/>
          <w:highlight w:val="none"/>
          <w:lang w:val="en-US" w:eastAsia="zh-CN"/>
        </w:rPr>
      </w:pPr>
      <w:r>
        <w:rPr>
          <w:rFonts w:hint="default" w:cs="宋体"/>
          <w:sz w:val="24"/>
          <w:szCs w:val="24"/>
          <w:highlight w:val="none"/>
          <w:lang w:val="en-US" w:eastAsia="zh-CN"/>
        </w:rPr>
        <w:t>6</w:t>
      </w:r>
      <w:r>
        <w:rPr>
          <w:rFonts w:hint="eastAsia" w:cs="宋体"/>
          <w:sz w:val="24"/>
          <w:szCs w:val="24"/>
          <w:highlight w:val="none"/>
          <w:lang w:val="en-US" w:eastAsia="zh-CN"/>
        </w:rPr>
        <w:t>、关于价款的结算：</w:t>
      </w:r>
    </w:p>
    <w:p>
      <w:pPr>
        <w:pStyle w:val="26"/>
        <w:spacing w:line="360" w:lineRule="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本项目采用分期付款方式（按季定期结算），费用由中标供应商向各社区卫生服务中心自行结算，中标供应商就每季度检测明细跟各社区卫生服务中心进行对账，各社区卫生服务中心核实后负责支付。每季度费用结算前，核酸检测服务量经各社区卫生服务中心确认后应报西湖区卫生健康局备案。</w:t>
      </w: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eastAsia="宋体" w:cs="宋体"/>
          <w:b/>
          <w:sz w:val="32"/>
          <w:szCs w:val="20"/>
        </w:rPr>
      </w:pPr>
      <w:r>
        <w:rPr>
          <w:rFonts w:hint="eastAsia" w:ascii="宋体" w:hAnsi="宋体" w:cs="宋体"/>
          <w:b/>
          <w:sz w:val="36"/>
          <w:szCs w:val="36"/>
          <w:highlight w:val="none"/>
          <w:lang w:val="en-US" w:eastAsia="zh-CN"/>
        </w:rPr>
        <w:t>第四部分</w:t>
      </w:r>
      <w:r>
        <w:rPr>
          <w:rFonts w:hint="eastAsia" w:ascii="宋体" w:hAnsi="宋体" w:eastAsia="宋体" w:cs="宋体"/>
          <w:b/>
          <w:sz w:val="36"/>
          <w:szCs w:val="36"/>
          <w:highlight w:val="none"/>
        </w:rPr>
        <w:t xml:space="preserve">  </w:t>
      </w:r>
      <w:bookmarkStart w:id="28" w:name="_Toc184314449"/>
      <w:bookmarkEnd w:id="28"/>
      <w:bookmarkStart w:id="29" w:name="_Toc184308106"/>
      <w:bookmarkEnd w:id="29"/>
      <w:bookmarkStart w:id="30" w:name="_Toc184308061"/>
      <w:bookmarkEnd w:id="30"/>
      <w:bookmarkStart w:id="31" w:name="_Toc184312123"/>
      <w:bookmarkEnd w:id="31"/>
      <w:bookmarkStart w:id="32" w:name="_Toc184313309"/>
      <w:bookmarkEnd w:id="32"/>
      <w:bookmarkStart w:id="33" w:name="_Toc184312083"/>
      <w:bookmarkEnd w:id="33"/>
      <w:bookmarkStart w:id="34" w:name="_Toc184308054"/>
      <w:bookmarkEnd w:id="34"/>
      <w:bookmarkStart w:id="35" w:name="_Toc184314442"/>
      <w:bookmarkEnd w:id="35"/>
      <w:bookmarkStart w:id="36" w:name="_Toc184312073"/>
      <w:bookmarkEnd w:id="36"/>
      <w:bookmarkStart w:id="37" w:name="_Toc184313287"/>
      <w:bookmarkEnd w:id="37"/>
      <w:bookmarkStart w:id="38" w:name="_Toc184313264"/>
      <w:bookmarkEnd w:id="38"/>
      <w:bookmarkStart w:id="39" w:name="_Toc184308066"/>
      <w:bookmarkEnd w:id="39"/>
      <w:bookmarkStart w:id="40" w:name="_Toc184313262"/>
      <w:bookmarkEnd w:id="40"/>
      <w:bookmarkStart w:id="41" w:name="_Toc184310323"/>
      <w:bookmarkEnd w:id="41"/>
      <w:bookmarkStart w:id="42" w:name="_Toc184313240"/>
      <w:bookmarkEnd w:id="42"/>
      <w:bookmarkStart w:id="43" w:name="_Toc184312105"/>
      <w:bookmarkEnd w:id="43"/>
      <w:bookmarkStart w:id="44" w:name="_Toc184314440"/>
      <w:bookmarkEnd w:id="44"/>
      <w:bookmarkStart w:id="45" w:name="_Toc184312098"/>
      <w:bookmarkEnd w:id="45"/>
      <w:bookmarkStart w:id="46" w:name="_Toc184313244"/>
      <w:bookmarkEnd w:id="46"/>
      <w:bookmarkStart w:id="47" w:name="_Toc184310298"/>
      <w:bookmarkEnd w:id="47"/>
      <w:bookmarkStart w:id="48" w:name="_Toc184310302"/>
      <w:bookmarkEnd w:id="48"/>
      <w:bookmarkStart w:id="49" w:name="_Toc184312072"/>
      <w:bookmarkEnd w:id="49"/>
      <w:bookmarkStart w:id="50" w:name="_Toc184314436"/>
      <w:bookmarkEnd w:id="50"/>
      <w:bookmarkStart w:id="51" w:name="_Toc184308053"/>
      <w:bookmarkEnd w:id="51"/>
      <w:bookmarkStart w:id="52" w:name="_Toc184308068"/>
      <w:bookmarkEnd w:id="52"/>
      <w:bookmarkStart w:id="53" w:name="_Toc184312120"/>
      <w:bookmarkEnd w:id="53"/>
      <w:bookmarkStart w:id="54" w:name="_Toc184313255"/>
      <w:bookmarkEnd w:id="54"/>
      <w:bookmarkStart w:id="55" w:name="_Toc184314432"/>
      <w:bookmarkEnd w:id="55"/>
      <w:bookmarkStart w:id="56" w:name="_Toc184308044"/>
      <w:bookmarkEnd w:id="56"/>
      <w:bookmarkStart w:id="57" w:name="_Toc184312095"/>
      <w:bookmarkEnd w:id="57"/>
      <w:bookmarkStart w:id="58" w:name="_Toc184312109"/>
      <w:bookmarkEnd w:id="58"/>
      <w:bookmarkStart w:id="59" w:name="_Toc184314473"/>
      <w:bookmarkEnd w:id="59"/>
      <w:bookmarkStart w:id="60" w:name="_Toc184312128"/>
      <w:bookmarkEnd w:id="60"/>
      <w:bookmarkStart w:id="61" w:name="_Toc184314471"/>
      <w:bookmarkEnd w:id="61"/>
      <w:bookmarkStart w:id="62" w:name="_Toc184308072"/>
      <w:bookmarkEnd w:id="62"/>
      <w:bookmarkStart w:id="63" w:name="_Toc184314444"/>
      <w:bookmarkEnd w:id="63"/>
      <w:bookmarkStart w:id="64" w:name="_Toc184308062"/>
      <w:bookmarkEnd w:id="64"/>
      <w:bookmarkStart w:id="65" w:name="_Toc184308084"/>
      <w:bookmarkEnd w:id="65"/>
      <w:bookmarkStart w:id="66" w:name="_Toc184308092"/>
      <w:bookmarkEnd w:id="66"/>
      <w:bookmarkStart w:id="67" w:name="_Toc184310326"/>
      <w:bookmarkEnd w:id="67"/>
      <w:bookmarkStart w:id="68" w:name="_Toc184314414"/>
      <w:bookmarkEnd w:id="68"/>
      <w:bookmarkStart w:id="69" w:name="_Toc184308100"/>
      <w:bookmarkEnd w:id="69"/>
      <w:bookmarkStart w:id="70" w:name="_Toc184308085"/>
      <w:bookmarkEnd w:id="70"/>
      <w:bookmarkStart w:id="71" w:name="_Toc184314480"/>
      <w:bookmarkEnd w:id="71"/>
      <w:bookmarkStart w:id="72" w:name="_Toc184313292"/>
      <w:bookmarkEnd w:id="72"/>
      <w:bookmarkStart w:id="73" w:name="_Toc184310292"/>
      <w:bookmarkEnd w:id="73"/>
      <w:bookmarkStart w:id="74" w:name="_Toc184308090"/>
      <w:bookmarkEnd w:id="74"/>
      <w:bookmarkStart w:id="75" w:name="_Toc184308107"/>
      <w:bookmarkEnd w:id="75"/>
      <w:bookmarkStart w:id="76" w:name="_Toc184312108"/>
      <w:bookmarkEnd w:id="76"/>
      <w:bookmarkStart w:id="77" w:name="_Toc184310335"/>
      <w:bookmarkEnd w:id="77"/>
      <w:bookmarkStart w:id="78" w:name="_Toc184314469"/>
      <w:bookmarkEnd w:id="78"/>
      <w:bookmarkStart w:id="79" w:name="_Toc184313299"/>
      <w:bookmarkEnd w:id="79"/>
      <w:bookmarkStart w:id="80" w:name="_Toc184312113"/>
      <w:bookmarkEnd w:id="80"/>
      <w:bookmarkStart w:id="81" w:name="_Toc184312107"/>
      <w:bookmarkEnd w:id="81"/>
      <w:bookmarkStart w:id="82" w:name="_Toc184314422"/>
      <w:bookmarkEnd w:id="82"/>
      <w:bookmarkStart w:id="83" w:name="_Toc184313304"/>
      <w:bookmarkEnd w:id="83"/>
      <w:bookmarkStart w:id="84" w:name="_Toc184308070"/>
      <w:bookmarkEnd w:id="84"/>
      <w:bookmarkStart w:id="85" w:name="_Toc184310274"/>
      <w:bookmarkEnd w:id="85"/>
      <w:bookmarkStart w:id="86" w:name="_Toc184312082"/>
      <w:bookmarkEnd w:id="86"/>
      <w:bookmarkStart w:id="87" w:name="_Toc184313274"/>
      <w:bookmarkEnd w:id="87"/>
      <w:bookmarkStart w:id="88" w:name="_Toc184312124"/>
      <w:bookmarkEnd w:id="88"/>
      <w:bookmarkStart w:id="89" w:name="_Toc184312121"/>
      <w:bookmarkEnd w:id="89"/>
      <w:bookmarkStart w:id="90" w:name="_Toc184314433"/>
      <w:bookmarkEnd w:id="90"/>
      <w:bookmarkStart w:id="91" w:name="_Toc184308097"/>
      <w:bookmarkEnd w:id="91"/>
      <w:bookmarkStart w:id="92" w:name="_Toc184308064"/>
      <w:bookmarkEnd w:id="92"/>
      <w:bookmarkStart w:id="93" w:name="_Toc184308096"/>
      <w:bookmarkEnd w:id="93"/>
      <w:bookmarkStart w:id="94" w:name="_Toc184313251"/>
      <w:bookmarkEnd w:id="94"/>
      <w:bookmarkStart w:id="95" w:name="_Toc184313246"/>
      <w:bookmarkEnd w:id="95"/>
      <w:bookmarkStart w:id="96" w:name="_Toc184310317"/>
      <w:bookmarkEnd w:id="96"/>
      <w:bookmarkStart w:id="97" w:name="_Toc184314419"/>
      <w:bookmarkEnd w:id="97"/>
      <w:bookmarkStart w:id="98" w:name="_Toc184310284"/>
      <w:bookmarkEnd w:id="98"/>
      <w:bookmarkStart w:id="99" w:name="_Toc184310276"/>
      <w:bookmarkEnd w:id="99"/>
      <w:bookmarkStart w:id="100" w:name="_Toc184310327"/>
      <w:bookmarkEnd w:id="100"/>
      <w:bookmarkStart w:id="101" w:name="_Toc184308063"/>
      <w:bookmarkEnd w:id="101"/>
      <w:bookmarkStart w:id="102" w:name="_Toc184313280"/>
      <w:bookmarkEnd w:id="102"/>
      <w:bookmarkStart w:id="103" w:name="_Toc184308108"/>
      <w:bookmarkEnd w:id="103"/>
      <w:bookmarkStart w:id="104" w:name="_Toc184310272"/>
      <w:bookmarkEnd w:id="104"/>
      <w:bookmarkStart w:id="105" w:name="_Toc184314465"/>
      <w:bookmarkEnd w:id="105"/>
      <w:bookmarkStart w:id="106" w:name="_Toc184312137"/>
      <w:bookmarkEnd w:id="106"/>
      <w:bookmarkStart w:id="107" w:name="_Toc184314429"/>
      <w:bookmarkEnd w:id="107"/>
      <w:bookmarkStart w:id="108" w:name="_Toc184310322"/>
      <w:bookmarkEnd w:id="108"/>
      <w:bookmarkStart w:id="109" w:name="_Toc184313242"/>
      <w:bookmarkEnd w:id="109"/>
      <w:bookmarkStart w:id="110" w:name="_Toc184313284"/>
      <w:bookmarkEnd w:id="110"/>
      <w:bookmarkStart w:id="111" w:name="_Toc184314481"/>
      <w:bookmarkEnd w:id="111"/>
      <w:bookmarkStart w:id="112" w:name="_Toc184312099"/>
      <w:bookmarkEnd w:id="112"/>
      <w:bookmarkStart w:id="113" w:name="_Toc184312076"/>
      <w:bookmarkEnd w:id="113"/>
      <w:bookmarkStart w:id="114" w:name="_Toc184308056"/>
      <w:bookmarkEnd w:id="114"/>
      <w:bookmarkStart w:id="115" w:name="_Toc184314453"/>
      <w:bookmarkEnd w:id="115"/>
      <w:bookmarkStart w:id="116" w:name="_Toc184314457"/>
      <w:bookmarkEnd w:id="116"/>
      <w:bookmarkStart w:id="117" w:name="_Toc184313294"/>
      <w:bookmarkEnd w:id="117"/>
      <w:bookmarkStart w:id="118" w:name="_Toc184310286"/>
      <w:bookmarkEnd w:id="118"/>
      <w:bookmarkStart w:id="119" w:name="_Toc184312087"/>
      <w:bookmarkEnd w:id="119"/>
      <w:bookmarkStart w:id="120" w:name="_Toc184308093"/>
      <w:bookmarkEnd w:id="120"/>
      <w:bookmarkStart w:id="121" w:name="_Toc184310295"/>
      <w:bookmarkEnd w:id="121"/>
      <w:bookmarkStart w:id="122" w:name="_Toc184312086"/>
      <w:bookmarkEnd w:id="122"/>
      <w:bookmarkStart w:id="123" w:name="_Toc184312139"/>
      <w:bookmarkEnd w:id="123"/>
      <w:bookmarkStart w:id="124" w:name="_Toc184310285"/>
      <w:bookmarkEnd w:id="124"/>
      <w:bookmarkStart w:id="125" w:name="_Toc184310334"/>
      <w:bookmarkEnd w:id="125"/>
      <w:bookmarkStart w:id="126" w:name="_Toc184314412"/>
      <w:bookmarkEnd w:id="126"/>
      <w:bookmarkStart w:id="127" w:name="_Toc184312136"/>
      <w:bookmarkEnd w:id="127"/>
      <w:bookmarkStart w:id="128" w:name="_Toc184310308"/>
      <w:bookmarkEnd w:id="128"/>
      <w:bookmarkStart w:id="129" w:name="_Toc184312101"/>
      <w:bookmarkEnd w:id="129"/>
      <w:bookmarkStart w:id="130" w:name="_Toc184308060"/>
      <w:bookmarkEnd w:id="130"/>
      <w:bookmarkStart w:id="131" w:name="_Toc184314434"/>
      <w:bookmarkEnd w:id="131"/>
      <w:bookmarkStart w:id="132" w:name="_Toc184314423"/>
      <w:bookmarkEnd w:id="132"/>
      <w:bookmarkStart w:id="133" w:name="_Toc184310287"/>
      <w:bookmarkEnd w:id="133"/>
      <w:bookmarkStart w:id="134" w:name="_Toc184308065"/>
      <w:bookmarkEnd w:id="134"/>
      <w:bookmarkStart w:id="135" w:name="_Toc184308057"/>
      <w:bookmarkEnd w:id="135"/>
      <w:bookmarkStart w:id="136" w:name="_Toc184312092"/>
      <w:bookmarkEnd w:id="136"/>
      <w:bookmarkStart w:id="137" w:name="_Toc184314439"/>
      <w:bookmarkEnd w:id="137"/>
      <w:bookmarkStart w:id="138" w:name="_Toc184312114"/>
      <w:bookmarkEnd w:id="138"/>
      <w:bookmarkStart w:id="139" w:name="_Toc184314461"/>
      <w:bookmarkEnd w:id="139"/>
      <w:bookmarkStart w:id="140" w:name="_Toc184310305"/>
      <w:bookmarkEnd w:id="140"/>
      <w:bookmarkStart w:id="141" w:name="_Toc184313306"/>
      <w:bookmarkEnd w:id="141"/>
      <w:bookmarkStart w:id="142" w:name="_Toc184313286"/>
      <w:bookmarkEnd w:id="142"/>
      <w:bookmarkStart w:id="143" w:name="_Toc184314466"/>
      <w:bookmarkEnd w:id="143"/>
      <w:bookmarkStart w:id="144" w:name="_Toc184314470"/>
      <w:bookmarkEnd w:id="144"/>
      <w:bookmarkStart w:id="145" w:name="_Toc184313257"/>
      <w:bookmarkEnd w:id="145"/>
      <w:bookmarkStart w:id="146" w:name="_Toc184313282"/>
      <w:bookmarkEnd w:id="146"/>
      <w:bookmarkStart w:id="147" w:name="_Toc184313267"/>
      <w:bookmarkEnd w:id="147"/>
      <w:bookmarkStart w:id="148" w:name="_Toc184312112"/>
      <w:bookmarkEnd w:id="148"/>
      <w:bookmarkStart w:id="149" w:name="_Toc184310283"/>
      <w:bookmarkEnd w:id="149"/>
      <w:bookmarkStart w:id="150" w:name="_Toc184312135"/>
      <w:bookmarkEnd w:id="150"/>
      <w:bookmarkStart w:id="151" w:name="_Toc184310303"/>
      <w:bookmarkEnd w:id="151"/>
      <w:bookmarkStart w:id="152" w:name="_Toc184313258"/>
      <w:bookmarkEnd w:id="152"/>
      <w:bookmarkStart w:id="153" w:name="_Toc184314451"/>
      <w:bookmarkEnd w:id="153"/>
      <w:bookmarkStart w:id="154" w:name="_Toc184314460"/>
      <w:bookmarkEnd w:id="154"/>
      <w:bookmarkStart w:id="155" w:name="_Toc184312088"/>
      <w:bookmarkEnd w:id="155"/>
      <w:bookmarkStart w:id="156" w:name="_Toc184314416"/>
      <w:bookmarkEnd w:id="156"/>
      <w:bookmarkStart w:id="157" w:name="_Toc184308094"/>
      <w:bookmarkEnd w:id="157"/>
      <w:bookmarkStart w:id="158" w:name="_Toc184308088"/>
      <w:bookmarkEnd w:id="158"/>
      <w:bookmarkStart w:id="159" w:name="_Toc184313300"/>
      <w:bookmarkEnd w:id="159"/>
      <w:bookmarkStart w:id="160" w:name="_Toc184313261"/>
      <w:bookmarkEnd w:id="160"/>
      <w:bookmarkStart w:id="161" w:name="_Toc184312075"/>
      <w:bookmarkEnd w:id="161"/>
      <w:bookmarkStart w:id="162" w:name="_Toc184312131"/>
      <w:bookmarkEnd w:id="162"/>
      <w:bookmarkStart w:id="163" w:name="_Toc184310339"/>
      <w:bookmarkEnd w:id="163"/>
      <w:bookmarkStart w:id="164" w:name="_Toc184312103"/>
      <w:bookmarkEnd w:id="164"/>
      <w:bookmarkStart w:id="165" w:name="_Toc184312069"/>
      <w:bookmarkEnd w:id="165"/>
      <w:bookmarkStart w:id="166" w:name="_Toc184314425"/>
      <w:bookmarkEnd w:id="166"/>
      <w:bookmarkStart w:id="167" w:name="_Toc184310282"/>
      <w:bookmarkEnd w:id="167"/>
      <w:bookmarkStart w:id="168" w:name="_Toc184308073"/>
      <w:bookmarkEnd w:id="168"/>
      <w:bookmarkStart w:id="169" w:name="_Toc184312133"/>
      <w:bookmarkEnd w:id="169"/>
      <w:bookmarkStart w:id="170" w:name="_Toc184312138"/>
      <w:bookmarkEnd w:id="170"/>
      <w:bookmarkStart w:id="171" w:name="_Toc184312096"/>
      <w:bookmarkEnd w:id="171"/>
      <w:bookmarkStart w:id="172" w:name="_Toc184312130"/>
      <w:bookmarkEnd w:id="172"/>
      <w:bookmarkStart w:id="173" w:name="_Toc184312091"/>
      <w:bookmarkEnd w:id="173"/>
      <w:bookmarkStart w:id="174" w:name="_Toc184313310"/>
      <w:bookmarkEnd w:id="174"/>
      <w:bookmarkStart w:id="175" w:name="_Toc184312116"/>
      <w:bookmarkEnd w:id="175"/>
      <w:bookmarkStart w:id="176" w:name="_Toc184308067"/>
      <w:bookmarkEnd w:id="176"/>
      <w:bookmarkStart w:id="177" w:name="_Toc184308075"/>
      <w:bookmarkEnd w:id="177"/>
      <w:bookmarkStart w:id="178" w:name="_Toc184314475"/>
      <w:bookmarkEnd w:id="178"/>
      <w:bookmarkStart w:id="179" w:name="_Toc184312093"/>
      <w:bookmarkEnd w:id="179"/>
      <w:bookmarkStart w:id="180" w:name="_Toc184308048"/>
      <w:bookmarkEnd w:id="180"/>
      <w:bookmarkStart w:id="181" w:name="_Toc184314478"/>
      <w:bookmarkEnd w:id="181"/>
      <w:bookmarkStart w:id="182" w:name="_Toc184310290"/>
      <w:bookmarkEnd w:id="182"/>
      <w:bookmarkStart w:id="183" w:name="_Toc184312104"/>
      <w:bookmarkEnd w:id="183"/>
      <w:bookmarkStart w:id="184" w:name="_Toc184312074"/>
      <w:bookmarkEnd w:id="184"/>
      <w:bookmarkStart w:id="185" w:name="_Toc184314458"/>
      <w:bookmarkEnd w:id="185"/>
      <w:bookmarkStart w:id="186" w:name="_Toc184308037"/>
      <w:bookmarkEnd w:id="186"/>
      <w:bookmarkStart w:id="187" w:name="_Toc184310309"/>
      <w:bookmarkEnd w:id="187"/>
      <w:bookmarkStart w:id="188" w:name="_Toc184308051"/>
      <w:bookmarkEnd w:id="188"/>
      <w:bookmarkStart w:id="189" w:name="_Toc184313270"/>
      <w:bookmarkEnd w:id="189"/>
      <w:bookmarkStart w:id="190" w:name="_Toc184308105"/>
      <w:bookmarkEnd w:id="190"/>
      <w:bookmarkStart w:id="191" w:name="_Toc184312090"/>
      <w:bookmarkEnd w:id="191"/>
      <w:bookmarkStart w:id="192" w:name="_Toc184310328"/>
      <w:bookmarkEnd w:id="192"/>
      <w:bookmarkStart w:id="193" w:name="_Toc184313278"/>
      <w:bookmarkEnd w:id="193"/>
      <w:bookmarkStart w:id="194" w:name="_Toc184310338"/>
      <w:bookmarkEnd w:id="194"/>
      <w:bookmarkStart w:id="195" w:name="_Toc184308042"/>
      <w:bookmarkEnd w:id="195"/>
      <w:bookmarkStart w:id="196" w:name="_Toc184312089"/>
      <w:bookmarkEnd w:id="196"/>
      <w:bookmarkStart w:id="197" w:name="_Toc184314446"/>
      <w:bookmarkEnd w:id="197"/>
      <w:bookmarkStart w:id="198" w:name="_Toc184308038"/>
      <w:bookmarkEnd w:id="198"/>
      <w:bookmarkStart w:id="199" w:name="_Toc184313290"/>
      <w:bookmarkEnd w:id="199"/>
      <w:bookmarkStart w:id="200" w:name="_Toc184308074"/>
      <w:bookmarkEnd w:id="200"/>
      <w:bookmarkStart w:id="201" w:name="_Toc184310281"/>
      <w:bookmarkEnd w:id="201"/>
      <w:bookmarkStart w:id="202" w:name="_Toc184313288"/>
      <w:bookmarkEnd w:id="202"/>
      <w:bookmarkStart w:id="203" w:name="_Toc184308041"/>
      <w:bookmarkEnd w:id="203"/>
      <w:bookmarkStart w:id="204" w:name="_Toc184314472"/>
      <w:bookmarkEnd w:id="204"/>
      <w:bookmarkStart w:id="205" w:name="_Toc184313273"/>
      <w:bookmarkEnd w:id="205"/>
      <w:bookmarkStart w:id="206" w:name="_Toc184308046"/>
      <w:bookmarkEnd w:id="206"/>
      <w:bookmarkStart w:id="207" w:name="_Toc184310330"/>
      <w:bookmarkEnd w:id="207"/>
      <w:bookmarkStart w:id="208" w:name="_Toc184310331"/>
      <w:bookmarkEnd w:id="208"/>
      <w:bookmarkStart w:id="209" w:name="_Toc184314468"/>
      <w:bookmarkEnd w:id="209"/>
      <w:bookmarkStart w:id="210" w:name="_Toc184310337"/>
      <w:bookmarkEnd w:id="210"/>
      <w:bookmarkStart w:id="211" w:name="_Toc184308049"/>
      <w:bookmarkEnd w:id="211"/>
      <w:bookmarkStart w:id="212" w:name="_Toc184310291"/>
      <w:bookmarkEnd w:id="212"/>
      <w:bookmarkStart w:id="213" w:name="_Toc184314415"/>
      <w:bookmarkEnd w:id="213"/>
      <w:bookmarkStart w:id="214" w:name="_Toc184312084"/>
      <w:bookmarkEnd w:id="214"/>
      <w:bookmarkStart w:id="215" w:name="_Toc184312111"/>
      <w:bookmarkEnd w:id="215"/>
      <w:bookmarkStart w:id="216" w:name="_Toc184312079"/>
      <w:bookmarkEnd w:id="216"/>
      <w:bookmarkStart w:id="217" w:name="_Toc184314462"/>
      <w:bookmarkEnd w:id="217"/>
      <w:bookmarkStart w:id="218" w:name="_Toc184314482"/>
      <w:bookmarkEnd w:id="218"/>
      <w:bookmarkStart w:id="219" w:name="_Toc184313297"/>
      <w:bookmarkEnd w:id="219"/>
      <w:bookmarkStart w:id="220" w:name="_Toc184314418"/>
      <w:bookmarkEnd w:id="220"/>
      <w:bookmarkStart w:id="221" w:name="_Toc184313250"/>
      <w:bookmarkEnd w:id="221"/>
      <w:bookmarkStart w:id="222" w:name="_Toc184308081"/>
      <w:bookmarkEnd w:id="222"/>
      <w:bookmarkStart w:id="223" w:name="_Toc184313298"/>
      <w:bookmarkEnd w:id="223"/>
      <w:bookmarkStart w:id="224" w:name="_Toc184308079"/>
      <w:bookmarkEnd w:id="224"/>
      <w:bookmarkStart w:id="225" w:name="_Toc184313254"/>
      <w:bookmarkEnd w:id="225"/>
      <w:bookmarkStart w:id="226" w:name="_Toc184310336"/>
      <w:bookmarkEnd w:id="226"/>
      <w:bookmarkStart w:id="227" w:name="_Toc184313249"/>
      <w:bookmarkEnd w:id="227"/>
      <w:bookmarkStart w:id="228" w:name="_Toc184308089"/>
      <w:bookmarkEnd w:id="228"/>
      <w:bookmarkStart w:id="229" w:name="_Toc184312117"/>
      <w:bookmarkEnd w:id="229"/>
      <w:bookmarkStart w:id="230" w:name="_Toc184308083"/>
      <w:bookmarkEnd w:id="230"/>
      <w:bookmarkStart w:id="231" w:name="_Toc184308055"/>
      <w:bookmarkEnd w:id="231"/>
      <w:bookmarkStart w:id="232" w:name="_Toc184312067"/>
      <w:bookmarkEnd w:id="232"/>
      <w:bookmarkStart w:id="233" w:name="_Toc184314435"/>
      <w:bookmarkEnd w:id="233"/>
      <w:bookmarkStart w:id="234" w:name="_Toc184312070"/>
      <w:bookmarkEnd w:id="234"/>
      <w:bookmarkStart w:id="235" w:name="_Toc184314443"/>
      <w:bookmarkEnd w:id="235"/>
      <w:bookmarkStart w:id="236" w:name="_Toc184312094"/>
      <w:bookmarkEnd w:id="236"/>
      <w:bookmarkStart w:id="237" w:name="_Toc184313248"/>
      <w:bookmarkEnd w:id="237"/>
      <w:bookmarkStart w:id="238" w:name="_Toc184312118"/>
      <w:bookmarkEnd w:id="238"/>
      <w:bookmarkStart w:id="239" w:name="_Toc184308082"/>
      <w:bookmarkEnd w:id="239"/>
      <w:bookmarkStart w:id="240" w:name="_Toc184312127"/>
      <w:bookmarkEnd w:id="240"/>
      <w:bookmarkStart w:id="241" w:name="_Toc184314447"/>
      <w:bookmarkEnd w:id="241"/>
      <w:bookmarkStart w:id="242" w:name="_Toc184310329"/>
      <w:bookmarkEnd w:id="242"/>
      <w:bookmarkStart w:id="243" w:name="_Toc184314427"/>
      <w:bookmarkEnd w:id="243"/>
      <w:bookmarkStart w:id="244" w:name="_Toc184312134"/>
      <w:bookmarkEnd w:id="244"/>
      <w:bookmarkStart w:id="245" w:name="_Toc184310293"/>
      <w:bookmarkEnd w:id="245"/>
      <w:bookmarkStart w:id="246" w:name="_Toc184314417"/>
      <w:bookmarkEnd w:id="246"/>
      <w:bookmarkStart w:id="247" w:name="_Toc184314437"/>
      <w:bookmarkEnd w:id="247"/>
      <w:bookmarkStart w:id="248" w:name="_Toc184308039"/>
      <w:bookmarkEnd w:id="248"/>
      <w:bookmarkStart w:id="249" w:name="_Toc184310324"/>
      <w:bookmarkEnd w:id="249"/>
      <w:bookmarkStart w:id="250" w:name="_Toc184313295"/>
      <w:bookmarkEnd w:id="250"/>
      <w:bookmarkStart w:id="251" w:name="_Toc184313271"/>
      <w:bookmarkEnd w:id="251"/>
      <w:bookmarkStart w:id="252" w:name="_Toc184312132"/>
      <w:bookmarkEnd w:id="252"/>
      <w:bookmarkStart w:id="253" w:name="_Toc184310344"/>
      <w:bookmarkEnd w:id="253"/>
      <w:bookmarkStart w:id="254" w:name="_Toc184312078"/>
      <w:bookmarkEnd w:id="254"/>
      <w:bookmarkStart w:id="255" w:name="_Toc184312097"/>
      <w:bookmarkEnd w:id="255"/>
      <w:bookmarkStart w:id="256" w:name="_Toc184312129"/>
      <w:bookmarkEnd w:id="256"/>
      <w:bookmarkStart w:id="257" w:name="_Toc184314431"/>
      <w:bookmarkEnd w:id="257"/>
      <w:bookmarkStart w:id="258" w:name="_Toc184314424"/>
      <w:bookmarkEnd w:id="258"/>
      <w:bookmarkStart w:id="259" w:name="_Toc184314474"/>
      <w:bookmarkEnd w:id="259"/>
      <w:bookmarkStart w:id="260" w:name="_Toc184308103"/>
      <w:bookmarkEnd w:id="260"/>
      <w:bookmarkStart w:id="261" w:name="_Toc184313308"/>
      <w:bookmarkEnd w:id="261"/>
      <w:bookmarkStart w:id="262" w:name="_Toc184310340"/>
      <w:bookmarkEnd w:id="262"/>
      <w:bookmarkStart w:id="263" w:name="_Toc184313241"/>
      <w:bookmarkEnd w:id="263"/>
      <w:bookmarkStart w:id="264" w:name="_Toc184310313"/>
      <w:bookmarkEnd w:id="264"/>
      <w:bookmarkStart w:id="265" w:name="_Toc184313256"/>
      <w:bookmarkEnd w:id="265"/>
      <w:bookmarkStart w:id="266" w:name="_Toc184314410"/>
      <w:bookmarkEnd w:id="266"/>
      <w:bookmarkStart w:id="267" w:name="_Toc184313303"/>
      <w:bookmarkEnd w:id="267"/>
      <w:bookmarkStart w:id="268" w:name="_Toc184308087"/>
      <w:bookmarkEnd w:id="268"/>
      <w:bookmarkStart w:id="269" w:name="_Toc184312106"/>
      <w:bookmarkEnd w:id="269"/>
      <w:bookmarkStart w:id="270" w:name="_Toc184310315"/>
      <w:bookmarkEnd w:id="270"/>
      <w:bookmarkStart w:id="271" w:name="_Toc184308101"/>
      <w:bookmarkEnd w:id="271"/>
      <w:bookmarkStart w:id="272" w:name="_Toc184310273"/>
      <w:bookmarkEnd w:id="272"/>
      <w:bookmarkStart w:id="273" w:name="_Toc184308059"/>
      <w:bookmarkEnd w:id="273"/>
      <w:bookmarkStart w:id="274" w:name="_Toc184308078"/>
      <w:bookmarkEnd w:id="274"/>
      <w:bookmarkStart w:id="275" w:name="_Toc184308102"/>
      <w:bookmarkEnd w:id="275"/>
      <w:bookmarkStart w:id="276" w:name="_Toc184314476"/>
      <w:bookmarkEnd w:id="276"/>
      <w:bookmarkStart w:id="277" w:name="_Toc184314421"/>
      <w:bookmarkEnd w:id="277"/>
      <w:bookmarkStart w:id="278" w:name="_Toc184308036"/>
      <w:bookmarkEnd w:id="278"/>
      <w:bookmarkStart w:id="279" w:name="_Toc184308052"/>
      <w:bookmarkEnd w:id="279"/>
      <w:bookmarkStart w:id="280" w:name="_Toc184314430"/>
      <w:bookmarkEnd w:id="280"/>
      <w:bookmarkStart w:id="281" w:name="_Toc184312077"/>
      <w:bookmarkEnd w:id="281"/>
      <w:bookmarkStart w:id="282" w:name="_Toc184308077"/>
      <w:bookmarkEnd w:id="282"/>
      <w:bookmarkStart w:id="283" w:name="_Toc184310318"/>
      <w:bookmarkEnd w:id="283"/>
      <w:bookmarkStart w:id="284" w:name="_Toc184310310"/>
      <w:bookmarkEnd w:id="284"/>
      <w:bookmarkStart w:id="285" w:name="_Toc184310311"/>
      <w:bookmarkEnd w:id="285"/>
      <w:bookmarkStart w:id="286" w:name="_Toc184308080"/>
      <w:bookmarkEnd w:id="286"/>
      <w:bookmarkStart w:id="287" w:name="_Toc184313239"/>
      <w:bookmarkEnd w:id="287"/>
      <w:bookmarkStart w:id="288" w:name="_Toc184313243"/>
      <w:bookmarkEnd w:id="288"/>
      <w:bookmarkStart w:id="289" w:name="_Toc184308104"/>
      <w:bookmarkEnd w:id="289"/>
      <w:bookmarkStart w:id="290" w:name="_Toc184310275"/>
      <w:bookmarkEnd w:id="290"/>
      <w:bookmarkStart w:id="291" w:name="_Toc184314426"/>
      <w:bookmarkEnd w:id="291"/>
      <w:bookmarkStart w:id="292" w:name="_Toc184308069"/>
      <w:bookmarkEnd w:id="292"/>
      <w:bookmarkStart w:id="293" w:name="_Toc184313272"/>
      <w:bookmarkEnd w:id="293"/>
      <w:bookmarkStart w:id="294" w:name="_Toc184313277"/>
      <w:bookmarkEnd w:id="294"/>
      <w:bookmarkStart w:id="295" w:name="_Toc184314452"/>
      <w:bookmarkEnd w:id="295"/>
      <w:bookmarkStart w:id="296" w:name="_Toc184312126"/>
      <w:bookmarkEnd w:id="296"/>
      <w:bookmarkStart w:id="297" w:name="_Toc184314411"/>
      <w:bookmarkEnd w:id="297"/>
      <w:bookmarkStart w:id="298" w:name="_Toc184313252"/>
      <w:bookmarkEnd w:id="298"/>
      <w:bookmarkStart w:id="299" w:name="_Toc184313268"/>
      <w:bookmarkEnd w:id="299"/>
      <w:bookmarkStart w:id="300" w:name="_Toc184313266"/>
      <w:bookmarkEnd w:id="300"/>
      <w:bookmarkStart w:id="301" w:name="_Toc184314479"/>
      <w:bookmarkEnd w:id="301"/>
      <w:bookmarkStart w:id="302" w:name="_Toc184310277"/>
      <w:bookmarkEnd w:id="302"/>
      <w:bookmarkStart w:id="303" w:name="_Toc184310280"/>
      <w:bookmarkEnd w:id="303"/>
      <w:bookmarkStart w:id="304" w:name="_Toc184313260"/>
      <w:bookmarkEnd w:id="304"/>
      <w:bookmarkStart w:id="305" w:name="_Toc184310279"/>
      <w:bookmarkEnd w:id="305"/>
      <w:bookmarkStart w:id="306" w:name="_Toc184308047"/>
      <w:bookmarkEnd w:id="306"/>
      <w:bookmarkStart w:id="307" w:name="_Toc184314463"/>
      <w:bookmarkEnd w:id="307"/>
      <w:bookmarkStart w:id="308" w:name="_Toc184313281"/>
      <w:bookmarkEnd w:id="308"/>
      <w:bookmarkStart w:id="309" w:name="_Toc184310289"/>
      <w:bookmarkEnd w:id="309"/>
      <w:bookmarkStart w:id="310" w:name="_Toc184312122"/>
      <w:bookmarkEnd w:id="310"/>
      <w:bookmarkStart w:id="311" w:name="_Toc184313285"/>
      <w:bookmarkEnd w:id="311"/>
      <w:bookmarkStart w:id="312" w:name="_Toc184308098"/>
      <w:bookmarkEnd w:id="312"/>
      <w:bookmarkStart w:id="313" w:name="_Toc184312080"/>
      <w:bookmarkEnd w:id="313"/>
      <w:bookmarkStart w:id="314" w:name="_Toc184308091"/>
      <w:bookmarkEnd w:id="314"/>
      <w:bookmarkStart w:id="315" w:name="_Toc184313279"/>
      <w:bookmarkEnd w:id="315"/>
      <w:bookmarkStart w:id="316" w:name="_Toc184308099"/>
      <w:bookmarkEnd w:id="316"/>
      <w:bookmarkStart w:id="317" w:name="_Toc184312110"/>
      <w:bookmarkEnd w:id="317"/>
      <w:bookmarkStart w:id="318" w:name="_Toc184313259"/>
      <w:bookmarkEnd w:id="318"/>
      <w:bookmarkStart w:id="319" w:name="_Toc184313238"/>
      <w:bookmarkEnd w:id="319"/>
      <w:bookmarkStart w:id="320" w:name="_Toc184314456"/>
      <w:bookmarkEnd w:id="320"/>
      <w:bookmarkStart w:id="321" w:name="_Toc184310341"/>
      <w:bookmarkEnd w:id="321"/>
      <w:bookmarkStart w:id="322" w:name="_Toc184310319"/>
      <w:bookmarkEnd w:id="322"/>
      <w:bookmarkStart w:id="323" w:name="_Toc184310312"/>
      <w:bookmarkEnd w:id="323"/>
      <w:bookmarkStart w:id="324" w:name="_Toc184310304"/>
      <w:bookmarkEnd w:id="324"/>
      <w:bookmarkStart w:id="325" w:name="_Toc184310307"/>
      <w:bookmarkEnd w:id="325"/>
      <w:bookmarkStart w:id="326" w:name="_Toc184313301"/>
      <w:bookmarkEnd w:id="326"/>
      <w:bookmarkStart w:id="327" w:name="_Toc184310342"/>
      <w:bookmarkEnd w:id="327"/>
      <w:bookmarkStart w:id="328" w:name="_Toc184308058"/>
      <w:bookmarkEnd w:id="328"/>
      <w:bookmarkStart w:id="329" w:name="_Toc184312085"/>
      <w:bookmarkEnd w:id="329"/>
      <w:bookmarkStart w:id="330" w:name="_Toc184308040"/>
      <w:bookmarkEnd w:id="330"/>
      <w:bookmarkStart w:id="331" w:name="_Toc184312068"/>
      <w:bookmarkEnd w:id="331"/>
      <w:bookmarkStart w:id="332" w:name="_Toc184312071"/>
      <w:bookmarkEnd w:id="332"/>
      <w:bookmarkStart w:id="333" w:name="_Toc184310306"/>
      <w:bookmarkEnd w:id="333"/>
      <w:bookmarkStart w:id="334" w:name="_Toc184314454"/>
      <w:bookmarkEnd w:id="334"/>
      <w:bookmarkStart w:id="335" w:name="_Toc184310343"/>
      <w:bookmarkEnd w:id="335"/>
      <w:bookmarkStart w:id="336" w:name="_Toc184312102"/>
      <w:bookmarkEnd w:id="336"/>
      <w:bookmarkStart w:id="337" w:name="_Toc184314420"/>
      <w:bookmarkEnd w:id="337"/>
      <w:bookmarkStart w:id="338" w:name="_Toc184313253"/>
      <w:bookmarkEnd w:id="338"/>
      <w:bookmarkStart w:id="339" w:name="_Toc184314459"/>
      <w:bookmarkEnd w:id="339"/>
      <w:bookmarkStart w:id="340" w:name="_Toc184310294"/>
      <w:bookmarkEnd w:id="340"/>
      <w:bookmarkStart w:id="341" w:name="_Toc184312100"/>
      <w:bookmarkEnd w:id="341"/>
      <w:bookmarkStart w:id="342" w:name="_Toc184308050"/>
      <w:bookmarkEnd w:id="342"/>
      <w:bookmarkStart w:id="343" w:name="_Toc184314467"/>
      <w:bookmarkEnd w:id="343"/>
      <w:bookmarkStart w:id="344" w:name="_Toc184313283"/>
      <w:bookmarkEnd w:id="344"/>
      <w:bookmarkStart w:id="345" w:name="_Toc184312125"/>
      <w:bookmarkEnd w:id="345"/>
      <w:bookmarkStart w:id="346" w:name="_Toc184314448"/>
      <w:bookmarkEnd w:id="346"/>
      <w:bookmarkStart w:id="347" w:name="_Toc184310332"/>
      <w:bookmarkEnd w:id="347"/>
      <w:bookmarkStart w:id="348" w:name="_Toc184308071"/>
      <w:bookmarkEnd w:id="348"/>
      <w:bookmarkStart w:id="349" w:name="_Toc184308045"/>
      <w:bookmarkEnd w:id="349"/>
      <w:bookmarkStart w:id="350" w:name="_Toc184314438"/>
      <w:bookmarkEnd w:id="350"/>
      <w:bookmarkStart w:id="351" w:name="_Toc184313263"/>
      <w:bookmarkEnd w:id="351"/>
      <w:bookmarkStart w:id="352" w:name="_Toc184313293"/>
      <w:bookmarkEnd w:id="352"/>
      <w:bookmarkStart w:id="353" w:name="_Toc184310316"/>
      <w:bookmarkEnd w:id="353"/>
      <w:bookmarkStart w:id="354" w:name="_Toc184310278"/>
      <w:bookmarkEnd w:id="354"/>
      <w:bookmarkStart w:id="355" w:name="_Toc184313276"/>
      <w:bookmarkEnd w:id="355"/>
      <w:bookmarkStart w:id="356" w:name="_Toc184314464"/>
      <w:bookmarkEnd w:id="356"/>
      <w:bookmarkStart w:id="357" w:name="_Toc184310325"/>
      <w:bookmarkEnd w:id="357"/>
      <w:bookmarkStart w:id="358" w:name="_Toc184308095"/>
      <w:bookmarkEnd w:id="358"/>
      <w:bookmarkStart w:id="359" w:name="_Toc184313265"/>
      <w:bookmarkEnd w:id="359"/>
      <w:bookmarkStart w:id="360" w:name="_Toc184313307"/>
      <w:bookmarkEnd w:id="360"/>
      <w:bookmarkStart w:id="361" w:name="_Toc184313296"/>
      <w:bookmarkEnd w:id="361"/>
      <w:bookmarkStart w:id="362" w:name="_Toc184313291"/>
      <w:bookmarkEnd w:id="362"/>
      <w:bookmarkStart w:id="363" w:name="_Toc184310296"/>
      <w:bookmarkEnd w:id="363"/>
      <w:bookmarkStart w:id="364" w:name="_Toc184313247"/>
      <w:bookmarkEnd w:id="364"/>
      <w:bookmarkStart w:id="365" w:name="_Toc184314441"/>
      <w:bookmarkEnd w:id="365"/>
      <w:bookmarkStart w:id="366" w:name="_Toc184313275"/>
      <w:bookmarkEnd w:id="366"/>
      <w:bookmarkStart w:id="367" w:name="_Toc184314428"/>
      <w:bookmarkEnd w:id="367"/>
      <w:bookmarkStart w:id="368" w:name="_Toc184310299"/>
      <w:bookmarkEnd w:id="368"/>
      <w:bookmarkStart w:id="369" w:name="_Toc184314413"/>
      <w:bookmarkEnd w:id="369"/>
      <w:bookmarkStart w:id="370" w:name="_Toc184310314"/>
      <w:bookmarkEnd w:id="370"/>
      <w:bookmarkStart w:id="371" w:name="_Toc184312081"/>
      <w:bookmarkEnd w:id="371"/>
      <w:bookmarkStart w:id="372" w:name="_Toc184308043"/>
      <w:bookmarkEnd w:id="372"/>
      <w:bookmarkStart w:id="373" w:name="_Toc184314450"/>
      <w:bookmarkEnd w:id="373"/>
      <w:bookmarkStart w:id="374" w:name="_Toc184310300"/>
      <w:bookmarkEnd w:id="374"/>
      <w:bookmarkStart w:id="375" w:name="_Toc184308086"/>
      <w:bookmarkEnd w:id="375"/>
      <w:bookmarkStart w:id="376" w:name="_Toc184314455"/>
      <w:bookmarkEnd w:id="376"/>
      <w:bookmarkStart w:id="377" w:name="_Toc184314477"/>
      <w:bookmarkEnd w:id="377"/>
      <w:bookmarkStart w:id="378" w:name="_Toc184313269"/>
      <w:bookmarkEnd w:id="378"/>
      <w:bookmarkStart w:id="379" w:name="_Toc184312119"/>
      <w:bookmarkEnd w:id="379"/>
      <w:bookmarkStart w:id="380" w:name="_Toc184310321"/>
      <w:bookmarkEnd w:id="380"/>
      <w:bookmarkStart w:id="381" w:name="_Toc184313245"/>
      <w:bookmarkEnd w:id="381"/>
      <w:bookmarkStart w:id="382" w:name="_Toc184312115"/>
      <w:bookmarkEnd w:id="382"/>
      <w:bookmarkStart w:id="383" w:name="_Toc184314445"/>
      <w:bookmarkEnd w:id="383"/>
      <w:bookmarkStart w:id="384" w:name="_Toc184310320"/>
      <w:bookmarkEnd w:id="384"/>
      <w:bookmarkStart w:id="385" w:name="_Toc184308076"/>
      <w:bookmarkEnd w:id="385"/>
      <w:bookmarkStart w:id="386" w:name="_Toc184313302"/>
      <w:bookmarkEnd w:id="386"/>
      <w:bookmarkStart w:id="387" w:name="_Toc184310301"/>
      <w:bookmarkEnd w:id="387"/>
      <w:bookmarkStart w:id="388" w:name="_Toc184313289"/>
      <w:bookmarkEnd w:id="388"/>
      <w:bookmarkStart w:id="389" w:name="_Toc184310333"/>
      <w:bookmarkEnd w:id="389"/>
      <w:bookmarkStart w:id="390" w:name="_Toc184310297"/>
      <w:bookmarkEnd w:id="390"/>
      <w:bookmarkStart w:id="391" w:name="_Toc184310288"/>
      <w:bookmarkEnd w:id="391"/>
      <w:bookmarkStart w:id="392" w:name="_Toc184313305"/>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2"/>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851"/>
        <w:gridCol w:w="79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序号</w:t>
            </w:r>
          </w:p>
        </w:tc>
        <w:tc>
          <w:tcPr>
            <w:tcW w:w="3002"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评标标准</w:t>
            </w:r>
          </w:p>
        </w:tc>
        <w:tc>
          <w:tcPr>
            <w:tcW w:w="406" w:type="pct"/>
            <w:vAlign w:val="center"/>
          </w:tcPr>
          <w:p>
            <w:pPr>
              <w:spacing w:line="360" w:lineRule="auto"/>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权重</w:t>
            </w:r>
          </w:p>
        </w:tc>
        <w:tc>
          <w:tcPr>
            <w:tcW w:w="1095" w:type="pct"/>
          </w:tcPr>
          <w:p>
            <w:pPr>
              <w:spacing w:line="360" w:lineRule="auto"/>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投标文件中评标标准相应的商务技术资料目录</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tc>
        <w:tc>
          <w:tcPr>
            <w:tcW w:w="3002" w:type="pct"/>
            <w:vAlign w:val="center"/>
          </w:tcPr>
          <w:p>
            <w:pPr>
              <w:spacing w:line="360" w:lineRule="auto"/>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w:t>
            </w: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自20</w:t>
            </w:r>
            <w:r>
              <w:rPr>
                <w:rFonts w:hint="default" w:asciiTheme="minorEastAsia" w:hAnsiTheme="minorEastAsia" w:eastAsiaTheme="minorEastAsia" w:cstheme="minorEastAsia"/>
                <w:color w:val="000000" w:themeColor="text1"/>
                <w:kern w:val="2"/>
                <w:sz w:val="24"/>
                <w:szCs w:val="24"/>
                <w:lang w:eastAsia="zh-CN" w:bidi="ar"/>
                <w14:textFill>
                  <w14:solidFill>
                    <w14:schemeClr w14:val="tx1"/>
                  </w14:solidFill>
                </w14:textFill>
              </w:rPr>
              <w:t>21</w:t>
            </w: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年1月1日起至今</w:t>
            </w:r>
            <w:r>
              <w:rPr>
                <w:rFonts w:hint="eastAsia" w:asciiTheme="minorEastAsia" w:hAnsiTheme="minorEastAsia" w:eastAsiaTheme="minorEastAsia" w:cstheme="minorEastAsia"/>
                <w:color w:val="000000" w:themeColor="text1"/>
                <w:sz w:val="24"/>
                <w14:textFill>
                  <w14:solidFill>
                    <w14:schemeClr w14:val="tx1"/>
                  </w14:solidFill>
                </w14:textFill>
              </w:rPr>
              <w:t>承担</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同类</w:t>
            </w:r>
            <w:r>
              <w:rPr>
                <w:rFonts w:hint="eastAsia" w:asciiTheme="minorEastAsia" w:hAnsiTheme="minorEastAsia" w:eastAsiaTheme="minorEastAsia" w:cstheme="minorEastAsia"/>
                <w:color w:val="000000" w:themeColor="text1"/>
                <w:sz w:val="24"/>
                <w14:textFill>
                  <w14:solidFill>
                    <w14:schemeClr w14:val="tx1"/>
                  </w14:solidFill>
                </w14:textFill>
              </w:rPr>
              <w:t>项目情况，</w:t>
            </w:r>
            <w:r>
              <w:rPr>
                <w:rFonts w:hint="eastAsia" w:asciiTheme="minorEastAsia" w:hAnsiTheme="minorEastAsia" w:eastAsiaTheme="minorEastAsia" w:cstheme="minorEastAsia"/>
                <w:b/>
                <w:snapToGrid w:val="0"/>
                <w:color w:val="000000" w:themeColor="text1"/>
                <w:sz w:val="24"/>
                <w14:textFill>
                  <w14:solidFill>
                    <w14:schemeClr w14:val="tx1"/>
                  </w14:solidFill>
                </w14:textFill>
              </w:rPr>
              <w:t>需提供合同复印件</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以签订时间为准，原件备查，采购机构在项目评审直至合同签订、履约期间，有权要求投标人出具投标文件中的</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主要业绩证明</w:t>
            </w:r>
            <w:r>
              <w:rPr>
                <w:rFonts w:hint="eastAsia" w:asciiTheme="minorEastAsia" w:hAnsiTheme="minorEastAsia" w:eastAsiaTheme="minorEastAsia" w:cstheme="minorEastAsia"/>
                <w:b/>
                <w:color w:val="000000" w:themeColor="text1"/>
                <w:sz w:val="24"/>
                <w14:textFill>
                  <w14:solidFill>
                    <w14:schemeClr w14:val="tx1"/>
                  </w14:solidFill>
                </w14:textFill>
              </w:rPr>
              <w:t>原件</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：如</w:t>
            </w:r>
            <w:r>
              <w:rPr>
                <w:rFonts w:hint="eastAsia" w:asciiTheme="minorEastAsia" w:hAnsiTheme="minorEastAsia" w:eastAsiaTheme="minorEastAsia" w:cstheme="minorEastAsia"/>
                <w:b/>
                <w:color w:val="000000" w:themeColor="text1"/>
                <w:sz w:val="24"/>
                <w14:textFill>
                  <w14:solidFill>
                    <w14:schemeClr w14:val="tx1"/>
                  </w14:solidFill>
                </w14:textFill>
              </w:rPr>
              <w:t>合同或用户验收报告</w:t>
            </w:r>
            <w:r>
              <w:rPr>
                <w:rFonts w:hint="eastAsia" w:asciiTheme="minorEastAsia" w:hAnsiTheme="minorEastAsia" w:eastAsiaTheme="minorEastAsia" w:cstheme="minorEastAsia"/>
                <w:b/>
                <w:color w:val="000000" w:themeColor="text1"/>
                <w:sz w:val="24"/>
                <w:lang w:val="zh-CN"/>
                <w14:textFill>
                  <w14:solidFill>
                    <w14:schemeClr w14:val="tx1"/>
                  </w14:solidFill>
                </w14:textFill>
              </w:rPr>
              <w:t>等</w:t>
            </w:r>
            <w:r>
              <w:rPr>
                <w:rFonts w:hint="eastAsia" w:asciiTheme="minorEastAsia" w:hAnsiTheme="minorEastAsia" w:eastAsiaTheme="minorEastAsia" w:cstheme="minorEastAsia"/>
                <w:b/>
                <w:color w:val="000000" w:themeColor="text1"/>
                <w:sz w:val="24"/>
                <w14:textFill>
                  <w14:solidFill>
                    <w14:schemeClr w14:val="tx1"/>
                  </w14:solidFill>
                </w14:textFill>
              </w:rPr>
              <w:t>，予以确认其的真实性和有效性，如出现与事实不符等情况，将按照《中华人民共和国政府采购法》上报相关部门予以处罚</w:t>
            </w:r>
            <w:r>
              <w:rPr>
                <w:rFonts w:hint="eastAsia" w:asciiTheme="minorEastAsia" w:hAnsiTheme="minorEastAsia" w:eastAsiaTheme="minorEastAsia" w:cstheme="minorEastAsia"/>
                <w:color w:val="000000" w:themeColor="text1"/>
                <w:sz w:val="24"/>
                <w14:textFill>
                  <w14:solidFill>
                    <w14:schemeClr w14:val="tx1"/>
                  </w14:solidFill>
                </w14:textFill>
              </w:rPr>
              <w:t>），是否有良好的工作业绩和履约记录</w:t>
            </w:r>
            <w:r>
              <w:rPr>
                <w:rFonts w:hint="eastAsia" w:asciiTheme="minorEastAsia" w:hAnsiTheme="minorEastAsia" w:eastAsiaTheme="minorEastAsia" w:cstheme="minorEastAsia"/>
                <w:color w:val="000000" w:themeColor="text1"/>
                <w:sz w:val="24"/>
                <w:lang w:val="zh-CN"/>
                <w14:textFill>
                  <w14:solidFill>
                    <w14:schemeClr w14:val="tx1"/>
                  </w14:solidFill>
                </w14:textFill>
              </w:rPr>
              <w:t>等情况</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如投标人提供的合同复印件等实施项目证明材料与投标主体无关或违规转包分包的，评标委员会将进行扣分直至认定投标无效</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p>
        </w:tc>
        <w:tc>
          <w:tcPr>
            <w:tcW w:w="406"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w:t>
            </w:r>
          </w:p>
        </w:tc>
        <w:tc>
          <w:tcPr>
            <w:tcW w:w="10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w:t>
            </w:r>
            <w:r>
              <w:rPr>
                <w:rFonts w:hint="eastAsia" w:asciiTheme="minorEastAsia" w:hAnsiTheme="minorEastAsia" w:eastAsiaTheme="minorEastAsia" w:cstheme="minorEastAsia"/>
                <w:b w:val="0"/>
                <w:bCs w:val="0"/>
                <w:color w:val="auto"/>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5" w:type="pct"/>
            <w:vMerge w:val="restar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p>
        </w:tc>
        <w:tc>
          <w:tcPr>
            <w:tcW w:w="3002" w:type="pct"/>
            <w:vAlign w:val="top"/>
          </w:tcPr>
          <w:p>
            <w:pPr>
              <w:pStyle w:val="26"/>
              <w:spacing w:after="0" w:line="360" w:lineRule="auto"/>
              <w:ind w:left="0" w:leftChars="0" w:firstLine="0" w:firstLineChars="0"/>
              <w:jc w:val="both"/>
              <w:rPr>
                <w:rFonts w:hint="eastAsia"/>
                <w:lang w:eastAsia="zh-CN"/>
              </w:rPr>
            </w:pPr>
            <w:r>
              <w:rPr>
                <w:rFonts w:hint="default" w:ascii="宋体" w:hAnsi="宋体" w:eastAsia="宋体" w:cs="宋体"/>
                <w:kern w:val="2"/>
                <w:sz w:val="24"/>
                <w:szCs w:val="24"/>
                <w:lang w:eastAsia="zh-CN" w:bidi="ar"/>
              </w:rPr>
              <w:t>投标人具备有效期内省级</w:t>
            </w:r>
            <w:r>
              <w:rPr>
                <w:rFonts w:hint="eastAsia" w:ascii="宋体" w:hAnsi="宋体" w:eastAsia="宋体" w:cs="宋体"/>
                <w:kern w:val="2"/>
                <w:sz w:val="24"/>
                <w:szCs w:val="24"/>
                <w:lang w:val="en-US" w:eastAsia="zh-CN" w:bidi="ar"/>
              </w:rPr>
              <w:t>临床基因扩增检验实验室技术验收合格证书</w:t>
            </w:r>
            <w:r>
              <w:rPr>
                <w:rFonts w:hint="default" w:ascii="宋体" w:hAnsi="宋体" w:eastAsia="宋体" w:cs="宋体"/>
                <w:kern w:val="2"/>
                <w:sz w:val="24"/>
                <w:szCs w:val="24"/>
                <w:lang w:eastAsia="zh-CN" w:bidi="ar"/>
              </w:rPr>
              <w:t>得3分；投标人具备</w:t>
            </w:r>
            <w:r>
              <w:rPr>
                <w:rFonts w:hint="eastAsia"/>
                <w:sz w:val="24"/>
                <w:szCs w:val="24"/>
                <w:highlight w:val="none"/>
                <w:lang w:val="en-US" w:eastAsia="zh-CN"/>
              </w:rPr>
              <w:t>二级</w:t>
            </w:r>
            <w:r>
              <w:rPr>
                <w:rFonts w:hint="eastAsia"/>
                <w:sz w:val="24"/>
                <w:szCs w:val="24"/>
                <w:highlight w:val="none"/>
                <w:lang w:eastAsia="zh-CN"/>
              </w:rPr>
              <w:t>生物安全</w:t>
            </w:r>
            <w:r>
              <w:rPr>
                <w:rFonts w:hint="eastAsia"/>
                <w:sz w:val="24"/>
                <w:szCs w:val="24"/>
                <w:highlight w:val="none"/>
                <w:lang w:val="en-US" w:eastAsia="zh-CN"/>
              </w:rPr>
              <w:t>实验室生物安全</w:t>
            </w:r>
            <w:r>
              <w:rPr>
                <w:rFonts w:hint="eastAsia"/>
                <w:sz w:val="24"/>
                <w:szCs w:val="24"/>
                <w:highlight w:val="none"/>
                <w:lang w:eastAsia="zh-CN"/>
              </w:rPr>
              <w:t>备案证明</w:t>
            </w:r>
            <w:r>
              <w:rPr>
                <w:rFonts w:hint="default"/>
                <w:sz w:val="24"/>
                <w:szCs w:val="24"/>
                <w:highlight w:val="none"/>
                <w:lang w:eastAsia="zh-CN"/>
              </w:rPr>
              <w:t>得2分；</w:t>
            </w:r>
            <w:r>
              <w:rPr>
                <w:rFonts w:hint="default" w:ascii="宋体" w:hAnsi="宋体" w:eastAsia="宋体" w:cs="宋体"/>
                <w:kern w:val="2"/>
                <w:sz w:val="24"/>
                <w:szCs w:val="24"/>
                <w:lang w:eastAsia="zh-CN" w:bidi="ar"/>
              </w:rPr>
              <w:t>投标人具备有效期内</w:t>
            </w:r>
            <w:r>
              <w:rPr>
                <w:rFonts w:hint="eastAsia"/>
                <w:sz w:val="24"/>
                <w:szCs w:val="24"/>
                <w:highlight w:val="none"/>
                <w:lang w:eastAsia="zh-CN"/>
              </w:rPr>
              <w:t>《检验检测机构资质认定证书》</w:t>
            </w:r>
            <w:r>
              <w:rPr>
                <w:rFonts w:hint="default"/>
                <w:sz w:val="24"/>
                <w:szCs w:val="24"/>
                <w:highlight w:val="none"/>
                <w:lang w:eastAsia="zh-CN"/>
              </w:rPr>
              <w:t>得2分；投标人</w:t>
            </w:r>
            <w:r>
              <w:rPr>
                <w:rFonts w:hint="eastAsia"/>
                <w:sz w:val="24"/>
                <w:szCs w:val="24"/>
                <w:highlight w:val="none"/>
                <w:lang w:eastAsia="zh-CN"/>
              </w:rPr>
              <w:t>在相关卫生健康委员会公布的合格</w:t>
            </w:r>
            <w:r>
              <w:rPr>
                <w:rFonts w:hint="eastAsia"/>
                <w:sz w:val="24"/>
                <w:szCs w:val="24"/>
                <w:lang w:eastAsia="zh-CN"/>
              </w:rPr>
              <w:t>检测机构名单内</w:t>
            </w:r>
            <w:r>
              <w:rPr>
                <w:rFonts w:hint="default"/>
                <w:sz w:val="24"/>
                <w:szCs w:val="24"/>
                <w:lang w:eastAsia="zh-CN"/>
              </w:rPr>
              <w:t>得3分</w:t>
            </w:r>
            <w:r>
              <w:rPr>
                <w:rFonts w:hint="eastAsia"/>
                <w:sz w:val="24"/>
                <w:szCs w:val="24"/>
                <w:lang w:eastAsia="zh-CN"/>
              </w:rPr>
              <w:t>。</w:t>
            </w:r>
            <w:r>
              <w:rPr>
                <w:rFonts w:hint="default"/>
                <w:sz w:val="24"/>
                <w:szCs w:val="24"/>
                <w:lang w:eastAsia="zh-CN"/>
              </w:rPr>
              <w:t>提供响应证书和证明材料，未提供证明材料不得分。</w:t>
            </w:r>
          </w:p>
        </w:tc>
        <w:tc>
          <w:tcPr>
            <w:tcW w:w="406"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Merge w:val="restart"/>
            <w:vAlign w:val="center"/>
          </w:tcPr>
          <w:p>
            <w:pPr>
              <w:spacing w:line="360" w:lineRule="auto"/>
              <w:jc w:val="center"/>
              <w:outlineLvl w:val="0"/>
              <w:rPr>
                <w:rFonts w:hint="default"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5" w:type="pct"/>
            <w:vMerge w:val="continue"/>
            <w:vAlign w:val="center"/>
          </w:tcPr>
          <w:p/>
        </w:tc>
        <w:tc>
          <w:tcPr>
            <w:tcW w:w="3002" w:type="pct"/>
            <w:vAlign w:val="top"/>
          </w:tcPr>
          <w:p>
            <w:pPr>
              <w:spacing w:line="360" w:lineRule="auto"/>
              <w:rPr>
                <w:rFonts w:hint="eastAsia"/>
                <w:lang w:eastAsia="zh-CN"/>
              </w:rPr>
            </w:pPr>
            <w:r>
              <w:rPr>
                <w:rFonts w:hint="default" w:asciiTheme="minorEastAsia" w:hAnsiTheme="minorEastAsia" w:eastAsiaTheme="minorEastAsia" w:cstheme="minorEastAsia"/>
                <w:color w:val="000000" w:themeColor="text1"/>
                <w:sz w:val="24"/>
                <w:lang w:eastAsia="zh-CN"/>
                <w14:textFill>
                  <w14:solidFill>
                    <w14:schemeClr w14:val="tx1"/>
                  </w14:solidFill>
                </w14:textFill>
              </w:rPr>
              <w:t>投标人通过ISO 15189认证，且认证项目中包括新型冠状病毒核酸检测项目</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的</w:t>
            </w:r>
            <w:r>
              <w:rPr>
                <w:rFonts w:hint="default" w:asciiTheme="minorEastAsia" w:hAnsiTheme="minorEastAsia" w:eastAsiaTheme="minorEastAsia" w:cstheme="minorEastAsia"/>
                <w:color w:val="000000" w:themeColor="text1"/>
                <w:sz w:val="24"/>
                <w:lang w:eastAsia="zh-CN"/>
                <w14:textFill>
                  <w14:solidFill>
                    <w14:schemeClr w14:val="tx1"/>
                  </w14:solidFill>
                </w14:textFill>
              </w:rPr>
              <w:t>得3分，提供ISO15189证书及附件《认可的检验能力范围》作为证明材料，未通过或未提供证明材料者不得分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tc>
        <w:tc>
          <w:tcPr>
            <w:tcW w:w="406" w:type="pct"/>
            <w:vAlign w:val="center"/>
          </w:tcPr>
          <w:p>
            <w:pPr>
              <w:ind w:firstLine="240" w:firstLineChars="100"/>
              <w:rPr>
                <w:rFonts w:hint="default"/>
                <w:lang w:val="en-US" w:eastAsia="zh-CN"/>
              </w:rPr>
            </w:pPr>
            <w: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t>3</w:t>
            </w:r>
          </w:p>
        </w:tc>
        <w:tc>
          <w:tcPr>
            <w:tcW w:w="1095" w:type="pct"/>
            <w:vMerge w:val="continue"/>
            <w:vAlign w:val="center"/>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4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3</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kern w:val="0"/>
                <w:sz w:val="24"/>
                <w:lang w:val="zh-CN"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14:textFill>
                  <w14:solidFill>
                    <w14:schemeClr w14:val="tx1"/>
                  </w14:solidFill>
                </w14:textFill>
              </w:rPr>
              <w:t>投标人2021年参加国家卫健委每月一次新冠病毒核酸检测EQA考核，成绩合格得6分，提供室间质评证书作为证明材料。少一个月扣0.5分</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10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医学检验机构室间质评认证情况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4</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根据投标人新冠核酸检测人员的情况（需同时获得</w:t>
            </w:r>
            <w:r>
              <w:rPr>
                <w:rFonts w:hint="default" w:ascii="宋体" w:hAnsi="宋体" w:cs="宋体"/>
                <w:sz w:val="24"/>
                <w:szCs w:val="24"/>
                <w:highlight w:val="none"/>
              </w:rPr>
              <w:t>省级以上临床检验中心组织的</w:t>
            </w:r>
            <w:r>
              <w:rPr>
                <w:rFonts w:hint="eastAsia" w:ascii="宋体" w:hAnsi="宋体" w:eastAsia="宋体" w:cs="宋体"/>
                <w:sz w:val="24"/>
                <w:szCs w:val="24"/>
                <w:highlight w:val="none"/>
              </w:rPr>
              <w:t>临床基因扩增检验技术人员上岗</w:t>
            </w:r>
            <w:r>
              <w:rPr>
                <w:rFonts w:hint="default" w:ascii="宋体" w:hAnsi="宋体" w:cs="宋体"/>
                <w:sz w:val="24"/>
                <w:szCs w:val="24"/>
                <w:highlight w:val="none"/>
              </w:rPr>
              <w:t>培训</w:t>
            </w:r>
            <w:r>
              <w:rPr>
                <w:rFonts w:hint="eastAsia" w:ascii="宋体" w:hAnsi="宋体" w:eastAsia="宋体" w:cs="宋体"/>
                <w:sz w:val="24"/>
                <w:szCs w:val="24"/>
                <w:highlight w:val="none"/>
              </w:rPr>
              <w:t>证书</w:t>
            </w: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、生物安全培训合格证）进行评分，同时获得PCR上岗证和生物安全培训合格证的每人得1分，满分10分。提供证书复印件和近三个月社保或聘用合同证明复印件并加盖投标人公章，否则不得分。</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t>10</w:t>
            </w:r>
          </w:p>
        </w:tc>
        <w:tc>
          <w:tcPr>
            <w:tcW w:w="1095" w:type="pct"/>
            <w:vAlign w:val="center"/>
          </w:tcPr>
          <w:p>
            <w:pPr>
              <w:spacing w:line="360" w:lineRule="auto"/>
              <w:jc w:val="both"/>
              <w:outlineLvl w:val="0"/>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医学检验机构检验人员情况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strike/>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strike w:val="0"/>
                <w:color w:val="000000" w:themeColor="text1"/>
                <w:sz w:val="24"/>
                <w:highlight w:val="none"/>
                <w14:textFill>
                  <w14:solidFill>
                    <w14:schemeClr w14:val="tx1"/>
                  </w14:solidFill>
                </w14:textFill>
              </w:rPr>
              <w:t>投标人日均最大检测量达10万管（含）以上，得10分；日均最大检测量在5万-10万管之间，得5分，日均最大检测量在1万-5万得2分，日均最大检测量在1万管之下不得分</w:t>
            </w:r>
            <w:r>
              <w:rPr>
                <w:rFonts w:hint="eastAsia" w:asciiTheme="minorEastAsia" w:hAnsiTheme="minorEastAsia" w:eastAsiaTheme="minorEastAsia" w:cstheme="minorEastAsia"/>
                <w:strike w:val="0"/>
                <w:color w:val="000000" w:themeColor="text1"/>
                <w:sz w:val="24"/>
                <w:highlight w:val="none"/>
                <w:lang w:eastAsia="zh-CN"/>
                <w14:textFill>
                  <w14:solidFill>
                    <w14:schemeClr w14:val="tx1"/>
                  </w14:solidFill>
                </w14:textFill>
              </w:rPr>
              <w:t>。</w:t>
            </w:r>
            <w:r>
              <w:rPr>
                <w:rFonts w:hint="default" w:asciiTheme="minorEastAsia" w:hAnsiTheme="minorEastAsia" w:eastAsiaTheme="minorEastAsia" w:cstheme="minorEastAsia"/>
                <w:strike w:val="0"/>
                <w:color w:val="000000" w:themeColor="text1"/>
                <w:sz w:val="24"/>
                <w:highlight w:val="none"/>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省</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级</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全员新冠病毒核酸检测平台数据</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截图或其他资料作为证明材料。</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strike/>
                <w:color w:val="000000" w:themeColor="text1"/>
                <w:sz w:val="24"/>
                <w:highlight w:val="none"/>
                <w:lang w:val="en-US"/>
                <w14:textFill>
                  <w14:solidFill>
                    <w14:schemeClr w14:val="tx1"/>
                  </w14:solidFill>
                </w14:textFill>
              </w:rPr>
            </w:pPr>
            <w:r>
              <w:rPr>
                <w:rFonts w:hint="default" w:asciiTheme="minorEastAsia" w:hAnsiTheme="minorEastAsia" w:eastAsiaTheme="minorEastAsia" w:cstheme="minorEastAsia"/>
                <w:strike w:val="0"/>
                <w:color w:val="000000" w:themeColor="text1"/>
                <w:sz w:val="24"/>
                <w:highlight w:val="none"/>
                <w:lang w:val="en-US"/>
                <w14:textFill>
                  <w14:solidFill>
                    <w14:schemeClr w14:val="tx1"/>
                  </w14:solidFill>
                </w14:textFill>
              </w:rPr>
              <w:t>10</w:t>
            </w:r>
          </w:p>
        </w:tc>
        <w:tc>
          <w:tcPr>
            <w:tcW w:w="10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sz w:val="24"/>
                <w14:textFill>
                  <w14:solidFill>
                    <w14:schemeClr w14:val="tx1"/>
                  </w14:solidFill>
                </w14:textFill>
              </w:rPr>
              <w:t>同时具备抗体胶体金法、化学发光法检测设备设施条件的得4分，提供证明材料。</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t>4</w:t>
            </w:r>
          </w:p>
        </w:tc>
        <w:tc>
          <w:tcPr>
            <w:tcW w:w="10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检验检测设备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95"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7</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投标人必须优先西湖区样本上机检测，原则上</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检测</w:t>
            </w:r>
            <w:r>
              <w:rPr>
                <w:rFonts w:hint="eastAsia" w:asciiTheme="minorEastAsia" w:hAnsiTheme="minorEastAsia" w:eastAsiaTheme="minorEastAsia" w:cstheme="minorEastAsia"/>
                <w:color w:val="000000" w:themeColor="text1"/>
                <w:sz w:val="24"/>
                <w14:textFill>
                  <w14:solidFill>
                    <w14:schemeClr w14:val="tx1"/>
                  </w14:solidFill>
                </w14:textFill>
              </w:rPr>
              <w:t>在接收到样本后4小时内（特殊情况最长不超过6小时）完成核酸检测，并将结果推送至省核酸检测平台</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若投标人承诺可以满足此条要求，提供承诺书则得分，不提供承诺书不得分。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检测结果时限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8</w:t>
            </w:r>
          </w:p>
        </w:tc>
        <w:tc>
          <w:tcPr>
            <w:tcW w:w="3002" w:type="pct"/>
            <w:vAlign w:val="center"/>
          </w:tcPr>
          <w:p>
            <w:pPr>
              <w:spacing w:line="360" w:lineRule="auto"/>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以</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投标人实验室为圆心，半径在30公里范</w:t>
            </w:r>
            <w:r>
              <w:rPr>
                <w:rFonts w:hint="eastAsia" w:asciiTheme="minorEastAsia" w:hAnsiTheme="minorEastAsia" w:eastAsiaTheme="minorEastAsia" w:cstheme="minorEastAsia"/>
                <w:color w:val="000000" w:themeColor="text1"/>
                <w:sz w:val="24"/>
                <w14:textFill>
                  <w14:solidFill>
                    <w14:schemeClr w14:val="tx1"/>
                  </w14:solidFill>
                </w14:textFill>
              </w:rPr>
              <w:t>围内能覆盖西湖区全域</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得</w:t>
            </w:r>
            <w:r>
              <w:rPr>
                <w:rFonts w:hint="default" w:asciiTheme="minorEastAsia" w:hAnsiTheme="minorEastAsia" w:eastAsiaTheme="minorEastAsia" w:cstheme="minorEastAsia"/>
                <w:color w:val="000000" w:themeColor="text1"/>
                <w:sz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分。提供相关证明材料。</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Align w:val="center"/>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9</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提供投标人针对本项目服务方案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进行响应</w:t>
            </w:r>
            <w:r>
              <w:rPr>
                <w:rFonts w:hint="eastAsia" w:asciiTheme="minorEastAsia" w:hAnsiTheme="minorEastAsia" w:eastAsiaTheme="minorEastAsia" w:cstheme="minorEastAsia"/>
                <w:color w:val="000000" w:themeColor="text1"/>
                <w:lang w:val="en-US"/>
                <w14:textFill>
                  <w14:solidFill>
                    <w14:schemeClr w14:val="tx1"/>
                  </w14:solidFill>
                </w14:textFill>
              </w:rPr>
              <w:t>，</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每偏离一</w:t>
            </w:r>
            <w:r>
              <w:rPr>
                <w:rFonts w:hint="eastAsia"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项</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扣</w:t>
            </w:r>
            <w:r>
              <w:rPr>
                <w:rFonts w:hint="default"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2</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分，共</w:t>
            </w:r>
            <w:r>
              <w:rPr>
                <w:rFonts w:hint="default"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10</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分，扣完为止。</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整体</w:t>
            </w:r>
            <w:r>
              <w:rPr>
                <w:rFonts w:hint="eastAsia" w:asciiTheme="minorEastAsia" w:hAnsiTheme="minorEastAsia" w:eastAsiaTheme="minorEastAsia" w:cstheme="minorEastAsia"/>
                <w:color w:val="000000" w:themeColor="text1"/>
                <w:sz w:val="24"/>
                <w14:textFill>
                  <w14:solidFill>
                    <w14:schemeClr w14:val="tx1"/>
                  </w14:solidFill>
                </w14:textFill>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提供投标人针对本项目综合服务方案，</w:t>
            </w:r>
            <w:r>
              <w:rPr>
                <w:rFonts w:hint="default" w:asciiTheme="minorEastAsia" w:hAnsiTheme="minorEastAsia" w:eastAsiaTheme="minorEastAsia" w:cstheme="minorEastAsia"/>
                <w:color w:val="000000" w:themeColor="text1"/>
                <w14:textFill>
                  <w14:solidFill>
                    <w14:schemeClr w14:val="tx1"/>
                  </w14:solidFill>
                </w14:textFill>
              </w:rPr>
              <w:t>包括</w:t>
            </w:r>
            <w:r>
              <w:rPr>
                <w:rFonts w:hint="eastAsia" w:asciiTheme="minorEastAsia" w:hAnsiTheme="minorEastAsia" w:eastAsiaTheme="minorEastAsia" w:cstheme="minorEastAsia"/>
                <w:color w:val="000000" w:themeColor="text1"/>
                <w:lang w:val="en-US"/>
                <w14:textFill>
                  <w14:solidFill>
                    <w14:schemeClr w14:val="tx1"/>
                  </w14:solidFill>
                </w14:textFill>
              </w:rPr>
              <w:t>标本检验流程、结果报告制度</w:t>
            </w:r>
            <w:r>
              <w:rPr>
                <w:rFonts w:hint="default" w:asciiTheme="minorEastAsia" w:hAnsiTheme="minorEastAsia" w:eastAsiaTheme="minorEastAsia" w:cstheme="minorEastAsia"/>
                <w:color w:val="000000" w:themeColor="text1"/>
                <w14:textFill>
                  <w14:solidFill>
                    <w14:schemeClr w14:val="tx1"/>
                  </w14:solidFill>
                </w14:textFill>
              </w:rPr>
              <w:t>、应急预案等，</w:t>
            </w:r>
            <w:r>
              <w:rPr>
                <w:rFonts w:hint="eastAsia" w:asciiTheme="minorEastAsia" w:hAnsiTheme="minorEastAsia" w:eastAsiaTheme="minorEastAsia" w:cstheme="minorEastAsia"/>
                <w:color w:val="000000" w:themeColor="text1"/>
                <w:lang w:val="en-US"/>
                <w14:textFill>
                  <w14:solidFill>
                    <w14:schemeClr w14:val="tx1"/>
                  </w14:solidFill>
                </w14:textFill>
              </w:rPr>
              <w:t>根据服务方案完整性、合理性等方面因素，综合评定。</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综合服务方案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11</w:t>
            </w:r>
          </w:p>
        </w:tc>
        <w:tc>
          <w:tcPr>
            <w:tcW w:w="3002" w:type="pct"/>
            <w:vAlign w:val="center"/>
          </w:tcPr>
          <w:p>
            <w:pPr>
              <w:pStyle w:val="23"/>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投标人提供</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检验机构</w:t>
            </w:r>
            <w:r>
              <w:rPr>
                <w:rFonts w:hint="eastAsia" w:asciiTheme="minorEastAsia" w:hAnsiTheme="minorEastAsia" w:eastAsiaTheme="minorEastAsia" w:cstheme="minorEastAsia"/>
                <w:color w:val="000000" w:themeColor="text1"/>
                <w:lang w:val="en-US"/>
                <w14:textFill>
                  <w14:solidFill>
                    <w14:schemeClr w14:val="tx1"/>
                  </w14:solidFill>
                </w14:textFill>
              </w:rPr>
              <w:t>质量控制方案，根据方案完整性、合理性等方面因素，综合评定</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质量控制方案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12</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投标人是否承诺派驻有资质的标本采集人员在隔离点做采集服务工作，是得分，否不得分。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十二</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13</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应急状态下在杭州市检测资源统一调配时，服从杭州市统一安排进行送检；当送检机构为中标人以外的单位时，根据杭州市指令任务进行检测经费结算</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若投标人承诺可以满足此条要求，提供承诺书则得分，不提供承诺书不得分。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1095" w:type="pct"/>
            <w:vAlign w:val="center"/>
          </w:tcPr>
          <w:p>
            <w:pPr>
              <w:numPr>
                <w:ilvl w:val="0"/>
                <w:numId w:val="0"/>
              </w:numPr>
              <w:spacing w:line="360" w:lineRule="auto"/>
              <w:jc w:val="both"/>
              <w:outlineLvl w:val="0"/>
              <w:rPr>
                <w:rFonts w:hint="default"/>
                <w:lang w:val="en-US"/>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十三</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5" w:type="pct"/>
            <w:vAlign w:val="center"/>
          </w:tcPr>
          <w:p>
            <w:pPr>
              <w:spacing w:line="360" w:lineRule="auto"/>
              <w:ind w:firstLine="240" w:firstLineChars="100"/>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14</w:t>
            </w:r>
          </w:p>
        </w:tc>
        <w:tc>
          <w:tcPr>
            <w:tcW w:w="3002" w:type="pct"/>
          </w:tcPr>
          <w:p>
            <w:pPr>
              <w:spacing w:line="360" w:lineRule="auto"/>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有效投标报价的最低价作为评标基准价，其最低报价为满分；按［投标报价得分=（评标基准价/投标报价）*10］的计算公式计算。</w:t>
            </w:r>
          </w:p>
          <w:p>
            <w:pPr>
              <w:widowControl/>
              <w:shd w:val="clear" w:color="auto" w:fill="FFFFFF"/>
              <w:adjustRightInd/>
              <w:spacing w:after="225" w:line="360" w:lineRule="auto"/>
              <w:ind w:firstLine="42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评标过程中，不得去掉报价中的最高报价和最低报价。</w:t>
            </w:r>
          </w:p>
          <w:p>
            <w:pPr>
              <w:widowControl/>
              <w:shd w:val="clear" w:color="auto" w:fill="FFFFFF"/>
              <w:adjustRightInd/>
              <w:spacing w:after="225" w:line="360" w:lineRule="auto"/>
              <w:ind w:firstLine="42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因落实政府采购政策需要进行价格调整的，以调整后的价格计算评标基准价和投标报价。</w:t>
            </w:r>
          </w:p>
        </w:tc>
        <w:tc>
          <w:tcPr>
            <w:tcW w:w="406" w:type="pct"/>
            <w:vAlign w:val="center"/>
          </w:tcPr>
          <w:p>
            <w:pPr>
              <w:spacing w:line="360" w:lineRule="auto"/>
              <w:ind w:firstLine="120" w:firstLineChars="50"/>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p>
        </w:tc>
        <w:tc>
          <w:tcPr>
            <w:tcW w:w="10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bl>
    <w:p>
      <w:pPr>
        <w:snapToGrid w:val="0"/>
        <w:spacing w:line="360" w:lineRule="auto"/>
        <w:rPr>
          <w:rFonts w:hint="eastAsia" w:ascii="宋体" w:hAnsi="宋体" w:eastAsia="宋体" w:cs="宋体"/>
          <w:b/>
          <w:sz w:val="24"/>
        </w:rPr>
      </w:pPr>
      <w:r>
        <w:rPr>
          <w:rFonts w:hint="eastAsia" w:ascii="宋体" w:hAnsi="宋体" w:eastAsia="宋体" w:cs="宋体"/>
          <w:sz w:val="24"/>
          <w:szCs w:val="24"/>
          <w:shd w:val="clear" w:color="auto" w:fill="FFFFFF"/>
        </w:rPr>
        <w:t>*</w:t>
      </w:r>
      <w:r>
        <w:rPr>
          <w:rFonts w:hint="eastAsia" w:ascii="宋体" w:hAnsi="宋体" w:eastAsia="宋体" w:cs="宋体"/>
          <w:b/>
          <w:sz w:val="24"/>
          <w:szCs w:val="24"/>
        </w:rPr>
        <w:t>备注：</w:t>
      </w:r>
      <w:r>
        <w:rPr>
          <w:rFonts w:hint="eastAsia" w:ascii="宋体" w:hAnsi="宋体" w:eastAsia="宋体" w:cs="宋体"/>
          <w:sz w:val="24"/>
          <w:szCs w:val="24"/>
        </w:rPr>
        <w:t>投标人编制投标文件（商务技术文件部分）时，建议按此目录（序号和内容</w:t>
      </w:r>
      <w:r>
        <w:rPr>
          <w:rFonts w:hint="eastAsia" w:ascii="宋体" w:hAnsi="宋体" w:eastAsia="宋体" w:cs="宋体"/>
          <w:sz w:val="24"/>
        </w:rPr>
        <w:t>）提供评标标准相应的商务技术资料。 </w:t>
      </w:r>
    </w:p>
    <w:p>
      <w:pPr>
        <w:snapToGrid w:val="0"/>
        <w:spacing w:line="360" w:lineRule="auto"/>
        <w:rPr>
          <w:rFonts w:hint="eastAsia" w:ascii="宋体" w:hAnsi="宋体" w:eastAsia="宋体" w:cs="宋体"/>
          <w:b/>
          <w:sz w:val="24"/>
          <w:szCs w:val="24"/>
        </w:rPr>
      </w:pPr>
      <w:r>
        <w:rPr>
          <w:rFonts w:hint="eastAsia" w:ascii="宋体" w:hAnsi="宋体" w:eastAsia="宋体" w:cs="宋体"/>
          <w:b/>
          <w:sz w:val="28"/>
          <w:szCs w:val="2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2"/>
          <w:szCs w:val="22"/>
        </w:rPr>
      </w:pPr>
      <w:r>
        <w:rPr>
          <w:rFonts w:hint="eastAsia" w:ascii="宋体" w:hAnsi="宋体" w:eastAsia="宋体" w:cs="宋体"/>
          <w:b/>
          <w:sz w:val="28"/>
          <w:szCs w:val="2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28"/>
          <w:szCs w:val="28"/>
        </w:rPr>
      </w:pPr>
      <w:r>
        <w:rPr>
          <w:rFonts w:hint="eastAsia" w:ascii="宋体" w:hAnsi="宋体" w:eastAsia="宋体" w:cs="宋体"/>
          <w:b/>
          <w:sz w:val="28"/>
          <w:szCs w:val="28"/>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28"/>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w:t>
      </w:r>
      <w:r>
        <w:rPr>
          <w:rFonts w:hint="eastAsia" w:ascii="宋体" w:hAnsi="宋体" w:cs="宋体"/>
          <w:kern w:val="0"/>
          <w:sz w:val="24"/>
          <w:lang w:val="en-US" w:eastAsia="zh-CN"/>
        </w:rPr>
        <w:t>标项</w:t>
      </w:r>
      <w:r>
        <w:rPr>
          <w:rFonts w:hint="eastAsia" w:ascii="宋体" w:hAnsi="宋体" w:eastAsia="宋体" w:cs="宋体"/>
          <w:kern w:val="0"/>
          <w:sz w:val="24"/>
        </w:rPr>
        <w:t>金额或者最高限价的，投标无效。</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w:t>
      </w:r>
      <w:r>
        <w:rPr>
          <w:rFonts w:hint="default" w:ascii="宋体" w:hAnsi="宋体" w:cs="宋体"/>
          <w:kern w:val="0"/>
          <w:szCs w:val="24"/>
          <w:lang w:val="en-US"/>
        </w:rPr>
        <w:t>2</w:t>
      </w:r>
      <w:r>
        <w:rPr>
          <w:rFonts w:hint="eastAsia" w:ascii="宋体" w:hAnsi="宋体" w:eastAsia="宋体" w:cs="宋体"/>
          <w:kern w:val="0"/>
          <w:szCs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kern w:val="0"/>
          <w:szCs w:val="24"/>
          <w:lang w:val="en-US"/>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28"/>
          <w:szCs w:val="22"/>
        </w:rPr>
      </w:pPr>
      <w:r>
        <w:rPr>
          <w:rFonts w:hint="eastAsia" w:ascii="宋体" w:hAnsi="宋体" w:eastAsia="宋体" w:cs="宋体"/>
          <w:b/>
          <w:sz w:val="28"/>
          <w:szCs w:val="22"/>
        </w:rPr>
        <w:t>四、评标中的其他事项</w:t>
      </w:r>
    </w:p>
    <w:p>
      <w:pPr>
        <w:pStyle w:val="128"/>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w:t>
      </w:r>
      <w:r>
        <w:rPr>
          <w:rFonts w:hint="eastAsia" w:ascii="宋体" w:hAnsi="宋体" w:cs="宋体"/>
          <w:kern w:val="0"/>
          <w:sz w:val="24"/>
          <w:lang w:val="en-US" w:eastAsia="zh-CN"/>
        </w:rPr>
        <w:t>标项</w:t>
      </w:r>
      <w:r>
        <w:rPr>
          <w:rFonts w:hint="eastAsia" w:ascii="宋体" w:hAnsi="宋体" w:eastAsia="宋体" w:cs="宋体"/>
          <w:kern w:val="0"/>
          <w:sz w:val="24"/>
        </w:rPr>
        <w:t>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480" w:firstLineChars="200"/>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rPr>
      </w:pPr>
    </w:p>
    <w:bookmarkEnd w:id="27"/>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bookmarkStart w:id="393" w:name="第五部分"/>
      <w:bookmarkStart w:id="394" w:name="_Toc86217003"/>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第五部分 采购合同的一般和特殊条款</w:t>
      </w:r>
    </w:p>
    <w:p>
      <w:pPr>
        <w:pStyle w:val="25"/>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根据《中华人民共和国政府采购法》和《中华人民共和国民法典》、地方有关法律、法规和政策，在平等、自愿、协商一致的基础上，就甲方（</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下属</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各</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社区卫生服务中心</w:t>
      </w:r>
      <w:r>
        <w:rPr>
          <w:rFonts w:hint="eastAsia" w:asciiTheme="minorEastAsia" w:hAnsiTheme="minorEastAsia" w:eastAsiaTheme="minorEastAsia" w:cstheme="minorEastAsia"/>
          <w:color w:val="000000" w:themeColor="text1"/>
          <w:sz w:val="24"/>
          <w14:textFill>
            <w14:solidFill>
              <w14:schemeClr w14:val="tx1"/>
            </w14:solidFill>
          </w14:textFill>
        </w:rPr>
        <w:t>）委托乙方（</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14:textFill>
            <w14:solidFill>
              <w14:schemeClr w14:val="tx1"/>
            </w14:solidFill>
          </w14:textFill>
        </w:rPr>
        <w:t>成交供应商）对</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杭州市西湖区新冠病毒核酸检测服务第二次采购项目</w:t>
      </w:r>
      <w:r>
        <w:rPr>
          <w:rFonts w:hint="eastAsia" w:asciiTheme="minorEastAsia" w:hAnsiTheme="minorEastAsia" w:eastAsiaTheme="minorEastAsia" w:cstheme="minorEastAsia"/>
          <w:color w:val="000000" w:themeColor="text1"/>
          <w:sz w:val="24"/>
          <w14:textFill>
            <w14:solidFill>
              <w14:schemeClr w14:val="tx1"/>
            </w14:solidFill>
          </w14:textFill>
        </w:rPr>
        <w:t>订立本合同。</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本项目采用统</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招</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分签的方式，</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仅作为该项目的采购人，下属各社区卫生服务中心作为甲方与中标供应商签订合同并结算服务款项</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w:t>
      </w:r>
    </w:p>
    <w:p>
      <w:pPr>
        <w:spacing w:line="360" w:lineRule="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 定义</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default" w:asciiTheme="minorEastAsia" w:hAnsiTheme="minorEastAsia" w:eastAsiaTheme="minorEastAsia" w:cstheme="minorEastAsia"/>
          <w:color w:val="000000" w:themeColor="text1"/>
          <w:sz w:val="24"/>
          <w:lang w:val="en-US"/>
          <w14:textFill>
            <w14:solidFill>
              <w14:schemeClr w14:val="tx1"/>
            </w14:solidFill>
          </w14:textFill>
        </w:rPr>
        <w:t>1</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合同”</w:t>
      </w:r>
      <w:r>
        <w:rPr>
          <w:rFonts w:hint="eastAsia" w:asciiTheme="minorEastAsia" w:hAnsiTheme="minorEastAsia" w:eastAsiaTheme="minorEastAsia" w:cstheme="minorEastAsia"/>
          <w:color w:val="000000" w:themeColor="text1"/>
          <w:sz w:val="24"/>
          <w14:textFill>
            <w14:solidFill>
              <w14:schemeClr w14:val="tx1"/>
            </w14:solidFill>
          </w14:textFill>
        </w:rPr>
        <w:t>即由</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甲乙方</w:t>
      </w:r>
      <w:r>
        <w:rPr>
          <w:rFonts w:hint="eastAsia" w:asciiTheme="minorEastAsia" w:hAnsiTheme="minorEastAsia" w:eastAsiaTheme="minorEastAsia" w:cstheme="minorEastAsia"/>
          <w:color w:val="000000" w:themeColor="text1"/>
          <w:sz w:val="24"/>
          <w14:textFill>
            <w14:solidFill>
              <w14:schemeClr w14:val="tx1"/>
            </w14:solidFill>
          </w14:textFill>
        </w:rPr>
        <w:t>双方签订的合同格式中的文件，包括所有的附件、附录和组成合同部分的所有其他文件。</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合同将由</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下属</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各</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社区卫生服务中心</w:t>
      </w:r>
      <w:r>
        <w:rPr>
          <w:rFonts w:hint="eastAsia" w:asciiTheme="minorEastAsia" w:hAnsiTheme="minorEastAsia" w:eastAsiaTheme="minorEastAsia" w:cstheme="minorEastAsia"/>
          <w:color w:val="000000" w:themeColor="text1"/>
          <w:sz w:val="24"/>
          <w14:textFill>
            <w14:solidFill>
              <w14:schemeClr w14:val="tx1"/>
            </w14:solidFill>
          </w14:textFill>
        </w:rPr>
        <w:t>（以下简称甲方）与经评审最终确定的成交供应商（以下简称乙方）结合本项目具体情况协商后签订</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。以下为采购单位提出涉及乙方的主要条款，投标人在投标文件中应对其进行确认或拒绝。如投标人在其投标文件中未做拒绝或提出修改要求的，采购单位将视作认同</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.2 “合同价”系指根据合同约定，中标供应商在完全履行合同义务后</w:t>
      </w:r>
      <w:r>
        <w:rPr>
          <w:rFonts w:hint="eastAsia" w:ascii="宋体" w:hAnsi="宋体"/>
          <w:color w:val="auto"/>
          <w:sz w:val="24"/>
        </w:rPr>
        <w:t>，</w:t>
      </w:r>
      <w:r>
        <w:rPr>
          <w:rFonts w:ascii="宋体" w:hAnsi="宋体"/>
          <w:color w:val="auto"/>
          <w:sz w:val="24"/>
        </w:rPr>
        <w:t>采购人应支付给中标供应商的价格。</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.3 “</w:t>
      </w:r>
      <w:r>
        <w:rPr>
          <w:rFonts w:hint="eastAsia" w:ascii="宋体" w:hAnsi="宋体"/>
          <w:color w:val="auto"/>
          <w:sz w:val="24"/>
        </w:rPr>
        <w:t>服务</w:t>
      </w:r>
      <w:r>
        <w:rPr>
          <w:rFonts w:ascii="宋体" w:hAnsi="宋体"/>
          <w:color w:val="auto"/>
          <w:sz w:val="24"/>
        </w:rPr>
        <w:t>”系指</w:t>
      </w:r>
      <w:r>
        <w:rPr>
          <w:rFonts w:hint="eastAsia" w:ascii="宋体" w:hAnsi="宋体"/>
          <w:color w:val="auto"/>
          <w:sz w:val="24"/>
        </w:rPr>
        <w:t>中标供应商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.4 “</w:t>
      </w:r>
      <w:r>
        <w:rPr>
          <w:rFonts w:hint="eastAsia" w:ascii="宋体" w:hAnsi="宋体"/>
          <w:color w:val="auto"/>
          <w:sz w:val="24"/>
        </w:rPr>
        <w:t>甲方</w:t>
      </w:r>
      <w:r>
        <w:rPr>
          <w:rFonts w:ascii="宋体" w:hAnsi="宋体"/>
          <w:color w:val="auto"/>
          <w:sz w:val="24"/>
        </w:rPr>
        <w:t>”系指与</w:t>
      </w:r>
      <w:r>
        <w:rPr>
          <w:rFonts w:hint="eastAsia" w:ascii="宋体" w:hAnsi="宋体"/>
          <w:color w:val="auto"/>
          <w:sz w:val="24"/>
        </w:rPr>
        <w:t>中标供应商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.5 “乙方”系指根据合同约定提供服务的中标供应商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rPr>
          <w:rFonts w:ascii="宋体" w:hAnsi="宋体"/>
          <w:color w:val="auto"/>
          <w:sz w:val="24"/>
        </w:rPr>
      </w:pPr>
      <w:r>
        <w:rPr>
          <w:rFonts w:hint="default" w:ascii="宋体" w:hAnsi="宋体"/>
          <w:color w:val="auto"/>
          <w:sz w:val="24"/>
          <w:lang w:val="en-US"/>
        </w:rPr>
        <w:t>1</w:t>
      </w:r>
      <w:r>
        <w:rPr>
          <w:rFonts w:ascii="宋体" w:hAnsi="宋体"/>
          <w:color w:val="auto"/>
          <w:sz w:val="24"/>
        </w:rPr>
        <w:t>.6 “现场”系指合同约定提供服务的地点。</w:t>
      </w:r>
    </w:p>
    <w:p>
      <w:pPr>
        <w:spacing w:line="360" w:lineRule="auto"/>
        <w:outlineLvl w:val="0"/>
        <w:rPr>
          <w:rFonts w:ascii="宋体" w:hAnsi="宋体"/>
          <w:b/>
          <w:color w:val="auto"/>
          <w:sz w:val="24"/>
        </w:rPr>
      </w:pPr>
      <w:bookmarkStart w:id="395" w:name="_Toc23289"/>
      <w:bookmarkStart w:id="396" w:name="_Toc16752"/>
      <w:bookmarkStart w:id="397" w:name="_Toc3769"/>
      <w:bookmarkStart w:id="398" w:name="_Toc31402"/>
      <w:bookmarkStart w:id="399" w:name="_Toc19539"/>
      <w:r>
        <w:rPr>
          <w:rFonts w:ascii="宋体" w:hAnsi="宋体"/>
          <w:b/>
          <w:color w:val="auto"/>
          <w:sz w:val="24"/>
        </w:rPr>
        <w:t>2</w:t>
      </w:r>
      <w:r>
        <w:rPr>
          <w:rFonts w:hint="default" w:ascii="宋体" w:hAnsi="宋体"/>
          <w:b/>
          <w:color w:val="auto"/>
          <w:sz w:val="24"/>
          <w:lang w:val="en-US"/>
        </w:rPr>
        <w:t>.</w:t>
      </w:r>
      <w:r>
        <w:rPr>
          <w:rFonts w:ascii="宋体" w:hAnsi="宋体"/>
          <w:b/>
          <w:color w:val="auto"/>
          <w:sz w:val="24"/>
        </w:rPr>
        <w:t>技术规范</w:t>
      </w:r>
      <w:bookmarkEnd w:id="395"/>
      <w:bookmarkEnd w:id="396"/>
      <w:bookmarkEnd w:id="397"/>
      <w:bookmarkEnd w:id="398"/>
      <w:bookmarkEnd w:id="399"/>
    </w:p>
    <w:p>
      <w:pPr>
        <w:spacing w:line="360" w:lineRule="auto"/>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所应遵守的技术规范应与采购文件规定的技术规范和技术规范附件(如果有)及其技术规范偏差表(如果被甲方接受)相一致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360" w:lineRule="auto"/>
        <w:outlineLvl w:val="0"/>
        <w:rPr>
          <w:rFonts w:ascii="宋体" w:hAnsi="宋体"/>
          <w:b/>
          <w:bCs w:val="0"/>
          <w:color w:val="auto"/>
          <w:sz w:val="24"/>
        </w:rPr>
      </w:pPr>
      <w:bookmarkStart w:id="400" w:name="_Toc12412"/>
      <w:bookmarkStart w:id="401" w:name="_Toc13673"/>
      <w:bookmarkStart w:id="402" w:name="_Toc4133"/>
      <w:bookmarkStart w:id="403" w:name="_Toc9161"/>
      <w:bookmarkStart w:id="404" w:name="_Toc27945"/>
      <w:r>
        <w:rPr>
          <w:rFonts w:ascii="宋体" w:hAnsi="宋体"/>
          <w:b/>
          <w:bCs w:val="0"/>
          <w:color w:val="auto"/>
          <w:sz w:val="24"/>
        </w:rPr>
        <w:t>2.</w:t>
      </w:r>
      <w:r>
        <w:rPr>
          <w:rFonts w:hint="default" w:ascii="宋体" w:hAnsi="宋体"/>
          <w:b/>
          <w:bCs w:val="0"/>
          <w:color w:val="auto"/>
          <w:sz w:val="24"/>
          <w:lang w:val="en-US"/>
        </w:rPr>
        <w:t>1</w:t>
      </w:r>
      <w:r>
        <w:rPr>
          <w:rFonts w:ascii="宋体" w:hAnsi="宋体"/>
          <w:b/>
          <w:bCs w:val="0"/>
          <w:color w:val="auto"/>
          <w:sz w:val="24"/>
        </w:rPr>
        <w:t xml:space="preserve"> 知识产权</w:t>
      </w:r>
      <w:bookmarkEnd w:id="400"/>
      <w:bookmarkEnd w:id="401"/>
      <w:bookmarkEnd w:id="402"/>
      <w:bookmarkEnd w:id="403"/>
      <w:bookmarkEnd w:id="404"/>
    </w:p>
    <w:p>
      <w:pPr>
        <w:spacing w:line="360" w:lineRule="auto"/>
        <w:ind w:firstLine="480" w:firstLineChars="200"/>
      </w:pPr>
      <w:r>
        <w:rPr>
          <w:rFonts w:ascii="宋体" w:hAnsi="宋体"/>
          <w:color w:val="auto"/>
          <w:sz w:val="24"/>
        </w:rPr>
        <w:t>2.</w:t>
      </w:r>
      <w:r>
        <w:rPr>
          <w:rFonts w:hint="default" w:ascii="宋体" w:hAnsi="宋体"/>
          <w:color w:val="auto"/>
          <w:sz w:val="24"/>
          <w:lang w:val="en-US"/>
        </w:rPr>
        <w:t>1</w:t>
      </w:r>
      <w:r>
        <w:rPr>
          <w:rFonts w:ascii="宋体" w:hAnsi="宋体"/>
          <w:color w:val="auto"/>
          <w:sz w:val="24"/>
        </w:rPr>
        <w:t xml:space="preserve">.1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w:t>
      </w:r>
    </w:p>
    <w:p>
      <w:pPr>
        <w:spacing w:line="360" w:lineRule="auto"/>
        <w:rPr>
          <w:rFonts w:ascii="宋体" w:hAnsi="宋体"/>
          <w:b/>
          <w:color w:val="auto"/>
          <w:sz w:val="24"/>
        </w:rPr>
      </w:pPr>
      <w:r>
        <w:rPr>
          <w:rFonts w:ascii="宋体" w:hAnsi="宋体"/>
          <w:b/>
          <w:color w:val="auto"/>
          <w:sz w:val="24"/>
        </w:rPr>
        <w:t>2.</w:t>
      </w:r>
      <w:r>
        <w:rPr>
          <w:rFonts w:hint="default" w:ascii="宋体" w:hAnsi="宋体"/>
          <w:b/>
          <w:color w:val="auto"/>
          <w:sz w:val="24"/>
          <w:lang w:val="en-US"/>
        </w:rPr>
        <w:t>2</w:t>
      </w:r>
      <w:r>
        <w:rPr>
          <w:rFonts w:ascii="宋体" w:hAnsi="宋体"/>
          <w:b/>
          <w:color w:val="auto"/>
          <w:sz w:val="24"/>
        </w:rPr>
        <w:t xml:space="preserve"> </w:t>
      </w:r>
      <w:r>
        <w:rPr>
          <w:rFonts w:hint="eastAsia" w:ascii="宋体" w:hAnsi="宋体"/>
          <w:b/>
          <w:color w:val="auto"/>
          <w:sz w:val="24"/>
        </w:rPr>
        <w:t>履约检查和问题反馈</w:t>
      </w:r>
    </w:p>
    <w:p>
      <w:pPr>
        <w:spacing w:line="360" w:lineRule="auto"/>
        <w:ind w:firstLine="480" w:firstLineChars="200"/>
        <w:rPr>
          <w:rFonts w:ascii="宋体" w:hAnsi="宋体"/>
          <w:color w:val="auto"/>
          <w:sz w:val="24"/>
        </w:rPr>
      </w:pPr>
      <w:r>
        <w:rPr>
          <w:rFonts w:ascii="宋体" w:hAnsi="宋体"/>
          <w:color w:val="auto"/>
          <w:sz w:val="24"/>
        </w:rPr>
        <w:t>2.</w:t>
      </w:r>
      <w:r>
        <w:rPr>
          <w:rFonts w:hint="default" w:ascii="宋体" w:hAnsi="宋体"/>
          <w:color w:val="auto"/>
          <w:sz w:val="24"/>
          <w:lang w:val="en-US"/>
        </w:rPr>
        <w:t>2</w:t>
      </w:r>
      <w:r>
        <w:rPr>
          <w:rFonts w:ascii="宋体" w:hAnsi="宋体"/>
          <w:color w:val="auto"/>
          <w:sz w:val="24"/>
        </w:rPr>
        <w:t>.1甲方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olor w:val="auto"/>
          <w:sz w:val="24"/>
        </w:rPr>
      </w:pPr>
      <w:r>
        <w:rPr>
          <w:rFonts w:ascii="宋体" w:hAnsi="宋体"/>
          <w:color w:val="auto"/>
          <w:sz w:val="24"/>
        </w:rPr>
        <w:t>2.</w:t>
      </w:r>
      <w:r>
        <w:rPr>
          <w:rFonts w:hint="default" w:ascii="宋体" w:hAnsi="宋体"/>
          <w:color w:val="auto"/>
          <w:sz w:val="24"/>
          <w:lang w:val="en-US"/>
        </w:rPr>
        <w:t>2</w:t>
      </w:r>
      <w:r>
        <w:rPr>
          <w:rFonts w:ascii="宋体" w:hAnsi="宋体"/>
          <w:color w:val="auto"/>
          <w:sz w:val="24"/>
        </w:rPr>
        <w:t xml:space="preserve">.2 </w:t>
      </w:r>
      <w:r>
        <w:rPr>
          <w:rFonts w:hint="eastAsia" w:ascii="宋体" w:hAnsi="宋体"/>
          <w:color w:val="auto"/>
          <w:sz w:val="24"/>
        </w:rPr>
        <w:t>合同履行期间，甲方有权将履行过程中出现的问题反馈给乙方，双方当事人应以书面形式约定需要完善和改进的内容。</w:t>
      </w:r>
    </w:p>
    <w:p>
      <w:pPr>
        <w:spacing w:line="360" w:lineRule="auto"/>
        <w:ind w:firstLine="480" w:firstLineChars="200"/>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用功能的前提下，可提出合理化建议或优化方案，做出其优越性、先进性等详细说明。</w:t>
      </w:r>
    </w:p>
    <w:p>
      <w:pPr>
        <w:spacing w:line="360" w:lineRule="auto"/>
        <w:rPr>
          <w:rFonts w:hint="default"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default" w:asciiTheme="minorEastAsia" w:hAnsiTheme="minorEastAsia" w:eastAsiaTheme="minorEastAsia" w:cstheme="minorEastAsia"/>
          <w:b/>
          <w:color w:val="000000" w:themeColor="text1"/>
          <w:sz w:val="24"/>
          <w:lang w:val="en-US"/>
          <w14:textFill>
            <w14:solidFill>
              <w14:schemeClr w14:val="tx1"/>
            </w14:solidFill>
          </w14:textFill>
        </w:rPr>
        <w:t>3</w:t>
      </w:r>
      <w:r>
        <w:rPr>
          <w:rFonts w:hint="eastAsia" w:asciiTheme="minorEastAsia" w:hAnsiTheme="minorEastAsia" w:eastAsiaTheme="minorEastAsia" w:cstheme="minorEastAsia"/>
          <w:b/>
          <w:color w:val="000000" w:themeColor="text1"/>
          <w:sz w:val="24"/>
          <w14:textFill>
            <w14:solidFill>
              <w14:schemeClr w14:val="tx1"/>
            </w14:solidFill>
          </w14:textFill>
        </w:rPr>
        <w:t>．支付</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及服务期限</w:t>
      </w:r>
    </w:p>
    <w:p>
      <w:pPr>
        <w:pStyle w:val="25"/>
        <w:spacing w:line="360" w:lineRule="auto"/>
        <w:rPr>
          <w:rFonts w:hint="default"/>
          <w:lang w:val="en-US"/>
        </w:rPr>
      </w:pPr>
      <w:r>
        <w:rPr>
          <w:rFonts w:hint="default" w:cs="Times New Roman"/>
          <w:b/>
          <w:bCs/>
          <w:color w:val="auto"/>
          <w:kern w:val="2"/>
          <w:sz w:val="24"/>
          <w:szCs w:val="24"/>
          <w:highlight w:val="none"/>
          <w:lang w:val="en-US" w:eastAsia="zh-CN" w:bidi="ar-SA"/>
        </w:rPr>
        <w:t>3.1</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本项目采用分期付款方式（按季定期结算），费用由中标供应商向各社区卫生服务中心自行结算，中标供应商就每季度检测明细跟各社区卫生服务中心进行对账，各社区卫生服务中心核实后负责支付。每季度费用结算前，核酸检测服务量经各社区卫生服务中心确认后应报西湖区卫生健康局备案。</w:t>
      </w:r>
    </w:p>
    <w:p>
      <w:pPr>
        <w:pStyle w:val="25"/>
        <w:spacing w:line="360" w:lineRule="auto"/>
        <w:rPr>
          <w:rFonts w:hint="default"/>
          <w:highlight w:val="none"/>
          <w:lang w:val="en-US"/>
        </w:rPr>
      </w:pPr>
      <w:r>
        <w:rPr>
          <w:rFonts w:hint="default"/>
          <w:b/>
          <w:bCs/>
          <w:highlight w:val="none"/>
          <w:lang w:val="en-US"/>
        </w:rPr>
        <w:t>3.2</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服务期限</w:t>
      </w:r>
      <w:r>
        <w:rPr>
          <w:rFonts w:hint="default" w:asciiTheme="minorEastAsia" w:hAnsiTheme="minorEastAsia" w:eastAsiaTheme="minorEastAsia" w:cstheme="minorEastAsia"/>
          <w:b/>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年</w:t>
      </w:r>
    </w:p>
    <w:p>
      <w:pPr>
        <w:pStyle w:val="34"/>
        <w:numPr>
          <w:ilvl w:val="0"/>
          <w:numId w:val="0"/>
        </w:numPr>
        <w:spacing w:line="360" w:lineRule="auto"/>
        <w:rPr>
          <w:rFonts w:hint="eastAsia" w:asciiTheme="minorEastAsia" w:hAnsiTheme="minorEastAsia" w:eastAsiaTheme="minorEastAsia" w:cstheme="minorEastAsia"/>
          <w:b/>
          <w:color w:val="000000" w:themeColor="text1"/>
          <w:sz w:val="24"/>
          <w:highlight w:val="none"/>
          <w:lang w:val="zh-CN"/>
          <w14:textFill>
            <w14:solidFill>
              <w14:schemeClr w14:val="tx1"/>
            </w14:solidFill>
          </w14:textFill>
        </w:rPr>
      </w:pPr>
      <w:r>
        <w:rPr>
          <w:rFonts w:hint="default" w:asciiTheme="minorEastAsia" w:hAnsiTheme="minorEastAsia" w:eastAsiaTheme="minorEastAsia" w:cstheme="minorEastAsia"/>
          <w:b/>
          <w:color w:val="000000" w:themeColor="text1"/>
          <w:sz w:val="24"/>
          <w:lang w:val="en-US"/>
          <w14:textFill>
            <w14:solidFill>
              <w14:schemeClr w14:val="tx1"/>
            </w14:solidFill>
          </w14:textFill>
        </w:rPr>
        <w:t>4</w:t>
      </w:r>
      <w:r>
        <w:rPr>
          <w:rFonts w:hint="default" w:asciiTheme="minorEastAsia" w:hAnsiTheme="minorEastAsia" w:eastAsiaTheme="minorEastAsia" w:cstheme="minorEastAsia"/>
          <w:b/>
          <w:color w:val="000000" w:themeColor="text1"/>
          <w:sz w:val="24"/>
          <w:highlight w:val="none"/>
          <w:lang w:val="en-US"/>
          <w14:textFill>
            <w14:solidFill>
              <w14:schemeClr w14:val="tx1"/>
            </w14:solidFill>
          </w14:textFill>
        </w:rPr>
        <w:t>.</w:t>
      </w:r>
      <w:r>
        <w:rPr>
          <w:rFonts w:hint="eastAsia" w:asciiTheme="minorEastAsia" w:hAnsiTheme="minorEastAsia" w:eastAsiaTheme="minorEastAsia" w:cstheme="minorEastAsia"/>
          <w:b/>
          <w:color w:val="000000" w:themeColor="text1"/>
          <w:sz w:val="24"/>
          <w:highlight w:val="none"/>
          <w:lang w:val="zh-CN"/>
          <w14:textFill>
            <w14:solidFill>
              <w14:schemeClr w14:val="tx1"/>
            </w14:solidFill>
          </w14:textFill>
        </w:rPr>
        <w:t>履约保证金缴纳及退付</w:t>
      </w:r>
    </w:p>
    <w:p>
      <w:pPr>
        <w:spacing w:line="360" w:lineRule="auto"/>
        <w:ind w:firstLine="480" w:firstLineChars="200"/>
        <w:rPr>
          <w:rFonts w:hint="eastAsia" w:asciiTheme="minorEastAsia" w:hAnsiTheme="minorEastAsia" w:eastAsiaTheme="minorEastAsia" w:cstheme="minorEastAsia"/>
          <w:sz w:val="24"/>
          <w:highlight w:val="none"/>
          <w:lang w:val="zh-CN"/>
        </w:rPr>
      </w:pPr>
      <w:r>
        <w:rPr>
          <w:rFonts w:hint="default" w:asciiTheme="minorEastAsia" w:hAnsiTheme="minorEastAsia" w:eastAsiaTheme="minorEastAsia" w:cstheme="minorEastAsia"/>
          <w:sz w:val="24"/>
          <w:highlight w:val="none"/>
          <w:lang w:val="en-US"/>
        </w:rPr>
        <w:t>4</w:t>
      </w:r>
      <w:r>
        <w:rPr>
          <w:rFonts w:hint="eastAsia" w:asciiTheme="minorEastAsia" w:hAnsiTheme="minorEastAsia" w:eastAsiaTheme="minorEastAsia" w:cstheme="minorEastAsia"/>
          <w:sz w:val="24"/>
          <w:highlight w:val="none"/>
          <w:lang w:val="zh-CN"/>
        </w:rPr>
        <w:t>.1 签订合同后3个工作日内，中标人须向采购人缴纳不超过政府采购合同总额</w:t>
      </w: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lang w:val="zh-CN"/>
        </w:rPr>
        <w:t>％的履约保证金，缴纳金额:</w:t>
      </w:r>
      <w:r>
        <w:rPr>
          <w:rFonts w:hint="eastAsia" w:asciiTheme="minorEastAsia" w:hAnsiTheme="minorEastAsia" w:eastAsiaTheme="minorEastAsia" w:cstheme="minorEastAsia"/>
          <w:sz w:val="24"/>
          <w:highlight w:val="none"/>
          <w:u w:val="single"/>
          <w:lang w:val="zh-CN"/>
        </w:rPr>
        <w:t xml:space="preserve">       </w:t>
      </w:r>
      <w:r>
        <w:rPr>
          <w:rFonts w:hint="eastAsia" w:asciiTheme="minorEastAsia" w:hAnsiTheme="minorEastAsia" w:eastAsiaTheme="minorEastAsia" w:cstheme="minorEastAsia"/>
          <w:sz w:val="24"/>
          <w:highlight w:val="none"/>
          <w:lang w:val="zh-CN"/>
        </w:rPr>
        <w:t>（￥</w:t>
      </w:r>
      <w:r>
        <w:rPr>
          <w:rFonts w:hint="default" w:asciiTheme="minorEastAsia" w:hAnsiTheme="minorEastAsia" w:eastAsiaTheme="minorEastAsia" w:cstheme="minorEastAsia"/>
          <w:sz w:val="24"/>
          <w:highlight w:val="none"/>
          <w:u w:val="single"/>
          <w:lang w:val="en-US"/>
        </w:rPr>
        <w:t xml:space="preserve">     </w:t>
      </w:r>
      <w:r>
        <w:rPr>
          <w:rFonts w:hint="eastAsia" w:asciiTheme="minorEastAsia" w:hAnsiTheme="minorEastAsia" w:eastAsiaTheme="minorEastAsia" w:cstheme="minorEastAsia"/>
          <w:sz w:val="24"/>
          <w:highlight w:val="none"/>
          <w:lang w:val="zh-CN"/>
        </w:rPr>
        <w:t>元）。</w:t>
      </w:r>
      <w:r>
        <w:rPr>
          <w:rFonts w:hint="eastAsia" w:asciiTheme="minorEastAsia" w:hAnsiTheme="minorEastAsia" w:eastAsiaTheme="minorEastAsia" w:cstheme="minorEastAsia"/>
          <w:sz w:val="24"/>
          <w:highlight w:val="none"/>
        </w:rPr>
        <w:t>采购人在项目验收合格后，若无质量和服务等问题，在5个工作日内将履约保证金原额（无息）归还中标人</w:t>
      </w:r>
      <w:r>
        <w:rPr>
          <w:rFonts w:hint="eastAsia" w:asciiTheme="minorEastAsia" w:hAnsiTheme="minorEastAsia" w:eastAsiaTheme="minorEastAsia" w:cstheme="minorEastAsia"/>
          <w:sz w:val="24"/>
          <w:highlight w:val="none"/>
          <w:lang w:val="zh-CN"/>
        </w:rPr>
        <w:t>；</w:t>
      </w:r>
    </w:p>
    <w:p>
      <w:pPr>
        <w:spacing w:line="360" w:lineRule="auto"/>
        <w:ind w:firstLine="480" w:firstLineChars="200"/>
        <w:rPr>
          <w:rFonts w:hint="default"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default" w:asciiTheme="minorEastAsia" w:hAnsiTheme="minorEastAsia" w:eastAsiaTheme="minorEastAsia" w:cstheme="minorEastAsia"/>
          <w:sz w:val="24"/>
          <w:highlight w:val="none"/>
          <w:lang w:val="en-US"/>
        </w:rPr>
        <w:t>4</w:t>
      </w:r>
      <w:r>
        <w:rPr>
          <w:rFonts w:hint="eastAsia" w:asciiTheme="minorEastAsia" w:hAnsiTheme="minorEastAsia" w:eastAsiaTheme="minorEastAsia" w:cstheme="minorEastAsia"/>
          <w:sz w:val="24"/>
          <w:highlight w:val="none"/>
          <w:lang w:val="zh-CN"/>
        </w:rPr>
        <w:t>.2履约保证金可以用支票、汇票、本票或者银行、保险公司出具的保函等非现金形式交纳。</w:t>
      </w:r>
    </w:p>
    <w:p>
      <w:pPr>
        <w:spacing w:line="360" w:lineRule="auto"/>
        <w:outlineLvl w:val="0"/>
        <w:rPr>
          <w:rFonts w:ascii="宋体" w:hAnsi="宋体"/>
          <w:b/>
          <w:color w:val="auto"/>
          <w:sz w:val="24"/>
        </w:rPr>
      </w:pPr>
      <w:r>
        <w:rPr>
          <w:rFonts w:hint="default" w:ascii="宋体" w:hAnsi="宋体"/>
          <w:b/>
          <w:color w:val="auto"/>
          <w:sz w:val="24"/>
          <w:lang w:val="en-US"/>
        </w:rPr>
        <w:t>5.</w:t>
      </w:r>
      <w:r>
        <w:rPr>
          <w:rFonts w:ascii="宋体" w:hAnsi="宋体"/>
          <w:b/>
          <w:color w:val="auto"/>
          <w:sz w:val="24"/>
        </w:rPr>
        <w:t>资料和保密义务</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.1 乙方有权依据合同约定和项目需要，向甲方了解有关情况，调阅有关资料等，甲方应予积极配合；</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 xml:space="preserve">.2 </w:t>
      </w:r>
      <w:r>
        <w:rPr>
          <w:rFonts w:hint="eastAsia" w:ascii="宋体" w:hAnsi="宋体"/>
          <w:color w:val="auto"/>
          <w:sz w:val="24"/>
        </w:rPr>
        <w:t>乙方有义务妥善保管和保护由甲方提供的前款信息和资料等；</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 xml:space="preserve">.3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hint="eastAsia" w:ascii="宋体" w:hAnsi="宋体"/>
          <w:color w:val="auto"/>
          <w:sz w:val="24"/>
          <w:lang w:val="en-US" w:eastAsia="zh-CN"/>
        </w:rPr>
        <w:t>项目</w:t>
      </w:r>
      <w:r>
        <w:rPr>
          <w:rFonts w:ascii="宋体" w:hAnsi="宋体"/>
          <w:color w:val="auto"/>
          <w:sz w:val="24"/>
        </w:rPr>
        <w:t>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360" w:lineRule="auto"/>
        <w:outlineLvl w:val="0"/>
        <w:rPr>
          <w:rFonts w:ascii="宋体" w:hAnsi="宋体"/>
          <w:b/>
          <w:color w:val="auto"/>
          <w:sz w:val="24"/>
        </w:rPr>
      </w:pPr>
      <w:bookmarkStart w:id="405" w:name="_Toc22267"/>
      <w:r>
        <w:rPr>
          <w:rFonts w:hint="default" w:ascii="宋体" w:hAnsi="宋体"/>
          <w:b/>
          <w:color w:val="auto"/>
          <w:sz w:val="24"/>
          <w:lang w:val="en-US"/>
        </w:rPr>
        <w:t>6.</w:t>
      </w:r>
      <w:r>
        <w:rPr>
          <w:rFonts w:ascii="宋体" w:hAnsi="宋体"/>
          <w:b/>
          <w:color w:val="auto"/>
          <w:sz w:val="24"/>
        </w:rPr>
        <w:t xml:space="preserve"> </w:t>
      </w:r>
      <w:r>
        <w:rPr>
          <w:rFonts w:hint="eastAsia" w:ascii="宋体" w:hAnsi="宋体"/>
          <w:b/>
          <w:color w:val="auto"/>
          <w:sz w:val="24"/>
        </w:rPr>
        <w:t>延迟履行</w:t>
      </w:r>
      <w:bookmarkEnd w:id="405"/>
    </w:p>
    <w:p>
      <w:pPr>
        <w:spacing w:line="360" w:lineRule="auto"/>
        <w:ind w:firstLine="480" w:firstLineChars="200"/>
        <w:rPr>
          <w:rFonts w:ascii="宋体" w:hAnsi="宋体"/>
          <w:color w:val="auto"/>
          <w:sz w:val="24"/>
        </w:rPr>
      </w:pPr>
      <w:r>
        <w:rPr>
          <w:rFonts w:ascii="宋体" w:hAnsi="宋体"/>
          <w:color w:val="auto"/>
          <w:sz w:val="24"/>
        </w:rPr>
        <w:t>在合同履行过程中，如果乙方遇到不能按时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napToGrid w:val="0"/>
        <w:spacing w:line="360" w:lineRule="auto"/>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default" w:asciiTheme="minorEastAsia" w:hAnsiTheme="minorEastAsia" w:eastAsiaTheme="minorEastAsia" w:cstheme="minorEastAsia"/>
          <w:b/>
          <w:color w:val="000000" w:themeColor="text1"/>
          <w:kern w:val="0"/>
          <w:sz w:val="24"/>
          <w:lang w:val="en-US"/>
          <w14:textFill>
            <w14:solidFill>
              <w14:schemeClr w14:val="tx1"/>
            </w14:solidFill>
          </w14:textFill>
        </w:rPr>
        <w:t>7</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 合同生效</w:t>
      </w:r>
      <w:r>
        <w:rPr>
          <w:rFonts w:hint="eastAsia" w:asciiTheme="minorEastAsia" w:hAnsiTheme="minorEastAsia" w:eastAsiaTheme="minorEastAsia" w:cs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变更和终止</w:t>
      </w:r>
    </w:p>
    <w:p>
      <w:pPr>
        <w:autoSpaceDE w:val="0"/>
        <w:autoSpaceDN w:val="0"/>
        <w:spacing w:line="360" w:lineRule="auto"/>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14:textFill>
            <w14:solidFill>
              <w14:schemeClr w14:val="tx1"/>
            </w14:solidFill>
          </w14:textFill>
        </w:rPr>
        <w:t>7</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14:textFill>
            <w14:solidFill>
              <w14:schemeClr w14:val="tx1"/>
            </w14:solidFill>
          </w14:textFill>
        </w:rPr>
        <w:t>本合同经甲乙双方法定代表人或其委托人签字盖章，合同在政采云平台备案后生效。</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至合同期止</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pPr>
      <w:r>
        <w:rPr>
          <w:rFonts w:hint="default" w:ascii="宋体" w:hAnsi="宋体"/>
          <w:color w:val="auto"/>
          <w:sz w:val="24"/>
          <w:lang w:val="en-US"/>
        </w:rPr>
        <w:t>7.1</w:t>
      </w: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360" w:lineRule="auto"/>
        <w:outlineLvl w:val="0"/>
        <w:rPr>
          <w:rFonts w:ascii="宋体" w:hAnsi="宋体"/>
          <w:b/>
          <w:color w:val="auto"/>
          <w:sz w:val="24"/>
        </w:rPr>
      </w:pPr>
      <w:bookmarkStart w:id="406" w:name="_Toc10663"/>
      <w:bookmarkStart w:id="407" w:name="_Toc42"/>
      <w:bookmarkStart w:id="408" w:name="_Toc21830"/>
      <w:bookmarkStart w:id="409" w:name="_Toc23368"/>
      <w:bookmarkStart w:id="410" w:name="_Toc26689"/>
      <w:r>
        <w:rPr>
          <w:rFonts w:hint="default" w:ascii="宋体" w:hAnsi="宋体"/>
          <w:b/>
          <w:color w:val="auto"/>
          <w:sz w:val="24"/>
          <w:lang w:val="en-US"/>
        </w:rPr>
        <w:t>8</w:t>
      </w:r>
      <w:r>
        <w:rPr>
          <w:rFonts w:hint="eastAsia" w:ascii="宋体" w:hAnsi="宋体"/>
          <w:b/>
          <w:color w:val="auto"/>
          <w:sz w:val="24"/>
          <w:lang w:val="en-US" w:eastAsia="zh-CN"/>
        </w:rPr>
        <w:t>.</w:t>
      </w:r>
      <w:r>
        <w:rPr>
          <w:rFonts w:ascii="宋体" w:hAnsi="宋体"/>
          <w:b/>
          <w:color w:val="auto"/>
          <w:sz w:val="24"/>
        </w:rPr>
        <w:t>合同转让和分包</w:t>
      </w:r>
      <w:bookmarkEnd w:id="406"/>
      <w:bookmarkEnd w:id="407"/>
      <w:bookmarkEnd w:id="408"/>
      <w:bookmarkEnd w:id="409"/>
      <w:bookmarkEnd w:id="410"/>
    </w:p>
    <w:p>
      <w:pPr>
        <w:spacing w:line="360" w:lineRule="auto"/>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360" w:lineRule="auto"/>
        <w:outlineLvl w:val="0"/>
        <w:rPr>
          <w:rFonts w:ascii="宋体" w:hAnsi="宋体"/>
          <w:b/>
          <w:color w:val="auto"/>
          <w:sz w:val="24"/>
        </w:rPr>
      </w:pPr>
      <w:bookmarkStart w:id="411" w:name="_Toc26633"/>
      <w:bookmarkStart w:id="412" w:name="_Toc14371"/>
      <w:bookmarkStart w:id="413" w:name="_Toc32494"/>
      <w:bookmarkStart w:id="414" w:name="_Toc4720"/>
      <w:bookmarkStart w:id="415" w:name="_Toc25571"/>
      <w:r>
        <w:rPr>
          <w:rFonts w:hint="default" w:ascii="宋体" w:hAnsi="宋体"/>
          <w:b/>
          <w:color w:val="auto"/>
          <w:sz w:val="24"/>
          <w:lang w:val="en-US"/>
        </w:rPr>
        <w:t>9</w:t>
      </w:r>
      <w:r>
        <w:rPr>
          <w:rFonts w:ascii="宋体" w:hAnsi="宋体"/>
          <w:b/>
          <w:color w:val="auto"/>
          <w:sz w:val="24"/>
        </w:rPr>
        <w:t>.不可抗力</w:t>
      </w:r>
      <w:bookmarkEnd w:id="411"/>
      <w:bookmarkEnd w:id="412"/>
      <w:bookmarkEnd w:id="413"/>
      <w:bookmarkEnd w:id="414"/>
      <w:bookmarkEnd w:id="415"/>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 xml:space="preserve">.2 </w:t>
      </w:r>
      <w:r>
        <w:rPr>
          <w:rFonts w:hint="eastAsia" w:ascii="宋体" w:hAnsi="宋体"/>
          <w:color w:val="auto"/>
          <w:sz w:val="24"/>
        </w:rPr>
        <w:t>因不可抗力致使不能实现合同目的的，当事人可以解除合同；</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 xml:space="preserve">.3 </w:t>
      </w:r>
      <w:r>
        <w:rPr>
          <w:rFonts w:hint="eastAsia" w:ascii="宋体" w:hAnsi="宋体"/>
          <w:color w:val="auto"/>
          <w:sz w:val="24"/>
        </w:rPr>
        <w:t>因</w:t>
      </w:r>
      <w:r>
        <w:rPr>
          <w:rFonts w:ascii="宋体" w:hAnsi="宋体"/>
          <w:color w:val="auto"/>
          <w:sz w:val="24"/>
        </w:rPr>
        <w:t>不可抗力致使合同有变更必要的，双方当事人应在约定时间内以书面形式变更合同</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应在约定时间内以书面形式通知</w:t>
      </w:r>
      <w:r>
        <w:rPr>
          <w:rFonts w:hint="eastAsia" w:ascii="宋体" w:hAnsi="宋体"/>
          <w:color w:val="auto"/>
          <w:sz w:val="24"/>
        </w:rPr>
        <w:t>对</w:t>
      </w:r>
      <w:r>
        <w:rPr>
          <w:rFonts w:ascii="宋体" w:hAnsi="宋体"/>
          <w:color w:val="auto"/>
          <w:sz w:val="24"/>
        </w:rPr>
        <w:t>方当事人，并在约定时间内，将有关部门出具的证明文件送达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360" w:lineRule="auto"/>
        <w:outlineLvl w:val="0"/>
        <w:rPr>
          <w:rFonts w:ascii="宋体" w:hAnsi="宋体"/>
          <w:b/>
          <w:color w:val="auto"/>
          <w:sz w:val="24"/>
        </w:rPr>
      </w:pPr>
      <w:bookmarkStart w:id="416" w:name="_Toc24465"/>
      <w:bookmarkStart w:id="417" w:name="_Toc14115"/>
      <w:bookmarkStart w:id="418" w:name="_Toc3638"/>
      <w:bookmarkStart w:id="419" w:name="_Toc23854"/>
      <w:bookmarkStart w:id="420" w:name="_Toc25783"/>
      <w:r>
        <w:rPr>
          <w:rFonts w:hint="default" w:ascii="宋体" w:hAnsi="宋体"/>
          <w:b/>
          <w:color w:val="auto"/>
          <w:sz w:val="24"/>
          <w:lang w:val="en-US"/>
        </w:rPr>
        <w:t>10</w:t>
      </w:r>
      <w:r>
        <w:rPr>
          <w:rFonts w:ascii="宋体" w:hAnsi="宋体"/>
          <w:b/>
          <w:color w:val="auto"/>
          <w:sz w:val="24"/>
        </w:rPr>
        <w:t>. 税费</w:t>
      </w:r>
      <w:bookmarkEnd w:id="416"/>
      <w:bookmarkEnd w:id="417"/>
      <w:bookmarkEnd w:id="418"/>
      <w:bookmarkEnd w:id="419"/>
      <w:bookmarkEnd w:id="420"/>
    </w:p>
    <w:p>
      <w:pPr>
        <w:spacing w:line="360" w:lineRule="auto"/>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360" w:lineRule="auto"/>
        <w:outlineLvl w:val="0"/>
        <w:rPr>
          <w:rFonts w:ascii="宋体" w:hAnsi="宋体"/>
          <w:b/>
          <w:color w:val="auto"/>
          <w:sz w:val="24"/>
        </w:rPr>
      </w:pPr>
      <w:bookmarkStart w:id="421" w:name="_Toc25525"/>
      <w:bookmarkStart w:id="422" w:name="_Toc14814"/>
      <w:bookmarkStart w:id="423" w:name="_Toc7315"/>
      <w:bookmarkStart w:id="424" w:name="_Toc26883"/>
      <w:bookmarkStart w:id="425" w:name="_Toc30105"/>
      <w:r>
        <w:rPr>
          <w:rFonts w:ascii="宋体" w:hAnsi="宋体"/>
          <w:b/>
          <w:color w:val="auto"/>
          <w:sz w:val="24"/>
        </w:rPr>
        <w:t>1</w:t>
      </w:r>
      <w:r>
        <w:rPr>
          <w:rFonts w:hint="default" w:ascii="宋体" w:hAnsi="宋体"/>
          <w:b/>
          <w:color w:val="auto"/>
          <w:sz w:val="24"/>
          <w:lang w:val="en-US"/>
        </w:rPr>
        <w:t>1</w:t>
      </w:r>
      <w:r>
        <w:rPr>
          <w:rFonts w:ascii="宋体" w:hAnsi="宋体"/>
          <w:b/>
          <w:color w:val="auto"/>
          <w:sz w:val="24"/>
        </w:rPr>
        <w:t>. 乙方破产</w:t>
      </w:r>
      <w:bookmarkEnd w:id="421"/>
      <w:bookmarkEnd w:id="422"/>
      <w:bookmarkEnd w:id="423"/>
      <w:bookmarkEnd w:id="424"/>
      <w:bookmarkEnd w:id="425"/>
    </w:p>
    <w:p>
      <w:pPr>
        <w:spacing w:line="360" w:lineRule="auto"/>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360" w:lineRule="auto"/>
        <w:outlineLvl w:val="0"/>
        <w:rPr>
          <w:rFonts w:ascii="宋体" w:hAnsi="宋体"/>
          <w:b/>
          <w:color w:val="auto"/>
          <w:sz w:val="24"/>
        </w:rPr>
      </w:pPr>
      <w:bookmarkStart w:id="426" w:name="_Toc1123"/>
      <w:bookmarkStart w:id="427" w:name="_Toc23323"/>
      <w:bookmarkStart w:id="428" w:name="_Toc2016"/>
      <w:r>
        <w:rPr>
          <w:rFonts w:ascii="宋体" w:hAnsi="宋体"/>
          <w:b/>
          <w:color w:val="auto"/>
          <w:sz w:val="24"/>
        </w:rPr>
        <w:t>1</w:t>
      </w:r>
      <w:r>
        <w:rPr>
          <w:rFonts w:hint="default" w:ascii="宋体" w:hAnsi="宋体"/>
          <w:b/>
          <w:color w:val="auto"/>
          <w:sz w:val="24"/>
          <w:lang w:val="en-US"/>
        </w:rPr>
        <w:t>2</w:t>
      </w:r>
      <w:r>
        <w:rPr>
          <w:rFonts w:ascii="宋体" w:hAnsi="宋体"/>
          <w:b/>
          <w:color w:val="auto"/>
          <w:sz w:val="24"/>
        </w:rPr>
        <w:t>. 合同中止、终止</w:t>
      </w:r>
      <w:bookmarkEnd w:id="426"/>
      <w:bookmarkEnd w:id="427"/>
      <w:bookmarkEnd w:id="428"/>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2</w:t>
      </w:r>
      <w:r>
        <w:rPr>
          <w:rFonts w:ascii="宋体" w:hAnsi="宋体"/>
          <w:color w:val="auto"/>
          <w:sz w:val="24"/>
        </w:rPr>
        <w:t xml:space="preserve">.1 </w:t>
      </w:r>
      <w:r>
        <w:rPr>
          <w:rFonts w:hint="eastAsia" w:ascii="宋体" w:hAnsi="宋体"/>
          <w:color w:val="auto"/>
          <w:sz w:val="24"/>
        </w:rPr>
        <w:t>双方当事人不得擅自中止或者终止合同；</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2</w:t>
      </w:r>
      <w:r>
        <w:rPr>
          <w:rFonts w:ascii="宋体" w:hAnsi="宋体"/>
          <w:color w:val="auto"/>
          <w:sz w:val="24"/>
        </w:rPr>
        <w:t>.2合同继续履行将损害国家利益和社会公共利益的，双方当事人应当中止或者终止合同。有过错的一方应当承担赔偿责任，双方当事人都有过错的，各自承担相应的责任。</w:t>
      </w:r>
    </w:p>
    <w:p>
      <w:pPr>
        <w:spacing w:line="360" w:lineRule="auto"/>
        <w:outlineLvl w:val="0"/>
        <w:rPr>
          <w:rFonts w:ascii="宋体" w:hAnsi="宋体"/>
          <w:b/>
          <w:color w:val="auto"/>
          <w:sz w:val="24"/>
        </w:rPr>
      </w:pPr>
      <w:bookmarkStart w:id="429" w:name="_Toc17363"/>
      <w:bookmarkStart w:id="430" w:name="_Toc14525"/>
      <w:bookmarkStart w:id="431" w:name="_Toc1969"/>
      <w:r>
        <w:rPr>
          <w:rFonts w:ascii="宋体" w:hAnsi="宋体"/>
          <w:b/>
          <w:color w:val="auto"/>
          <w:sz w:val="24"/>
        </w:rPr>
        <w:t>1</w:t>
      </w:r>
      <w:r>
        <w:rPr>
          <w:rFonts w:hint="default" w:ascii="宋体" w:hAnsi="宋体"/>
          <w:b/>
          <w:color w:val="auto"/>
          <w:sz w:val="24"/>
          <w:lang w:val="en-US"/>
        </w:rPr>
        <w:t>3</w:t>
      </w:r>
      <w:r>
        <w:rPr>
          <w:rFonts w:ascii="宋体" w:hAnsi="宋体"/>
          <w:b/>
          <w:color w:val="auto"/>
          <w:sz w:val="24"/>
        </w:rPr>
        <w:t>. 检验和验收</w:t>
      </w:r>
      <w:bookmarkEnd w:id="429"/>
      <w:bookmarkEnd w:id="430"/>
      <w:bookmarkEnd w:id="431"/>
    </w:p>
    <w:p>
      <w:pPr>
        <w:tabs>
          <w:tab w:val="left" w:pos="360"/>
          <w:tab w:val="left" w:pos="540"/>
          <w:tab w:val="left" w:pos="1080"/>
        </w:tabs>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3</w:t>
      </w:r>
      <w:r>
        <w:rPr>
          <w:rFonts w:ascii="宋体" w:hAnsi="宋体"/>
          <w:color w:val="auto"/>
          <w:sz w:val="24"/>
        </w:rPr>
        <w:t xml:space="preserve">.1 </w:t>
      </w:r>
      <w:r>
        <w:rPr>
          <w:rFonts w:hint="eastAsia" w:ascii="宋体" w:hAnsi="宋体"/>
          <w:color w:val="auto"/>
          <w:sz w:val="24"/>
        </w:rPr>
        <w:t>乙方按照</w:t>
      </w:r>
      <w:r>
        <w:rPr>
          <w:rFonts w:hint="eastAsia" w:ascii="宋体" w:hAnsi="宋体"/>
          <w:b w:val="0"/>
          <w:bCs/>
          <w:i w:val="0"/>
          <w:iCs/>
          <w:color w:val="auto"/>
          <w:sz w:val="24"/>
          <w:u w:val="none"/>
          <w:lang w:val="en-US" w:eastAsia="zh-CN"/>
        </w:rPr>
        <w:t>相关</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hint="eastAsia" w:ascii="宋体" w:hAnsi="宋体"/>
          <w:b w:val="0"/>
          <w:bCs/>
          <w:i w:val="0"/>
          <w:iCs/>
          <w:color w:val="auto"/>
          <w:sz w:val="24"/>
          <w:u w:val="none"/>
          <w:lang w:val="en-US" w:eastAsia="zh-CN"/>
        </w:rPr>
        <w:t>相关</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3</w:t>
      </w:r>
      <w:r>
        <w:rPr>
          <w:rFonts w:ascii="宋体" w:hAnsi="宋体"/>
          <w:color w:val="auto"/>
          <w:sz w:val="24"/>
        </w:rPr>
        <w:t xml:space="preserve">.2 </w:t>
      </w:r>
      <w:r>
        <w:rPr>
          <w:rFonts w:hint="eastAsia" w:ascii="宋体" w:hAnsi="宋体"/>
          <w:color w:val="auto"/>
          <w:sz w:val="24"/>
        </w:rPr>
        <w:t>合同期满或者履行完毕后，甲方有权组织（包括依法邀请国家认可的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outlineLvl w:val="0"/>
        <w:rPr>
          <w:rFonts w:ascii="宋体" w:hAnsi="宋体"/>
          <w:b/>
          <w:color w:val="auto"/>
          <w:sz w:val="24"/>
        </w:rPr>
      </w:pPr>
      <w:bookmarkStart w:id="432" w:name="_Toc12666"/>
      <w:bookmarkStart w:id="433" w:name="_Toc9808"/>
      <w:bookmarkStart w:id="434" w:name="_Toc2308"/>
      <w:bookmarkStart w:id="435" w:name="_Toc25198"/>
      <w:bookmarkStart w:id="436" w:name="_Toc31892"/>
      <w:r>
        <w:rPr>
          <w:rFonts w:ascii="宋体" w:hAnsi="宋体"/>
          <w:b/>
          <w:color w:val="auto"/>
          <w:sz w:val="24"/>
        </w:rPr>
        <w:t>1</w:t>
      </w:r>
      <w:r>
        <w:rPr>
          <w:rFonts w:hint="default" w:ascii="宋体" w:hAnsi="宋体"/>
          <w:b/>
          <w:color w:val="auto"/>
          <w:sz w:val="24"/>
          <w:lang w:val="en-US"/>
        </w:rPr>
        <w:t>4</w:t>
      </w:r>
      <w:r>
        <w:rPr>
          <w:rFonts w:ascii="宋体" w:hAnsi="宋体"/>
          <w:b/>
          <w:color w:val="auto"/>
          <w:sz w:val="24"/>
        </w:rPr>
        <w:t>. 通知和送达</w:t>
      </w:r>
      <w:bookmarkEnd w:id="432"/>
      <w:bookmarkEnd w:id="433"/>
      <w:bookmarkEnd w:id="434"/>
      <w:bookmarkEnd w:id="435"/>
      <w:bookmarkEnd w:id="436"/>
    </w:p>
    <w:p>
      <w:pPr>
        <w:spacing w:line="360" w:lineRule="auto"/>
        <w:ind w:firstLine="480" w:firstLineChars="200"/>
        <w:rPr>
          <w:rFonts w:ascii="宋体" w:hAnsi="宋体"/>
          <w:color w:val="auto"/>
          <w:sz w:val="24"/>
        </w:rPr>
      </w:pPr>
      <w:bookmarkStart w:id="437" w:name="_Toc18401"/>
      <w:bookmarkStart w:id="438" w:name="_Toc27674"/>
      <w:r>
        <w:rPr>
          <w:rFonts w:ascii="宋体" w:hAnsi="宋体"/>
          <w:color w:val="auto"/>
          <w:sz w:val="24"/>
        </w:rPr>
        <w:t>1</w:t>
      </w:r>
      <w:r>
        <w:rPr>
          <w:rFonts w:hint="default" w:ascii="宋体" w:hAnsi="宋体"/>
          <w:color w:val="auto"/>
          <w:sz w:val="24"/>
          <w:lang w:val="en-US"/>
        </w:rPr>
        <w:t>4</w:t>
      </w:r>
      <w:r>
        <w:rPr>
          <w:rFonts w:ascii="宋体" w:hAnsi="宋体"/>
          <w:color w:val="auto"/>
          <w:sz w:val="24"/>
        </w:rPr>
        <w:t>.1</w:t>
      </w:r>
      <w:r>
        <w:rPr>
          <w:rFonts w:hint="eastAsia" w:ascii="宋体" w:hAnsi="宋体"/>
          <w:color w:val="auto"/>
          <w:sz w:val="24"/>
        </w:rPr>
        <w:t>任何一方履行合同以</w:t>
      </w:r>
      <w:r>
        <w:rPr>
          <w:rFonts w:hint="eastAsia" w:ascii="宋体" w:hAnsi="宋体"/>
          <w:color w:val="auto"/>
          <w:sz w:val="24"/>
          <w:lang w:val="en-US" w:eastAsia="zh-CN"/>
        </w:rPr>
        <w:t>约定好的形式</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4</w:t>
      </w:r>
      <w:r>
        <w:rPr>
          <w:rFonts w:ascii="宋体" w:hAnsi="宋体"/>
          <w:color w:val="auto"/>
          <w:sz w:val="24"/>
        </w:rPr>
        <w:t>.2以当面交付方式送达的，交付之时视为送达；以电子邮件方式送达的，发出电子邮件之时视为送达；以传真方式送达的，发出传真之时视为送达；以邮寄方式送达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37"/>
      <w:bookmarkEnd w:id="438"/>
    </w:p>
    <w:p>
      <w:pPr>
        <w:spacing w:line="360" w:lineRule="auto"/>
        <w:outlineLvl w:val="0"/>
        <w:rPr>
          <w:rFonts w:ascii="宋体" w:hAnsi="宋体"/>
          <w:b/>
          <w:color w:val="auto"/>
          <w:sz w:val="24"/>
        </w:rPr>
      </w:pPr>
      <w:bookmarkStart w:id="439" w:name="_Toc28906"/>
      <w:bookmarkStart w:id="440" w:name="_Toc12254"/>
      <w:bookmarkStart w:id="441" w:name="_Toc5063"/>
      <w:bookmarkStart w:id="442" w:name="_Toc27644"/>
      <w:bookmarkStart w:id="443" w:name="_Toc20808"/>
      <w:r>
        <w:rPr>
          <w:rFonts w:ascii="宋体" w:hAnsi="宋体"/>
          <w:b/>
          <w:color w:val="auto"/>
          <w:sz w:val="24"/>
        </w:rPr>
        <w:t>1</w:t>
      </w:r>
      <w:r>
        <w:rPr>
          <w:rFonts w:hint="default" w:ascii="宋体" w:hAnsi="宋体"/>
          <w:b/>
          <w:color w:val="auto"/>
          <w:sz w:val="24"/>
          <w:lang w:val="en-US"/>
        </w:rPr>
        <w:t>5</w:t>
      </w:r>
      <w:r>
        <w:rPr>
          <w:rFonts w:ascii="宋体" w:hAnsi="宋体"/>
          <w:b/>
          <w:color w:val="auto"/>
          <w:sz w:val="24"/>
        </w:rPr>
        <w:t xml:space="preserve">. </w:t>
      </w:r>
      <w:r>
        <w:rPr>
          <w:rFonts w:hint="eastAsia" w:ascii="宋体" w:hAnsi="宋体"/>
          <w:b/>
          <w:color w:val="auto"/>
          <w:sz w:val="24"/>
        </w:rPr>
        <w:t>合同使用的文字和</w:t>
      </w:r>
      <w:r>
        <w:rPr>
          <w:rFonts w:ascii="宋体" w:hAnsi="宋体"/>
          <w:b/>
          <w:color w:val="auto"/>
          <w:sz w:val="24"/>
        </w:rPr>
        <w:t>适用的法律</w:t>
      </w:r>
      <w:bookmarkEnd w:id="439"/>
      <w:bookmarkEnd w:id="440"/>
      <w:bookmarkEnd w:id="441"/>
      <w:bookmarkEnd w:id="442"/>
      <w:bookmarkEnd w:id="443"/>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5</w:t>
      </w:r>
      <w:r>
        <w:rPr>
          <w:rFonts w:ascii="宋体" w:hAnsi="宋体"/>
          <w:color w:val="auto"/>
          <w:sz w:val="24"/>
        </w:rPr>
        <w:t>.1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5</w:t>
      </w:r>
      <w:r>
        <w:rPr>
          <w:rFonts w:ascii="宋体" w:hAnsi="宋体"/>
          <w:color w:val="auto"/>
          <w:sz w:val="24"/>
        </w:rPr>
        <w:t xml:space="preserve">.2 </w:t>
      </w:r>
      <w:r>
        <w:rPr>
          <w:rFonts w:hint="eastAsia" w:ascii="宋体" w:hAnsi="宋体"/>
          <w:color w:val="auto"/>
          <w:sz w:val="24"/>
        </w:rPr>
        <w:t>合同适用</w:t>
      </w:r>
      <w:r>
        <w:rPr>
          <w:rFonts w:ascii="宋体" w:hAnsi="宋体"/>
          <w:color w:val="auto"/>
          <w:sz w:val="24"/>
        </w:rPr>
        <w:t>中华人民共和国法律。</w:t>
      </w:r>
    </w:p>
    <w:p>
      <w:pPr>
        <w:autoSpaceDE w:val="0"/>
        <w:autoSpaceDN w:val="0"/>
        <w:adjustRightInd w:val="0"/>
        <w:spacing w:line="360" w:lineRule="auto"/>
        <w:jc w:val="left"/>
        <w:rPr>
          <w:rFonts w:hint="eastAsia" w:ascii="宋体" w:hAnsi="宋体" w:eastAsia="宋体" w:cs="宋体"/>
          <w:b/>
          <w:color w:val="000000"/>
          <w:kern w:val="0"/>
          <w:sz w:val="24"/>
          <w:lang w:val="zh-CN"/>
        </w:rPr>
      </w:pPr>
      <w:r>
        <w:rPr>
          <w:rFonts w:hint="default" w:ascii="宋体" w:hAnsi="宋体" w:cs="宋体"/>
          <w:b/>
          <w:color w:val="000000"/>
          <w:kern w:val="0"/>
          <w:sz w:val="24"/>
          <w:lang w:val="en-US"/>
        </w:rPr>
        <w:t>16</w:t>
      </w:r>
      <w:r>
        <w:rPr>
          <w:rFonts w:hint="eastAsia" w:ascii="宋体" w:hAnsi="宋体" w:eastAsia="宋体" w:cs="宋体"/>
          <w:b/>
          <w:color w:val="000000"/>
          <w:kern w:val="0"/>
          <w:sz w:val="24"/>
          <w:lang w:val="zh-CN"/>
        </w:rPr>
        <w:t xml:space="preserve"> </w:t>
      </w:r>
      <w:r>
        <w:rPr>
          <w:rFonts w:hint="default" w:ascii="宋体" w:hAnsi="宋体" w:eastAsia="宋体" w:cs="宋体"/>
          <w:b/>
          <w:color w:val="000000"/>
          <w:kern w:val="0"/>
          <w:sz w:val="24"/>
          <w:lang w:val="en-US"/>
        </w:rPr>
        <w:t>.</w:t>
      </w:r>
      <w:r>
        <w:rPr>
          <w:rFonts w:hint="eastAsia" w:ascii="宋体" w:hAnsi="宋体" w:eastAsia="宋体" w:cs="宋体"/>
          <w:b/>
          <w:color w:val="000000"/>
          <w:kern w:val="0"/>
          <w:sz w:val="24"/>
          <w:lang w:val="zh-CN"/>
        </w:rPr>
        <w:t>争议处理</w:t>
      </w:r>
    </w:p>
    <w:p>
      <w:pPr>
        <w:autoSpaceDE w:val="0"/>
        <w:autoSpaceDN w:val="0"/>
        <w:adjustRightInd w:val="0"/>
        <w:spacing w:line="360" w:lineRule="auto"/>
        <w:ind w:firstLine="480" w:firstLineChars="200"/>
        <w:jc w:val="left"/>
        <w:rPr>
          <w:rFonts w:hint="eastAsia" w:ascii="宋体" w:hAnsi="宋体" w:eastAsia="宋体" w:cs="宋体"/>
          <w:b w:val="0"/>
          <w:bCs/>
          <w:color w:val="000000"/>
          <w:kern w:val="0"/>
          <w:sz w:val="24"/>
          <w:lang w:val="zh-CN"/>
        </w:rPr>
      </w:pPr>
      <w:r>
        <w:rPr>
          <w:rFonts w:hint="default" w:ascii="宋体" w:hAnsi="宋体" w:cs="宋体"/>
          <w:b w:val="0"/>
          <w:bCs/>
          <w:color w:val="000000"/>
          <w:kern w:val="0"/>
          <w:sz w:val="24"/>
          <w:lang w:val="en-US"/>
        </w:rPr>
        <w:t>167</w:t>
      </w:r>
      <w:r>
        <w:rPr>
          <w:rFonts w:hint="eastAsia" w:ascii="宋体" w:hAnsi="宋体" w:eastAsia="宋体" w:cs="宋体"/>
          <w:b w:val="0"/>
          <w:bCs/>
          <w:color w:val="000000"/>
          <w:kern w:val="0"/>
          <w:sz w:val="24"/>
          <w:lang w:val="zh-CN"/>
        </w:rPr>
        <w:t>.1 合同在履行过程中发生争议时，甲方与乙方及时协商解决。协商不成时，</w:t>
      </w:r>
      <w:r>
        <w:rPr>
          <w:rFonts w:hint="eastAsia" w:ascii="宋体" w:hAnsi="宋体" w:eastAsia="宋体" w:cs="宋体"/>
          <w:b w:val="0"/>
          <w:bCs/>
          <w:color w:val="000000"/>
          <w:sz w:val="24"/>
        </w:rPr>
        <w:t>依法向人民法院起诉。</w:t>
      </w:r>
    </w:p>
    <w:p>
      <w:pPr>
        <w:spacing w:line="360" w:lineRule="auto"/>
        <w:ind w:firstLine="480" w:firstLineChars="200"/>
        <w:jc w:val="left"/>
        <w:rPr>
          <w:rFonts w:hint="eastAsia" w:ascii="宋体" w:hAnsi="宋体" w:eastAsia="宋体" w:cs="宋体"/>
          <w:b/>
          <w:color w:val="000000"/>
          <w:kern w:val="0"/>
          <w:sz w:val="24"/>
          <w:lang w:val="zh-CN"/>
        </w:rPr>
      </w:pPr>
      <w:r>
        <w:rPr>
          <w:rFonts w:hint="default" w:ascii="宋体" w:hAnsi="宋体" w:cs="宋体"/>
          <w:b w:val="0"/>
          <w:bCs/>
          <w:color w:val="000000"/>
          <w:kern w:val="0"/>
          <w:sz w:val="24"/>
          <w:lang w:val="en-US"/>
        </w:rPr>
        <w:t>16</w:t>
      </w:r>
      <w:r>
        <w:rPr>
          <w:rFonts w:hint="eastAsia" w:ascii="宋体" w:hAnsi="宋体" w:eastAsia="宋体" w:cs="宋体"/>
          <w:color w:val="000000"/>
          <w:kern w:val="0"/>
          <w:sz w:val="24"/>
          <w:lang w:val="zh-CN"/>
        </w:rPr>
        <w:t>.2 对于因违反或终止合同而引起的损失、损害的赔偿，由甲方与乙方友好商解决，经协商仍未能达成一致的，</w:t>
      </w:r>
      <w:r>
        <w:rPr>
          <w:rFonts w:hint="eastAsia" w:ascii="宋体" w:hAnsi="宋体" w:eastAsia="宋体" w:cs="宋体"/>
          <w:color w:val="000000"/>
          <w:sz w:val="24"/>
        </w:rPr>
        <w:t>依法向人民法院起诉。</w:t>
      </w:r>
    </w:p>
    <w:p>
      <w:pPr>
        <w:autoSpaceDE w:val="0"/>
        <w:autoSpaceDN w:val="0"/>
        <w:adjustRightInd w:val="0"/>
        <w:spacing w:line="360" w:lineRule="auto"/>
        <w:jc w:val="left"/>
        <w:rPr>
          <w:rFonts w:hint="eastAsia" w:ascii="宋体" w:hAnsi="宋体" w:eastAsia="宋体" w:cs="宋体"/>
          <w:b/>
          <w:color w:val="000000"/>
          <w:kern w:val="0"/>
          <w:sz w:val="24"/>
          <w:lang w:val="zh-CN"/>
        </w:rPr>
      </w:pPr>
      <w:r>
        <w:rPr>
          <w:rFonts w:hint="default" w:ascii="宋体" w:hAnsi="宋体" w:cs="宋体"/>
          <w:b/>
          <w:color w:val="000000"/>
          <w:kern w:val="0"/>
          <w:sz w:val="24"/>
          <w:lang w:val="en-US"/>
        </w:rPr>
        <w:t>17</w:t>
      </w:r>
      <w:r>
        <w:rPr>
          <w:rFonts w:hint="eastAsia" w:ascii="宋体" w:hAnsi="宋体" w:eastAsia="宋体" w:cs="宋体"/>
          <w:b/>
          <w:color w:val="000000"/>
          <w:kern w:val="0"/>
          <w:sz w:val="24"/>
          <w:lang w:val="zh-CN"/>
        </w:rPr>
        <w:t>.其他</w:t>
      </w:r>
    </w:p>
    <w:p>
      <w:pPr>
        <w:autoSpaceDE w:val="0"/>
        <w:autoSpaceDN w:val="0"/>
        <w:adjustRightInd w:val="0"/>
        <w:spacing w:line="360" w:lineRule="auto"/>
        <w:jc w:val="left"/>
        <w:rPr>
          <w:rFonts w:hint="eastAsia" w:ascii="宋体" w:hAnsi="宋体" w:eastAsia="宋体" w:cs="宋体"/>
          <w:color w:val="000000"/>
          <w:kern w:val="0"/>
          <w:sz w:val="24"/>
          <w:lang w:val="zh-CN"/>
        </w:rPr>
      </w:pPr>
      <w:r>
        <w:rPr>
          <w:rFonts w:hint="eastAsia" w:ascii="宋体" w:hAnsi="宋体" w:eastAsia="宋体" w:cs="宋体"/>
          <w:b/>
          <w:color w:val="000000"/>
          <w:kern w:val="0"/>
          <w:sz w:val="24"/>
          <w:lang w:val="zh-CN"/>
        </w:rPr>
        <w:t xml:space="preserve">  </w:t>
      </w:r>
      <w:r>
        <w:rPr>
          <w:rFonts w:hint="default" w:ascii="宋体" w:hAnsi="宋体" w:cs="宋体"/>
          <w:b/>
          <w:color w:val="000000"/>
          <w:kern w:val="0"/>
          <w:sz w:val="24"/>
          <w:lang w:val="en-US"/>
        </w:rPr>
        <w:t xml:space="preserve"> </w:t>
      </w: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.1 本合同（□是  □否）为可融资合同（若为可融资合同，则甲方必须将采购资金支付到合同中指定的融资银行及收款账号，开户银行：     账号：        ）。关于中小企业信用融资事项可登</w:t>
      </w:r>
      <w:r>
        <w:rPr>
          <w:rFonts w:hint="eastAsia" w:ascii="宋体" w:hAnsi="宋体" w:cs="宋体"/>
          <w:color w:val="000000"/>
          <w:kern w:val="0"/>
          <w:sz w:val="24"/>
          <w:lang w:val="zh-CN"/>
        </w:rPr>
        <w:t>录</w:t>
      </w:r>
      <w:r>
        <w:rPr>
          <w:rFonts w:hint="eastAsia" w:ascii="宋体" w:hAnsi="宋体" w:eastAsia="宋体" w:cs="宋体"/>
          <w:color w:val="000000"/>
          <w:kern w:val="0"/>
          <w:sz w:val="24"/>
          <w:lang w:val="zh-CN"/>
        </w:rPr>
        <w:t>杭州市政府采购网“中小企业融资系统”专栏进行查询。</w:t>
      </w:r>
    </w:p>
    <w:p>
      <w:pPr>
        <w:autoSpaceDE w:val="0"/>
        <w:autoSpaceDN w:val="0"/>
        <w:adjustRightInd w:val="0"/>
        <w:spacing w:line="360" w:lineRule="auto"/>
        <w:ind w:firstLine="240" w:firstLineChars="1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.2 未经过甲方的书面同意，乙方不得转让其应履行的合同项下的义务，和将部分合同项下的义务分包给其他单位完成。</w:t>
      </w:r>
    </w:p>
    <w:p>
      <w:pPr>
        <w:autoSpaceDE w:val="0"/>
        <w:autoSpaceDN w:val="0"/>
        <w:adjustRightInd w:val="0"/>
        <w:spacing w:line="360" w:lineRule="auto"/>
        <w:ind w:firstLine="240" w:firstLineChars="1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 xml:space="preserve">.5 </w:t>
      </w:r>
      <w:r>
        <w:rPr>
          <w:rFonts w:hint="eastAsia" w:ascii="宋体" w:hAnsi="宋体" w:eastAsia="宋体" w:cs="宋体"/>
          <w:color w:val="000000"/>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 xml:space="preserve">.6 </w:t>
      </w:r>
      <w:r>
        <w:rPr>
          <w:rFonts w:hint="eastAsia" w:ascii="宋体" w:hAnsi="宋体" w:eastAsia="宋体" w:cs="宋体"/>
          <w:color w:val="000000"/>
          <w:sz w:val="24"/>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18.</w:t>
      </w:r>
      <w:r>
        <w:rPr>
          <w:rFonts w:hint="eastAsia" w:ascii="宋体" w:hAnsi="宋体" w:eastAsia="宋体" w:cs="宋体"/>
          <w:color w:val="000000"/>
          <w:sz w:val="24"/>
        </w:rPr>
        <w:t>招标文件[</w:t>
      </w:r>
      <w:r>
        <w:rPr>
          <w:rFonts w:hint="eastAsia" w:ascii="宋体" w:hAnsi="宋体" w:eastAsia="宋体" w:cs="宋体"/>
          <w:color w:val="000000"/>
          <w:sz w:val="24"/>
          <w:highlight w:val="none"/>
        </w:rPr>
        <w:t>编号：</w:t>
      </w:r>
      <w:r>
        <w:rPr>
          <w:rFonts w:hint="eastAsia" w:ascii="宋体" w:hAnsi="宋体" w:cs="宋体"/>
          <w:color w:val="000000"/>
          <w:sz w:val="24"/>
          <w:highlight w:val="none"/>
        </w:rPr>
        <w:t>XHZFCG-2023-G-01</w:t>
      </w:r>
      <w:r>
        <w:rPr>
          <w:rFonts w:hint="eastAsia" w:ascii="宋体" w:hAnsi="宋体" w:eastAsia="宋体" w:cs="宋体"/>
          <w:color w:val="000000"/>
          <w:sz w:val="24"/>
        </w:rPr>
        <w:t>]、投标文件及评标过程中形成的文字资料、询标纪要均作为本合同的组成部分，具有同等效力。</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kern w:val="0"/>
          <w:sz w:val="24"/>
          <w:lang w:val="en-US"/>
        </w:rPr>
        <w:t>19</w:t>
      </w:r>
      <w:r>
        <w:rPr>
          <w:rFonts w:hint="eastAsia" w:ascii="宋体" w:hAnsi="宋体" w:eastAsia="宋体" w:cs="宋体"/>
          <w:b/>
          <w:bCs/>
          <w:color w:val="000000"/>
          <w:kern w:val="0"/>
          <w:sz w:val="24"/>
          <w:lang w:val="zh-CN"/>
        </w:rPr>
        <w:t>.</w:t>
      </w:r>
      <w:r>
        <w:rPr>
          <w:rFonts w:hint="eastAsia" w:ascii="宋体" w:hAnsi="宋体" w:eastAsia="宋体" w:cs="宋体"/>
          <w:color w:val="000000"/>
          <w:sz w:val="24"/>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20.</w:t>
      </w:r>
      <w:r>
        <w:rPr>
          <w:rFonts w:hint="eastAsia" w:ascii="宋体" w:hAnsi="宋体" w:eastAsia="宋体" w:cs="宋体"/>
          <w:color w:val="000000"/>
          <w:sz w:val="24"/>
        </w:rPr>
        <w:t>本合同一式伍份，甲方、乙方各执贰份，采购机构执壹份。</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21.</w:t>
      </w:r>
      <w:r>
        <w:rPr>
          <w:rFonts w:hint="eastAsia" w:ascii="宋体" w:hAnsi="宋体" w:eastAsia="宋体" w:cs="宋体"/>
          <w:color w:val="000000"/>
          <w:sz w:val="24"/>
        </w:rPr>
        <w:t xml:space="preserve"> 适用法律：本合同应按照中华人民共和国的法律进行解释。</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22.</w:t>
      </w:r>
      <w:r>
        <w:rPr>
          <w:rFonts w:hint="eastAsia" w:ascii="宋体" w:hAnsi="宋体" w:eastAsia="宋体" w:cs="宋体"/>
          <w:color w:val="000000"/>
          <w:sz w:val="24"/>
        </w:rPr>
        <w:t xml:space="preserve">以上是合同的主要条款，合同条款包括但不止于以上条款（廉政合同等）。  </w:t>
      </w:r>
    </w:p>
    <w:p>
      <w:pPr>
        <w:spacing w:line="460" w:lineRule="exact"/>
        <w:rPr>
          <w:rFonts w:hint="eastAsia" w:ascii="宋体" w:hAnsi="宋体" w:eastAsia="宋体" w:cs="宋体"/>
          <w:color w:val="000000"/>
          <w:sz w:val="24"/>
        </w:rPr>
      </w:pP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甲方（盖章）：                             乙方（盖章）：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法定代表人：                              法定代表人：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或受委托人（签字）：                       或受委托人（签字）：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联系人：                                  联系人：</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地址：                                    地址：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电话：                                    电话：</w:t>
      </w: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ind w:firstLine="5280" w:firstLineChars="2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 约 地：</w:t>
      </w:r>
    </w:p>
    <w:p>
      <w:pPr>
        <w:adjustRightInd w:val="0"/>
        <w:snapToGrid w:val="0"/>
        <w:spacing w:line="360" w:lineRule="auto"/>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签约日期：   年   月    日</w:t>
      </w:r>
    </w:p>
    <w:p>
      <w:pPr>
        <w:autoSpaceDE w:val="0"/>
        <w:autoSpaceDN w:val="0"/>
        <w:spacing w:line="360" w:lineRule="auto"/>
        <w:jc w:val="left"/>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pPr>
    </w:p>
    <w:p>
      <w:pPr>
        <w:spacing w:line="360" w:lineRule="auto"/>
        <w:ind w:firstLine="1446" w:firstLineChars="400"/>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3"/>
      <w:r>
        <w:rPr>
          <w:rFonts w:hint="eastAsia" w:ascii="宋体" w:hAnsi="宋体" w:eastAsia="宋体" w:cs="宋体"/>
          <w:b/>
          <w:sz w:val="36"/>
          <w:szCs w:val="20"/>
        </w:rPr>
        <w:t xml:space="preserve"> </w:t>
      </w:r>
      <w:bookmarkEnd w:id="394"/>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r>
        <w:rPr>
          <w:rFonts w:hint="eastAsia" w:ascii="宋体" w:hAnsi="宋体" w:eastAsia="宋体" w:cs="宋体"/>
          <w:b/>
          <w:kern w:val="0"/>
          <w:sz w:val="32"/>
          <w:szCs w:val="32"/>
        </w:rPr>
        <w:t>二、联合协议（如果有）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pStyle w:val="26"/>
        <w:rPr>
          <w:rFonts w:hint="eastAsia" w:ascii="宋体" w:hAnsi="宋体" w:eastAsia="宋体" w:cs="宋体"/>
          <w:b/>
          <w:sz w:val="24"/>
        </w:rPr>
      </w:pPr>
    </w:p>
    <w:p>
      <w:pPr>
        <w:rPr>
          <w:rFonts w:hint="eastAsia"/>
        </w:rPr>
      </w:pPr>
    </w:p>
    <w:p>
      <w:pPr>
        <w:snapToGrid w:val="0"/>
        <w:spacing w:line="360" w:lineRule="auto"/>
        <w:ind w:right="480"/>
        <w:jc w:val="center"/>
        <w:rPr>
          <w:rFonts w:hint="eastAsia" w:ascii="宋体" w:hAnsi="宋体" w:eastAsia="宋体" w:cs="宋体"/>
          <w:b/>
          <w:kern w:val="0"/>
          <w:sz w:val="32"/>
          <w:szCs w:val="32"/>
        </w:rPr>
      </w:pPr>
    </w:p>
    <w:p>
      <w:pPr>
        <w:numPr>
          <w:ilvl w:val="0"/>
          <w:numId w:val="6"/>
        </w:num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落实政府采购政策需满足的资格要求</w:t>
      </w:r>
    </w:p>
    <w:p>
      <w:pPr>
        <w:spacing w:line="360" w:lineRule="auto"/>
        <w:rPr>
          <w:rFonts w:hint="eastAsia"/>
        </w:rPr>
      </w:pPr>
      <w:r>
        <w:rPr>
          <w:rFonts w:hint="eastAsia" w:ascii="宋体" w:hAnsi="宋体" w:cs="宋体"/>
          <w:color w:val="auto"/>
          <w:sz w:val="24"/>
        </w:rPr>
        <w:t>（根据招标公告落实政府采购政策需满足的资格要求选择提供相应的材料；未要求的，无需提供）</w:t>
      </w:r>
    </w:p>
    <w:p>
      <w:pPr>
        <w:widowControl/>
        <w:numPr>
          <w:ilvl w:val="0"/>
          <w:numId w:val="7"/>
        </w:numPr>
        <w:spacing w:line="360" w:lineRule="auto"/>
        <w:ind w:left="15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专门面向</w:t>
      </w:r>
      <w:r>
        <w:rPr>
          <w:rFonts w:hint="eastAsia" w:ascii="宋体" w:hAnsi="宋体" w:cs="宋体"/>
          <w:b w:val="0"/>
          <w:bCs w:val="0"/>
          <w:sz w:val="24"/>
          <w:highlight w:val="none"/>
          <w:lang w:val="en-US" w:eastAsia="zh-CN"/>
        </w:rPr>
        <w:t>中</w:t>
      </w:r>
      <w:r>
        <w:rPr>
          <w:rFonts w:hint="eastAsia" w:ascii="宋体" w:hAnsi="宋体" w:eastAsia="宋体" w:cs="宋体"/>
          <w:b w:val="0"/>
          <w:bCs w:val="0"/>
          <w:sz w:val="24"/>
          <w:highlight w:val="none"/>
          <w:lang w:eastAsia="zh-CN"/>
        </w:rPr>
        <w:t>小微</w:t>
      </w:r>
      <w:r>
        <w:rPr>
          <w:rFonts w:hint="eastAsia" w:ascii="宋体" w:hAnsi="宋体" w:eastAsia="宋体" w:cs="宋体"/>
          <w:b w:val="0"/>
          <w:bCs w:val="0"/>
          <w:sz w:val="24"/>
          <w:highlight w:val="none"/>
        </w:rPr>
        <w:t>企业，服务全部由符合政策要求的小微企业承接的，提供相应的中小企业声明函（附件7）。</w:t>
      </w:r>
    </w:p>
    <w:p>
      <w:pPr>
        <w:widowControl/>
        <w:spacing w:line="360" w:lineRule="auto"/>
        <w:ind w:firstLine="240" w:firstLineChars="100"/>
        <w:jc w:val="left"/>
        <w:rPr>
          <w:rFonts w:ascii="宋体" w:hAnsi="宋体" w:cs="宋体"/>
          <w:b w:val="0"/>
          <w:bCs w:val="0"/>
          <w:color w:val="auto"/>
          <w:sz w:val="24"/>
        </w:rPr>
      </w:pPr>
      <w:r>
        <w:rPr>
          <w:rFonts w:hint="eastAsia" w:ascii="宋体" w:hAnsi="宋体" w:cs="宋体"/>
          <w:b w:val="0"/>
          <w:bCs w:val="0"/>
          <w:color w:val="auto"/>
          <w:sz w:val="24"/>
        </w:rPr>
        <w:t>B.要求以联合体形式参加的，提供联合协议（附件</w:t>
      </w:r>
      <w:r>
        <w:rPr>
          <w:rFonts w:ascii="宋体" w:hAnsi="宋体" w:cs="宋体"/>
          <w:b w:val="0"/>
          <w:bCs w:val="0"/>
          <w:color w:val="auto"/>
          <w:sz w:val="24"/>
        </w:rPr>
        <w:t>5</w:t>
      </w:r>
      <w:r>
        <w:rPr>
          <w:rFonts w:hint="eastAsia" w:ascii="宋体" w:hAnsi="宋体" w:cs="宋体"/>
          <w:b w:val="0"/>
          <w:bCs w:val="0"/>
          <w:color w:val="auto"/>
          <w:sz w:val="24"/>
        </w:rPr>
        <w:t>）和中小企业声明函（附件</w:t>
      </w:r>
      <w:r>
        <w:rPr>
          <w:rFonts w:ascii="宋体" w:hAnsi="宋体" w:cs="宋体"/>
          <w:b w:val="0"/>
          <w:bCs w:val="0"/>
          <w:color w:val="auto"/>
          <w:sz w:val="24"/>
        </w:rPr>
        <w:t>7</w:t>
      </w:r>
      <w:r>
        <w:rPr>
          <w:rFonts w:hint="eastAsia" w:ascii="宋体" w:hAnsi="宋体" w:cs="宋体"/>
          <w:b w:val="0"/>
          <w:bCs w:val="0"/>
          <w:color w:val="auto"/>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left"/>
        <w:rPr>
          <w:rFonts w:ascii="宋体" w:hAnsi="宋体" w:cs="宋体"/>
          <w:b w:val="0"/>
          <w:bCs w:val="0"/>
          <w:color w:val="auto"/>
          <w:sz w:val="24"/>
        </w:rPr>
      </w:pPr>
      <w:r>
        <w:rPr>
          <w:rFonts w:hint="eastAsia" w:ascii="宋体" w:hAnsi="宋体" w:cs="宋体"/>
          <w:b w:val="0"/>
          <w:bCs w:val="0"/>
          <w:color w:val="auto"/>
          <w:sz w:val="24"/>
        </w:rPr>
        <w:t xml:space="preserve">    </w:t>
      </w:r>
    </w:p>
    <w:p>
      <w:pPr>
        <w:spacing w:line="360" w:lineRule="auto"/>
        <w:ind w:firstLine="240" w:firstLineChars="100"/>
        <w:jc w:val="left"/>
        <w:rPr>
          <w:rFonts w:ascii="宋体" w:hAnsi="宋体" w:cs="宋体"/>
          <w:b w:val="0"/>
          <w:bCs w:val="0"/>
          <w:color w:val="auto"/>
          <w:sz w:val="24"/>
        </w:rPr>
      </w:pPr>
      <w:r>
        <w:rPr>
          <w:rFonts w:hint="eastAsia" w:ascii="宋体" w:hAnsi="宋体" w:cs="宋体"/>
          <w:b w:val="0"/>
          <w:bCs w:val="0"/>
          <w:color w:val="auto"/>
          <w:sz w:val="24"/>
        </w:rPr>
        <w:t>C、要求合同分包的，提供分包意向协议（附件6）和中小企业声明函（附件</w:t>
      </w:r>
      <w:r>
        <w:rPr>
          <w:rFonts w:ascii="宋体" w:hAnsi="宋体" w:cs="宋体"/>
          <w:b w:val="0"/>
          <w:bCs w:val="0"/>
          <w:color w:val="auto"/>
          <w:sz w:val="24"/>
        </w:rPr>
        <w:t>7</w:t>
      </w:r>
      <w:r>
        <w:rPr>
          <w:rFonts w:hint="eastAsia" w:ascii="宋体" w:hAnsi="宋体" w:cs="宋体"/>
          <w:b w:val="0"/>
          <w:bCs w:val="0"/>
          <w:color w:val="auto"/>
          <w:sz w:val="24"/>
        </w:rPr>
        <w:t>），分包意向协议中中小企业合同金额应当达到招标公告载明的比例；如果供应商本身提供所有标的均由中小企业承接的，视同符合了资格条件，无需再向中小企业分包，无需提供分包意向协议。</w:t>
      </w:r>
    </w:p>
    <w:p>
      <w:pPr>
        <w:pStyle w:val="2"/>
        <w:rPr>
          <w:rFonts w:hint="eastAsia"/>
          <w:b w:val="0"/>
          <w:bCs w:val="0"/>
        </w:rPr>
      </w:pPr>
    </w:p>
    <w:p>
      <w:pPr>
        <w:pStyle w:val="26"/>
        <w:numPr>
          <w:ilvl w:val="0"/>
          <w:numId w:val="0"/>
        </w:numPr>
        <w:rPr>
          <w:rFonts w:hint="eastAsia" w:ascii="宋体" w:hAnsi="宋体" w:eastAsia="宋体" w:cs="宋体"/>
        </w:rPr>
      </w:pPr>
    </w:p>
    <w:p>
      <w:pPr>
        <w:pStyle w:val="26"/>
        <w:numPr>
          <w:ilvl w:val="0"/>
          <w:numId w:val="0"/>
        </w:numPr>
        <w:rPr>
          <w:rFonts w:hint="eastAsia" w:ascii="宋体" w:hAnsi="宋体" w:eastAsia="宋体" w:cs="宋体"/>
        </w:rPr>
      </w:pPr>
    </w:p>
    <w:p>
      <w:pPr>
        <w:pStyle w:val="26"/>
        <w:numPr>
          <w:ilvl w:val="0"/>
          <w:numId w:val="0"/>
        </w:numPr>
        <w:rPr>
          <w:rFonts w:hint="eastAsia" w:ascii="宋体" w:hAnsi="宋体" w:eastAsia="宋体" w:cs="宋体"/>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pacing w:line="360" w:lineRule="auto"/>
        <w:jc w:val="center"/>
        <w:rPr>
          <w:rFonts w:hint="eastAsia" w:ascii="宋体" w:hAnsi="宋体" w:eastAsia="宋体" w:cs="宋体"/>
          <w:sz w:val="24"/>
        </w:rPr>
      </w:pPr>
      <w:r>
        <w:rPr>
          <w:rFonts w:hint="eastAsia" w:ascii="宋体" w:hAnsi="宋体" w:eastAsia="宋体" w:cs="宋体"/>
          <w:sz w:val="24"/>
        </w:rPr>
        <w:t>（1）投标函…………………………………………………………………………（页码）（2）授权委托书或法定代表人（单位负责人、自然人本人）身份证明………（页码）</w:t>
      </w:r>
    </w:p>
    <w:p>
      <w:pPr>
        <w:spacing w:line="360" w:lineRule="auto"/>
        <w:jc w:val="center"/>
        <w:rPr>
          <w:rFonts w:hint="eastAsia" w:ascii="宋体" w:hAnsi="宋体" w:eastAsia="宋体" w:cs="宋体"/>
          <w:sz w:val="24"/>
        </w:rPr>
      </w:pPr>
      <w:r>
        <w:rPr>
          <w:rFonts w:hint="eastAsia" w:ascii="宋体" w:hAnsi="宋体" w:eastAsia="宋体" w:cs="宋体"/>
          <w:sz w:val="24"/>
        </w:rPr>
        <w:t>（3）分包意向协议……………………………………………………………………（页码）</w:t>
      </w:r>
    </w:p>
    <w:p>
      <w:pPr>
        <w:spacing w:line="360" w:lineRule="auto"/>
        <w:jc w:val="center"/>
        <w:rPr>
          <w:rFonts w:hint="eastAsia" w:ascii="宋体" w:hAnsi="宋体" w:eastAsia="宋体" w:cs="宋体"/>
          <w:sz w:val="24"/>
        </w:rPr>
      </w:pPr>
      <w:r>
        <w:rPr>
          <w:rFonts w:hint="eastAsia" w:ascii="宋体" w:hAnsi="宋体" w:eastAsia="宋体" w:cs="宋体"/>
          <w:sz w:val="24"/>
        </w:rPr>
        <w:t>（4）符合性审查资料…………………………………………………………………（页码）</w:t>
      </w:r>
    </w:p>
    <w:p>
      <w:pPr>
        <w:spacing w:line="360" w:lineRule="auto"/>
        <w:jc w:val="center"/>
        <w:rPr>
          <w:rFonts w:hint="eastAsia" w:ascii="宋体" w:hAnsi="宋体" w:eastAsia="宋体" w:cs="宋体"/>
          <w:sz w:val="24"/>
        </w:rPr>
      </w:pPr>
      <w:r>
        <w:rPr>
          <w:rFonts w:hint="eastAsia" w:ascii="宋体" w:hAnsi="宋体" w:eastAsia="宋体" w:cs="宋体"/>
          <w:sz w:val="24"/>
        </w:rPr>
        <w:t>（5）评标标准相应的商务技术资料…………………………………………………（页码）</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6）投标标的清单</w:t>
      </w:r>
      <w:r>
        <w:rPr>
          <w:rFonts w:hint="eastAsia" w:ascii="宋体" w:hAnsi="宋体" w:eastAsia="宋体" w:cs="宋体"/>
          <w:sz w:val="24"/>
        </w:rPr>
        <w:t>……………………………………………………………………（页码）</w:t>
      </w:r>
    </w:p>
    <w:p>
      <w:pPr>
        <w:spacing w:line="360" w:lineRule="auto"/>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rPr>
        <w:t>7</w:t>
      </w:r>
      <w:r>
        <w:rPr>
          <w:rFonts w:hint="eastAsia" w:ascii="宋体" w:hAnsi="宋体" w:eastAsia="宋体" w:cs="宋体"/>
          <w:sz w:val="24"/>
        </w:rPr>
        <w:t>）商务技术偏离表…………………………………………………………………（页码）</w:t>
      </w:r>
    </w:p>
    <w:p>
      <w:pPr>
        <w:spacing w:line="360" w:lineRule="auto"/>
        <w:jc w:val="center"/>
        <w:rPr>
          <w:rFonts w:hint="eastAsia" w:ascii="宋体" w:hAnsi="宋体" w:eastAsia="宋体" w:cs="宋体"/>
          <w:sz w:val="24"/>
        </w:rPr>
      </w:pPr>
      <w:r>
        <w:rPr>
          <w:rFonts w:hint="eastAsia" w:ascii="宋体" w:hAnsi="宋体" w:eastAsia="宋体" w:cs="宋体"/>
          <w:sz w:val="24"/>
          <w:lang w:val="zh-CN"/>
        </w:rPr>
        <w:t>（</w:t>
      </w:r>
      <w:r>
        <w:rPr>
          <w:rFonts w:hint="eastAsia" w:ascii="宋体" w:hAnsi="宋体" w:eastAsia="宋体" w:cs="宋体"/>
          <w:sz w:val="24"/>
          <w:lang w:val="en-US"/>
        </w:rPr>
        <w:t>8</w:t>
      </w:r>
      <w:r>
        <w:rPr>
          <w:rFonts w:hint="eastAsia" w:ascii="宋体" w:hAnsi="宋体" w:eastAsia="宋体" w:cs="宋体"/>
          <w:sz w:val="24"/>
          <w:lang w:val="zh-CN"/>
        </w:rPr>
        <w:t>）政府采购供应商廉洁自律承诺书</w:t>
      </w:r>
      <w:r>
        <w:rPr>
          <w:rFonts w:hint="eastAsia" w:ascii="宋体" w:hAnsi="宋体" w:eastAsia="宋体" w:cs="宋体"/>
          <w:sz w:val="24"/>
        </w:rPr>
        <w:t>………………………………………………（页码）</w:t>
      </w: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rPr>
          <w:rFonts w:hint="eastAsia"/>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w:t>
      </w:r>
      <w:r>
        <w:rPr>
          <w:rFonts w:hint="eastAsia" w:ascii="宋体" w:hAnsi="宋体" w:eastAsia="宋体" w:cs="宋体"/>
          <w:snapToGrid w:val="0"/>
          <w:kern w:val="28"/>
          <w:sz w:val="24"/>
          <w:szCs w:val="20"/>
        </w:rPr>
        <w:t>联合协议</w:t>
      </w:r>
      <w:bookmarkStart w:id="444" w:name="_Hlk101257010"/>
      <w:r>
        <w:rPr>
          <w:rFonts w:hint="eastAsia" w:ascii="宋体" w:hAnsi="宋体" w:eastAsia="宋体" w:cs="宋体"/>
          <w:snapToGrid w:val="0"/>
          <w:kern w:val="28"/>
          <w:sz w:val="24"/>
          <w:szCs w:val="20"/>
        </w:rPr>
        <w:t>（如果有)</w:t>
      </w:r>
      <w:bookmarkEnd w:id="444"/>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2.1.4本项目的特定资格要求（如果有）。</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2.2.3分包意向协议（如果有）；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2.2.5评标标准相应的商务技术资料；</w:t>
      </w:r>
    </w:p>
    <w:p>
      <w:pPr>
        <w:snapToGrid w:val="0"/>
        <w:spacing w:line="360" w:lineRule="auto"/>
        <w:ind w:firstLine="960" w:firstLineChars="400"/>
        <w:jc w:val="left"/>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default" w:ascii="宋体" w:hAnsi="宋体" w:cs="宋体"/>
          <w:sz w:val="24"/>
          <w:lang w:val="en-US"/>
        </w:rPr>
        <w:t>7</w:t>
      </w:r>
      <w:r>
        <w:rPr>
          <w:rFonts w:hint="eastAsia" w:ascii="宋体" w:hAnsi="宋体" w:eastAsia="宋体" w:cs="宋体"/>
          <w:sz w:val="24"/>
        </w:rPr>
        <w:t>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pStyle w:val="2"/>
        <w:rPr>
          <w:rFonts w:hint="default" w:ascii="宋体" w:hAnsi="宋体" w:eastAsia="宋体" w:cs="宋体"/>
          <w:b w:val="0"/>
          <w:bCs w:val="0"/>
          <w:kern w:val="2"/>
          <w:sz w:val="24"/>
          <w:szCs w:val="24"/>
          <w:lang w:val="en-US" w:eastAsia="zh-CN" w:bidi="ar-SA"/>
        </w:rPr>
      </w:pPr>
      <w:r>
        <w:rPr>
          <w:rFonts w:hint="default" w:ascii="宋体" w:hAnsi="宋体" w:eastAsia="宋体" w:cs="宋体"/>
          <w:sz w:val="24"/>
          <w:lang w:val="en-US"/>
        </w:rPr>
        <w:t xml:space="preserve">     </w:t>
      </w:r>
      <w:r>
        <w:rPr>
          <w:rFonts w:hint="default" w:ascii="宋体" w:hAnsi="宋体" w:eastAsia="宋体" w:cs="宋体"/>
          <w:b w:val="0"/>
          <w:bCs w:val="0"/>
          <w:kern w:val="2"/>
          <w:sz w:val="24"/>
          <w:szCs w:val="24"/>
          <w:lang w:val="en-US" w:eastAsia="zh-CN" w:bidi="ar-SA"/>
        </w:rPr>
        <w:t xml:space="preserve">  2.3.2 </w:t>
      </w:r>
      <w:r>
        <w:rPr>
          <w:rFonts w:hint="eastAsia" w:ascii="宋体" w:hAnsi="宋体" w:eastAsia="宋体" w:cs="宋体"/>
          <w:b w:val="0"/>
          <w:bCs w:val="0"/>
          <w:kern w:val="2"/>
          <w:sz w:val="24"/>
          <w:szCs w:val="24"/>
          <w:lang w:val="en-US" w:eastAsia="zh-CN" w:bidi="ar-SA"/>
        </w:rPr>
        <w:t>中小企业声明函（如果有）；</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jc w:val="center"/>
        <w:rPr>
          <w:rFonts w:hint="eastAsia" w:ascii="宋体" w:hAnsi="宋体" w:eastAsia="宋体" w:cs="宋体"/>
          <w:b/>
          <w:kern w:val="0"/>
          <w:sz w:val="32"/>
          <w:szCs w:val="32"/>
        </w:rPr>
      </w:pPr>
    </w:p>
    <w:p>
      <w:pPr>
        <w:snapToGrid w:val="0"/>
        <w:spacing w:line="360" w:lineRule="auto"/>
        <w:rPr>
          <w:rFonts w:hint="eastAsia" w:ascii="宋体" w:hAnsi="宋体" w:eastAsia="宋体" w:cs="宋体"/>
          <w:sz w:val="24"/>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 xml:space="preserve">      </w:t>
      </w: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26"/>
        <w:rPr>
          <w:rFonts w:hint="eastAsia"/>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6"/>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9207" w:type="dxa"/>
          </w:tcPr>
          <w:p>
            <w:pPr>
              <w:pStyle w:val="146"/>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6"/>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napToGrid w:val="0"/>
        <w:spacing w:line="360" w:lineRule="auto"/>
        <w:ind w:right="480"/>
        <w:rPr>
          <w:rFonts w:hint="eastAsia" w:ascii="宋体" w:hAnsi="宋体" w:eastAsia="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三、分包意向协议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71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62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33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625"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335" w:type="dxa"/>
            <w:vAlign w:val="center"/>
          </w:tcPr>
          <w:p>
            <w:pPr>
              <w:jc w:val="center"/>
              <w:rPr>
                <w:rFonts w:hint="eastAsia" w:ascii="宋体" w:hAnsi="宋体" w:eastAsia="宋体" w:cs="宋体"/>
                <w:sz w:val="24"/>
              </w:rPr>
            </w:pPr>
            <w:r>
              <w:rPr>
                <w:rFonts w:hint="eastAsia" w:ascii="宋体" w:hAnsi="宋体" w:eastAsia="宋体" w:cs="宋体"/>
                <w:sz w:val="24"/>
              </w:rPr>
              <w:t>见投标文件</w:t>
            </w:r>
          </w:p>
          <w:p>
            <w:pPr>
              <w:jc w:val="cente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hint="eastAsia" w:ascii="宋体" w:hAnsi="宋体" w:eastAsia="宋体" w:cs="宋体"/>
                <w:sz w:val="24"/>
              </w:rPr>
            </w:pPr>
            <w:r>
              <w:rPr>
                <w:rFonts w:hint="eastAsia" w:ascii="宋体" w:hAnsi="宋体" w:eastAsia="宋体" w:cs="宋体"/>
                <w:sz w:val="24"/>
              </w:rPr>
              <w:t>节能产品认证证书</w:t>
            </w:r>
            <w:r>
              <w:rPr>
                <w:rFonts w:hint="eastAsia" w:ascii="宋体" w:hAnsi="宋体" w:eastAsia="宋体" w:cs="宋体"/>
                <w:b/>
                <w:bCs/>
                <w:sz w:val="24"/>
              </w:rPr>
              <w:t>（本项目拟采购的产品不属于政府强制采购的节能产品品目清单范围的，无需提供）</w:t>
            </w:r>
          </w:p>
        </w:tc>
        <w:tc>
          <w:tcPr>
            <w:tcW w:w="1335"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见投标文件</w:t>
            </w:r>
          </w:p>
          <w:p>
            <w:pPr>
              <w:pStyle w:val="2"/>
              <w:jc w:val="center"/>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625"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625"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w:t>
            </w:r>
            <w:r>
              <w:rPr>
                <w:rFonts w:hint="eastAsia" w:ascii="宋体" w:hAnsi="宋体" w:eastAsia="宋体" w:cs="宋体"/>
                <w:b/>
                <w:bCs/>
                <w:kern w:val="0"/>
                <w:sz w:val="24"/>
              </w:rPr>
              <w:t>“▲” 系指实质性要求条款，招标文件无其它实质性要求的，无需提供</w:t>
            </w:r>
            <w:r>
              <w:rPr>
                <w:rFonts w:hint="eastAsia" w:ascii="宋体" w:hAnsi="宋体" w:eastAsia="宋体" w:cs="宋体"/>
                <w:kern w:val="0"/>
                <w:sz w:val="24"/>
              </w:rPr>
              <w:t>）</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spacing w:line="360" w:lineRule="auto"/>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val="en-US" w:eastAsia="zh-CN"/>
        </w:rPr>
        <w:t>七</w:t>
      </w:r>
      <w:r>
        <w:rPr>
          <w:rFonts w:hint="eastAsia" w:ascii="宋体" w:hAnsi="宋体" w:eastAsia="宋体" w:cs="宋体"/>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pStyle w:val="3"/>
        <w:rPr>
          <w:rFonts w:hint="eastAsia"/>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eastAsia="宋体" w:cs="宋体"/>
          <w:b/>
          <w:kern w:val="0"/>
          <w:sz w:val="32"/>
          <w:szCs w:val="32"/>
        </w:rPr>
      </w:pPr>
      <w:r>
        <w:rPr>
          <w:rFonts w:hint="eastAsia" w:ascii="宋体" w:hAnsi="宋体" w:cs="宋体"/>
          <w:b/>
          <w:bCs/>
          <w:sz w:val="32"/>
          <w:szCs w:val="32"/>
          <w:lang w:val="en-US" w:eastAsia="zh-CN"/>
        </w:rPr>
        <w:t>八</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highlight w:val="none"/>
        </w:rPr>
      </w:pPr>
    </w:p>
    <w:p>
      <w:pPr>
        <w:numPr>
          <w:ilvl w:val="0"/>
          <w:numId w:val="8"/>
        </w:numPr>
        <w:snapToGrid w:val="0"/>
        <w:spacing w:line="360" w:lineRule="auto"/>
        <w:rPr>
          <w:rFonts w:hint="eastAsia" w:ascii="宋体" w:hAnsi="宋体" w:eastAsia="宋体" w:cs="宋体"/>
          <w:sz w:val="24"/>
        </w:rPr>
      </w:pPr>
      <w:r>
        <w:rPr>
          <w:rFonts w:hint="eastAsia" w:ascii="宋体" w:hAnsi="宋体" w:eastAsia="宋体" w:cs="宋体"/>
          <w:sz w:val="24"/>
          <w:highlight w:val="none"/>
        </w:rPr>
        <w:t>开标一览表（报价表）…</w:t>
      </w:r>
      <w:r>
        <w:rPr>
          <w:rFonts w:hint="eastAsia" w:ascii="宋体" w:hAnsi="宋体" w:eastAsia="宋体" w:cs="宋体"/>
          <w:sz w:val="24"/>
        </w:rPr>
        <w:t>……………………………………………………（页码）</w:t>
      </w:r>
    </w:p>
    <w:p>
      <w:pPr>
        <w:pStyle w:val="2"/>
        <w:rPr>
          <w:rFonts w:hint="default" w:eastAsia="宋体"/>
          <w:b w:val="0"/>
          <w:bCs w:val="0"/>
          <w:lang w:val="en-US" w:eastAsia="zh-CN"/>
        </w:rPr>
      </w:pPr>
      <w:r>
        <w:rPr>
          <w:rFonts w:hint="eastAsia" w:ascii="宋体" w:hAnsi="宋体" w:eastAsia="宋体" w:cs="宋体"/>
          <w:b w:val="0"/>
          <w:bCs w:val="0"/>
          <w:sz w:val="24"/>
          <w:lang w:val="en-US" w:eastAsia="zh-CN"/>
        </w:rPr>
        <w:t>（</w:t>
      </w:r>
      <w:r>
        <w:rPr>
          <w:rFonts w:hint="default" w:ascii="宋体" w:hAnsi="宋体" w:eastAsia="宋体" w:cs="宋体"/>
          <w:b w:val="0"/>
          <w:bCs w:val="0"/>
          <w:sz w:val="24"/>
          <w:lang w:val="en-US" w:eastAsia="zh-CN"/>
        </w:rPr>
        <w:t>2</w:t>
      </w:r>
      <w:r>
        <w:rPr>
          <w:rFonts w:hint="eastAsia" w:ascii="宋体" w:hAnsi="宋体" w:eastAsia="宋体" w:cs="宋体"/>
          <w:b w:val="0"/>
          <w:bCs w:val="0"/>
          <w:sz w:val="24"/>
          <w:lang w:val="en-US" w:eastAsia="zh-CN"/>
        </w:rPr>
        <w:t>）中小企业声明函（如果有）</w:t>
      </w:r>
      <w:r>
        <w:rPr>
          <w:rFonts w:hint="eastAsia" w:ascii="宋体" w:hAnsi="宋体" w:eastAsia="宋体" w:cs="宋体"/>
          <w:b w:val="0"/>
          <w:bCs w:val="0"/>
          <w:sz w:val="24"/>
        </w:rPr>
        <w:t>…………………………………………………（页码）</w:t>
      </w:r>
    </w:p>
    <w:p>
      <w:pPr>
        <w:pStyle w:val="26"/>
        <w:rPr>
          <w:rFonts w:hint="eastAsia"/>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杭州市西湖区新冠病毒核酸检测服务第二次采购项目</w:t>
      </w:r>
      <w:r>
        <w:rPr>
          <w:rFonts w:hint="eastAsia" w:ascii="宋体" w:hAnsi="宋体" w:eastAsia="宋体" w:cs="宋体"/>
          <w:kern w:val="0"/>
          <w:sz w:val="24"/>
          <w:lang w:val="zh-CN"/>
        </w:rPr>
        <w:t>【招标编号：</w:t>
      </w:r>
      <w:r>
        <w:rPr>
          <w:rFonts w:hint="eastAsia" w:ascii="宋体" w:hAnsi="宋体" w:cs="宋体"/>
          <w:sz w:val="24"/>
        </w:rPr>
        <w:t>XHZFCG-2023-G-01</w:t>
      </w:r>
      <w:r>
        <w:rPr>
          <w:rFonts w:hint="eastAsia" w:ascii="宋体" w:hAnsi="宋体" w:eastAsia="宋体" w:cs="宋体"/>
          <w:sz w:val="24"/>
        </w:rPr>
        <w:t>】的实施</w:t>
      </w:r>
      <w:r>
        <w:rPr>
          <w:rFonts w:hint="eastAsia" w:ascii="宋体" w:hAnsi="宋体" w:eastAsia="宋体" w:cs="宋体"/>
          <w:kern w:val="0"/>
          <w:sz w:val="24"/>
          <w:lang w:val="zh-CN"/>
        </w:rPr>
        <w:t>。</w:t>
      </w:r>
    </w:p>
    <w:p>
      <w:pPr>
        <w:autoSpaceDE w:val="0"/>
        <w:autoSpaceDN w:val="0"/>
        <w:adjustRightInd w:val="0"/>
        <w:spacing w:line="360" w:lineRule="auto"/>
        <w:jc w:val="center"/>
        <w:rPr>
          <w:rFonts w:hint="eastAsia" w:ascii="宋体" w:hAnsi="宋体" w:eastAsia="宋体" w:cs="宋体"/>
          <w:b/>
          <w:bCs/>
          <w:color w:val="000000"/>
          <w:kern w:val="0"/>
          <w:sz w:val="28"/>
          <w:szCs w:val="28"/>
          <w:lang w:val="zh-CN"/>
        </w:rPr>
      </w:pPr>
    </w:p>
    <w:p>
      <w:pPr>
        <w:autoSpaceDE w:val="0"/>
        <w:autoSpaceDN w:val="0"/>
        <w:adjustRightInd w:val="0"/>
        <w:spacing w:line="360" w:lineRule="auto"/>
        <w:jc w:val="center"/>
        <w:rPr>
          <w:rFonts w:hint="eastAsia" w:ascii="宋体" w:hAnsi="宋体" w:eastAsia="宋体" w:cs="宋体"/>
          <w:color w:val="000000"/>
          <w:sz w:val="28"/>
          <w:szCs w:val="28"/>
        </w:rPr>
      </w:pPr>
      <w:r>
        <w:rPr>
          <w:rFonts w:hint="eastAsia" w:ascii="宋体" w:hAnsi="宋体" w:eastAsia="宋体" w:cs="宋体"/>
          <w:b/>
          <w:bCs/>
          <w:color w:val="000000"/>
          <w:kern w:val="0"/>
          <w:sz w:val="28"/>
          <w:szCs w:val="28"/>
          <w:lang w:val="zh-CN"/>
        </w:rPr>
        <w:t>投标（开标）一览表（单位均为人民币元）</w:t>
      </w:r>
    </w:p>
    <w:tbl>
      <w:tblPr>
        <w:tblStyle w:val="62"/>
        <w:tblpPr w:leftFromText="180" w:rightFromText="180" w:vertAnchor="text" w:horzAnchor="page" w:tblpX="1212" w:tblpY="415"/>
        <w:tblOverlap w:val="never"/>
        <w:tblW w:w="8874" w:type="dxa"/>
        <w:tblInd w:w="0" w:type="dxa"/>
        <w:tblLayout w:type="fixed"/>
        <w:tblCellMar>
          <w:top w:w="0" w:type="dxa"/>
          <w:left w:w="30" w:type="dxa"/>
          <w:bottom w:w="0" w:type="dxa"/>
          <w:right w:w="30" w:type="dxa"/>
        </w:tblCellMar>
      </w:tblPr>
      <w:tblGrid>
        <w:gridCol w:w="788"/>
        <w:gridCol w:w="1725"/>
        <w:gridCol w:w="1680"/>
        <w:gridCol w:w="2093"/>
        <w:gridCol w:w="2588"/>
      </w:tblGrid>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报价内容</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单价（元</w:t>
            </w:r>
            <w:r>
              <w:rPr>
                <w:rFonts w:hint="default" w:ascii="宋体" w:hAnsi="宋体" w:cs="宋体"/>
                <w:b/>
                <w:sz w:val="24"/>
                <w:highlight w:val="none"/>
                <w:lang w:val="en-US" w:eastAsia="zh-CN"/>
              </w:rPr>
              <w:t>/</w:t>
            </w:r>
            <w:r>
              <w:rPr>
                <w:rFonts w:hint="eastAsia" w:ascii="宋体" w:hAnsi="宋体" w:cs="宋体"/>
                <w:b/>
                <w:sz w:val="24"/>
                <w:highlight w:val="none"/>
                <w:lang w:val="en-US" w:eastAsia="zh-CN"/>
              </w:rPr>
              <w:t>人）</w:t>
            </w: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最高限价（元</w:t>
            </w:r>
            <w:r>
              <w:rPr>
                <w:rFonts w:hint="default" w:ascii="宋体" w:hAnsi="宋体" w:cs="宋体"/>
                <w:b/>
                <w:sz w:val="24"/>
                <w:highlight w:val="none"/>
                <w:lang w:val="en-US" w:eastAsia="zh-CN"/>
              </w:rPr>
              <w:t>/</w:t>
            </w:r>
            <w:r>
              <w:rPr>
                <w:rFonts w:hint="eastAsia" w:ascii="宋体" w:hAnsi="宋体" w:cs="宋体"/>
                <w:b/>
                <w:sz w:val="24"/>
                <w:highlight w:val="none"/>
                <w:lang w:val="en-US" w:eastAsia="zh-CN"/>
              </w:rPr>
              <w:t>人）</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cs="宋体"/>
                <w:b/>
                <w:sz w:val="20"/>
                <w:szCs w:val="20"/>
                <w:lang w:val="en-US" w:eastAsia="zh-CN"/>
              </w:rPr>
            </w:pPr>
            <w:r>
              <w:rPr>
                <w:rFonts w:hint="eastAsia" w:ascii="宋体" w:hAnsi="宋体" w:cs="宋体"/>
                <w:b/>
                <w:sz w:val="24"/>
                <w:lang w:val="en-US" w:eastAsia="zh-CN"/>
              </w:rPr>
              <w:t>备注</w:t>
            </w:r>
          </w:p>
        </w:tc>
      </w:tr>
      <w:tr>
        <w:tblPrEx>
          <w:tblCellMar>
            <w:top w:w="0" w:type="dxa"/>
            <w:left w:w="30" w:type="dxa"/>
            <w:bottom w:w="0" w:type="dxa"/>
            <w:right w:w="30" w:type="dxa"/>
          </w:tblCellMar>
        </w:tblPrEx>
        <w:trPr>
          <w:trHeight w:val="683"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A</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rPr>
              <w:t>20</w:t>
            </w:r>
            <w:r>
              <w:rPr>
                <w:rFonts w:hint="eastAsia" w:ascii="宋体" w:hAnsi="宋体" w:cs="宋体"/>
                <w:bCs/>
                <w:sz w:val="24"/>
                <w:lang w:val="en-US" w:eastAsia="zh-CN"/>
              </w:rPr>
              <w:t>混</w:t>
            </w:r>
            <w:r>
              <w:rPr>
                <w:rFonts w:hint="default" w:ascii="宋体" w:hAnsi="宋体" w:cs="宋体"/>
                <w:bCs/>
                <w:sz w:val="24"/>
                <w:lang w:val="en-US" w:eastAsia="zh-CN"/>
              </w:rPr>
              <w:t>1</w:t>
            </w:r>
            <w:r>
              <w:rPr>
                <w:rFonts w:hint="eastAsia" w:ascii="宋体" w:hAnsi="宋体" w:cs="宋体"/>
                <w:bCs/>
                <w:sz w:val="24"/>
                <w:lang w:val="en-US" w:eastAsia="zh-CN"/>
              </w:rPr>
              <w:t>核酸检测</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
                <w:sz w:val="36"/>
                <w:lang w:val="en-US"/>
              </w:rPr>
            </w:pPr>
            <w:r>
              <w:rPr>
                <w:rFonts w:hint="default" w:ascii="宋体" w:hAnsi="宋体" w:cs="宋体"/>
                <w:b w:val="0"/>
                <w:bCs/>
                <w:sz w:val="24"/>
                <w:szCs w:val="20"/>
                <w:lang w:val="en-US"/>
              </w:rPr>
              <w:t>1.21</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34.69%</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3.5</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default" w:ascii="宋体" w:hAnsi="宋体" w:cs="宋体"/>
                <w:b w:val="0"/>
                <w:bCs/>
                <w:sz w:val="24"/>
                <w:szCs w:val="20"/>
                <w:lang w:val="en-US" w:eastAsia="zh-CN"/>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=3.5*34.69%</w:t>
            </w:r>
          </w:p>
        </w:tc>
      </w:tr>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r>
              <w:rPr>
                <w:rFonts w:hint="default" w:ascii="宋体" w:hAnsi="宋体" w:cs="宋体"/>
                <w:bCs/>
                <w:sz w:val="24"/>
                <w:lang w:val="en-US"/>
              </w:rPr>
              <w:t>B</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rPr>
              <w:t>10</w:t>
            </w:r>
            <w:r>
              <w:rPr>
                <w:rFonts w:hint="eastAsia" w:ascii="宋体" w:hAnsi="宋体" w:cs="宋体"/>
                <w:bCs/>
                <w:sz w:val="24"/>
                <w:lang w:val="en-US" w:eastAsia="zh-CN"/>
              </w:rPr>
              <w:t>混</w:t>
            </w:r>
            <w:r>
              <w:rPr>
                <w:rFonts w:hint="default" w:ascii="宋体" w:hAnsi="宋体" w:cs="宋体"/>
                <w:bCs/>
                <w:sz w:val="24"/>
                <w:lang w:val="en-US" w:eastAsia="zh-CN"/>
              </w:rPr>
              <w:t>1</w:t>
            </w:r>
            <w:r>
              <w:rPr>
                <w:rFonts w:hint="eastAsia" w:ascii="宋体" w:hAnsi="宋体" w:cs="宋体"/>
                <w:bCs/>
                <w:sz w:val="24"/>
                <w:lang w:val="en-US" w:eastAsia="zh-CN"/>
              </w:rPr>
              <w:t>核酸检测</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1.77</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50.68%</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3.5</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eastAsia" w:ascii="宋体" w:hAnsi="宋体" w:cs="宋体"/>
                <w:b w:val="0"/>
                <w:bCs/>
                <w:sz w:val="24"/>
                <w:szCs w:val="20"/>
                <w:lang w:val="en-US"/>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=3.5*50.68%</w:t>
            </w:r>
          </w:p>
        </w:tc>
      </w:tr>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eastAsia="zh-CN"/>
              </w:rPr>
              <w:t>C</w:t>
            </w:r>
          </w:p>
        </w:tc>
        <w:tc>
          <w:tcPr>
            <w:tcW w:w="1725" w:type="dxa"/>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eastAsia" w:ascii="宋体" w:hAnsi="宋体" w:cs="宋体"/>
                <w:bCs/>
                <w:sz w:val="24"/>
                <w:lang w:val="en-US" w:eastAsia="zh-CN"/>
              </w:rPr>
              <w:t>单人单管核酸检测</w:t>
            </w:r>
          </w:p>
        </w:tc>
        <w:tc>
          <w:tcPr>
            <w:tcW w:w="168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14.49</w:t>
            </w:r>
          </w:p>
        </w:tc>
        <w:tc>
          <w:tcPr>
            <w:tcW w:w="258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90.59%</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16</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eastAsia" w:ascii="宋体" w:hAnsi="宋体" w:cs="宋体"/>
                <w:b w:val="0"/>
                <w:bCs/>
                <w:sz w:val="24"/>
                <w:szCs w:val="20"/>
                <w:lang w:val="en-US"/>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=16*90.59%</w:t>
            </w:r>
          </w:p>
        </w:tc>
      </w:tr>
      <w:tr>
        <w:tblPrEx>
          <w:tblCellMar>
            <w:top w:w="0" w:type="dxa"/>
            <w:left w:w="30" w:type="dxa"/>
            <w:bottom w:w="0" w:type="dxa"/>
            <w:right w:w="30" w:type="dxa"/>
          </w:tblCellMar>
        </w:tblPrEx>
        <w:trPr>
          <w:trHeight w:val="821" w:hRule="atLeast"/>
        </w:trPr>
        <w:tc>
          <w:tcPr>
            <w:tcW w:w="25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单价</w:t>
            </w:r>
            <w:r>
              <w:rPr>
                <w:rFonts w:hint="eastAsia" w:ascii="宋体" w:hAnsi="宋体" w:eastAsia="宋体" w:cs="宋体"/>
                <w:b/>
                <w:sz w:val="24"/>
              </w:rPr>
              <w:t>合计</w:t>
            </w:r>
            <w:r>
              <w:rPr>
                <w:rFonts w:hint="default" w:ascii="宋体" w:hAnsi="宋体" w:cs="宋体"/>
                <w:b/>
                <w:sz w:val="24"/>
                <w:lang w:val="en-US"/>
              </w:rPr>
              <w:t>=A</w:t>
            </w:r>
            <w:r>
              <w:rPr>
                <w:rFonts w:hint="default" w:ascii="宋体" w:hAnsi="宋体" w:cs="宋体"/>
                <w:b/>
                <w:sz w:val="24"/>
                <w:highlight w:val="none"/>
                <w:lang w:val="en-US"/>
              </w:rPr>
              <w:t>*80%+B*10%+C*10%</w:t>
            </w:r>
          </w:p>
        </w:tc>
        <w:tc>
          <w:tcPr>
            <w:tcW w:w="37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default" w:ascii="宋体" w:hAnsi="宋体" w:eastAsia="宋体" w:cs="宋体"/>
                <w:b/>
                <w:sz w:val="20"/>
                <w:szCs w:val="20"/>
                <w:lang w:val="en-US"/>
              </w:rPr>
            </w:pPr>
            <w:r>
              <w:rPr>
                <w:rFonts w:hint="default" w:ascii="宋体" w:hAnsi="宋体" w:cs="宋体"/>
                <w:b/>
                <w:sz w:val="20"/>
                <w:szCs w:val="20"/>
                <w:lang w:val="en-US"/>
              </w:rPr>
              <w:t xml:space="preserve">      /  </w:t>
            </w:r>
          </w:p>
        </w:tc>
      </w:tr>
      <w:tr>
        <w:tblPrEx>
          <w:tblCellMar>
            <w:top w:w="0" w:type="dxa"/>
            <w:left w:w="30" w:type="dxa"/>
            <w:bottom w:w="0" w:type="dxa"/>
            <w:right w:w="30" w:type="dxa"/>
          </w:tblCellMar>
        </w:tblPrEx>
        <w:trPr>
          <w:trHeight w:val="821" w:hRule="atLeast"/>
        </w:trPr>
        <w:tc>
          <w:tcPr>
            <w:tcW w:w="2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
                <w:sz w:val="24"/>
              </w:rPr>
            </w:pPr>
          </w:p>
        </w:tc>
        <w:tc>
          <w:tcPr>
            <w:tcW w:w="37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大写：</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default" w:ascii="宋体" w:hAnsi="宋体" w:eastAsia="宋体" w:cs="宋体"/>
                <w:b/>
                <w:sz w:val="20"/>
                <w:szCs w:val="20"/>
                <w:lang w:val="en-US"/>
              </w:rPr>
            </w:pPr>
            <w:r>
              <w:rPr>
                <w:rFonts w:hint="default" w:ascii="宋体" w:hAnsi="宋体" w:cs="宋体"/>
                <w:b/>
                <w:sz w:val="20"/>
                <w:szCs w:val="20"/>
                <w:lang w:val="en-US"/>
              </w:rPr>
              <w:t xml:space="preserve">      /</w:t>
            </w:r>
          </w:p>
        </w:tc>
      </w:tr>
      <w:tr>
        <w:tblPrEx>
          <w:tblCellMar>
            <w:top w:w="0" w:type="dxa"/>
            <w:left w:w="30" w:type="dxa"/>
            <w:bottom w:w="0" w:type="dxa"/>
            <w:right w:w="30" w:type="dxa"/>
          </w:tblCellMar>
        </w:tblPrEx>
        <w:trPr>
          <w:trHeight w:val="658" w:hRule="atLeast"/>
        </w:trPr>
        <w:tc>
          <w:tcPr>
            <w:tcW w:w="88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b/>
                <w:sz w:val="24"/>
                <w:lang w:val="en-US" w:eastAsia="zh-CN"/>
              </w:rPr>
            </w:pPr>
            <w:r>
              <w:rPr>
                <w:rFonts w:hint="eastAsia" w:ascii="宋体" w:hAnsi="宋体" w:cs="宋体"/>
                <w:b/>
                <w:sz w:val="24"/>
                <w:lang w:val="en-US" w:eastAsia="zh-CN"/>
              </w:rPr>
              <w:t>特别说明：</w:t>
            </w:r>
          </w:p>
          <w:p>
            <w:pPr>
              <w:autoSpaceDE w:val="0"/>
              <w:autoSpaceDN w:val="0"/>
              <w:adjustRightIn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1、若省医保定价发生下调，下调后的价格按最高限价的计算规则计算后与中标价格相比较，以较低的价格进行结算；若省医保定价发生上调，则仍然以中标价格进行结算（从收费价格调整之日起开始执行）。</w:t>
            </w:r>
          </w:p>
          <w:p>
            <w:pPr>
              <w:autoSpaceDE w:val="0"/>
              <w:autoSpaceDN w:val="0"/>
              <w:adjustRightIn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2、若后期国家和省、市关于核酸检测费用的指导价格有新规定的，新规定的指导价格与中标价格相比较，以较低的价格进行结算。</w:t>
            </w:r>
          </w:p>
          <w:p>
            <w:pPr>
              <w:autoSpaceDE w:val="0"/>
              <w:autoSpaceDN w:val="0"/>
              <w:adjustRightInd w:val="0"/>
              <w:spacing w:line="360" w:lineRule="auto"/>
              <w:jc w:val="left"/>
              <w:rPr>
                <w:rFonts w:hint="eastAsia" w:ascii="宋体" w:hAnsi="宋体" w:cs="宋体"/>
                <w:b/>
                <w:sz w:val="24"/>
                <w:lang w:val="en-US" w:eastAsia="zh-CN"/>
              </w:rPr>
            </w:pPr>
          </w:p>
        </w:tc>
      </w:tr>
    </w:tbl>
    <w:p>
      <w:pPr>
        <w:snapToGrid w:val="0"/>
        <w:spacing w:line="360" w:lineRule="auto"/>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color w:val="auto"/>
          <w:kern w:val="0"/>
          <w:sz w:val="24"/>
          <w:lang w:val="zh-CN"/>
        </w:rPr>
      </w:pPr>
      <w:r>
        <w:rPr>
          <w:rFonts w:hint="eastAsia" w:ascii="宋体" w:hAnsi="宋体" w:eastAsia="宋体" w:cs="宋体"/>
          <w:kern w:val="0"/>
          <w:sz w:val="24"/>
          <w:lang w:val="zh-CN"/>
        </w:rPr>
        <w:t>1、投标人需按本表格式填</w:t>
      </w:r>
      <w:r>
        <w:rPr>
          <w:rFonts w:hint="eastAsia" w:ascii="宋体" w:hAnsi="宋体" w:eastAsia="宋体" w:cs="宋体"/>
          <w:color w:val="auto"/>
          <w:kern w:val="0"/>
          <w:sz w:val="24"/>
          <w:lang w:val="zh-CN"/>
        </w:rPr>
        <w:t>写</w:t>
      </w:r>
      <w:r>
        <w:rPr>
          <w:rFonts w:hint="eastAsia" w:ascii="宋体" w:hAnsi="宋体" w:eastAsia="宋体" w:cs="宋体"/>
          <w:b/>
          <w:color w:val="auto"/>
          <w:kern w:val="0"/>
          <w:sz w:val="24"/>
          <w:lang w:val="zh-CN"/>
        </w:rPr>
        <w:t>，</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w:t>
      </w:r>
    </w:p>
    <w:p>
      <w:pPr>
        <w:spacing w:line="360" w:lineRule="auto"/>
        <w:ind w:firstLine="480" w:firstLineChars="200"/>
        <w:rPr>
          <w:rFonts w:hint="eastAsia" w:ascii="宋体" w:hAnsi="宋体" w:eastAsia="宋体" w:cs="宋体"/>
          <w:color w:val="FF0000"/>
          <w:kern w:val="0"/>
          <w:sz w:val="24"/>
        </w:rPr>
      </w:pPr>
      <w:r>
        <w:rPr>
          <w:rFonts w:hint="eastAsia" w:ascii="宋体" w:hAnsi="宋体" w:eastAsia="宋体" w:cs="宋体"/>
          <w:color w:val="auto"/>
          <w:kern w:val="0"/>
          <w:sz w:val="24"/>
          <w:lang w:val="zh-CN"/>
        </w:rPr>
        <w:t>2、有关本项目实施所涉及的一切费用均计入报价。</w:t>
      </w:r>
      <w:r>
        <w:rPr>
          <w:rFonts w:hint="eastAsia" w:ascii="宋体" w:hAnsi="宋体" w:eastAsia="宋体" w:cs="宋体"/>
          <w:b/>
          <w:color w:val="auto"/>
          <w:kern w:val="0"/>
          <w:sz w:val="24"/>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不得出现“0元”“免费赠送”等形式的无偿报价，</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；采购内容未包含在《开标一览表（报价表）》名称栏中，投标人不能作出合理解释的，</w:t>
      </w:r>
      <w:r>
        <w:rPr>
          <w:rFonts w:hint="eastAsia" w:ascii="宋体" w:hAnsi="宋体" w:eastAsia="宋体" w:cs="宋体"/>
          <w:b/>
          <w:color w:val="auto"/>
          <w:kern w:val="0"/>
          <w:sz w:val="24"/>
        </w:rPr>
        <w:t>视为</w:t>
      </w:r>
      <w:r>
        <w:rPr>
          <w:rFonts w:hint="eastAsia" w:ascii="宋体" w:hAnsi="宋体" w:eastAsia="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3、特别提示：采购机构将对项目名称和项目编号，中标供应商名称、地址和中标金额，主要中标</w:t>
      </w:r>
      <w:r>
        <w:rPr>
          <w:rFonts w:hint="eastAsia" w:ascii="宋体" w:hAnsi="宋体" w:eastAsia="宋体" w:cs="宋体"/>
          <w:kern w:val="0"/>
          <w:sz w:val="24"/>
          <w:highlight w:val="none"/>
          <w:lang w:val="zh-CN"/>
        </w:rPr>
        <w:t>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jc w:val="both"/>
        <w:outlineLvl w:val="9"/>
        <w:rPr>
          <w:rFonts w:hint="eastAsia"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　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445" w:name="_Toc465665161"/>
      <w:r>
        <w:rPr>
          <w:rFonts w:hint="eastAsia" w:ascii="宋体" w:hAnsi="宋体" w:eastAsia="宋体" w:cs="宋体"/>
        </w:rPr>
        <w:t>附件</w:t>
      </w:r>
      <w:bookmarkEnd w:id="445"/>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446" w:name="OLE_LINK13"/>
      <w:bookmarkStart w:id="447" w:name="OLE_LINK14"/>
      <w:r>
        <w:rPr>
          <w:rFonts w:hint="eastAsia" w:ascii="宋体" w:hAnsi="宋体" w:eastAsia="宋体" w:cs="宋体"/>
          <w:b/>
          <w:spacing w:val="6"/>
          <w:sz w:val="32"/>
          <w:szCs w:val="32"/>
        </w:rPr>
        <w:t>残疾人福利性单位声明函</w:t>
      </w:r>
    </w:p>
    <w:bookmarkEnd w:id="446"/>
    <w:bookmarkEnd w:id="447"/>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left"/>
        <w:rPr>
          <w:rFonts w:hint="eastAsia" w:ascii="宋体" w:hAnsi="宋体" w:eastAsia="宋体" w:cs="宋体"/>
          <w:b/>
          <w:spacing w:val="6"/>
          <w:sz w:val="32"/>
          <w:szCs w:val="32"/>
        </w:rPr>
      </w:pPr>
    </w:p>
    <w:p>
      <w:pPr>
        <w:autoSpaceDE w:val="0"/>
        <w:autoSpaceDN w:val="0"/>
        <w:jc w:val="left"/>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jc w:val="left"/>
        <w:rPr>
          <w:rFonts w:hint="eastAsia" w:ascii="宋体" w:hAnsi="宋体" w:eastAsia="宋体" w:cs="宋体"/>
          <w:sz w:val="24"/>
          <w:lang w:eastAsia="zh-CN"/>
        </w:rPr>
      </w:pPr>
      <w:r>
        <w:rPr>
          <w:rFonts w:hint="eastAsia" w:ascii="宋体" w:hAnsi="宋体" w:cs="宋体"/>
          <w:sz w:val="24"/>
          <w:u w:val="single"/>
          <w:lang w:eastAsia="zh-CN"/>
        </w:rPr>
        <w:t>杭州市西湖区卫生健康局</w:t>
      </w:r>
      <w:r>
        <w:rPr>
          <w:rFonts w:hint="eastAsia" w:ascii="宋体" w:hAnsi="宋体" w:eastAsia="宋体" w:cs="宋体"/>
          <w:sz w:val="24"/>
          <w:u w:val="single"/>
        </w:rPr>
        <w:t>、</w:t>
      </w:r>
      <w:r>
        <w:rPr>
          <w:rFonts w:hint="eastAsia" w:ascii="宋体" w:hAnsi="宋体" w:eastAsia="宋体" w:cs="宋体"/>
          <w:sz w:val="24"/>
          <w:u w:val="single"/>
          <w:lang w:eastAsia="zh-CN"/>
        </w:rPr>
        <w:t>杭州市西湖区政府采购中心</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ind w:firstLine="2333" w:firstLineChars="700"/>
        <w:jc w:val="both"/>
        <w:rPr>
          <w:rFonts w:hint="eastAsia" w:ascii="宋体" w:hAnsi="宋体" w:eastAsia="宋体" w:cs="宋体"/>
          <w:b/>
          <w:spacing w:val="6"/>
          <w:sz w:val="32"/>
          <w:szCs w:val="32"/>
        </w:rPr>
      </w:pPr>
    </w:p>
    <w:p>
      <w:pPr>
        <w:autoSpaceDE w:val="0"/>
        <w:autoSpaceDN w:val="0"/>
        <w:ind w:firstLine="2333" w:firstLineChars="70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kern w:val="0"/>
          <w:sz w:val="32"/>
          <w:szCs w:val="32"/>
          <w:lang w:val="zh-CN"/>
        </w:rPr>
      </w:pPr>
      <w:r>
        <w:rPr>
          <w:rFonts w:hint="eastAsia" w:ascii="宋体" w:hAnsi="宋体" w:eastAsia="宋体" w:cs="宋体"/>
          <w:b/>
          <w:spacing w:val="6"/>
          <w:sz w:val="32"/>
          <w:szCs w:val="32"/>
        </w:rPr>
        <w:t>附件5：</w:t>
      </w:r>
      <w:r>
        <w:rPr>
          <w:rFonts w:hint="eastAsia" w:ascii="宋体" w:hAnsi="宋体" w:eastAsia="宋体" w:cs="宋体"/>
          <w:b/>
          <w:kern w:val="0"/>
          <w:sz w:val="32"/>
          <w:szCs w:val="32"/>
          <w:lang w:val="zh-CN"/>
        </w:rPr>
        <w:t>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w:t>
      </w:r>
      <w:r>
        <w:rPr>
          <w:rFonts w:hint="eastAsia" w:ascii="宋体" w:hAnsi="宋体" w:cs="宋体"/>
          <w:sz w:val="24"/>
          <w:lang w:eastAsia="zh-CN"/>
        </w:rPr>
        <w:t>招标编</w:t>
      </w:r>
      <w:r>
        <w:rPr>
          <w:rFonts w:hint="eastAsia" w:ascii="宋体" w:hAnsi="宋体" w:eastAsia="宋体" w:cs="宋体"/>
          <w:sz w:val="24"/>
        </w:rPr>
        <w:t>号：</w:t>
      </w:r>
      <w:r>
        <w:rPr>
          <w:rFonts w:hint="eastAsia" w:ascii="宋体" w:hAnsi="宋体" w:cs="宋体"/>
          <w:sz w:val="24"/>
        </w:rPr>
        <w:t>XHZFCG-2023-G-01</w:t>
      </w:r>
      <w:r>
        <w:rPr>
          <w:rFonts w:hint="eastAsia" w:ascii="宋体" w:hAnsi="宋体" w:eastAsia="宋体" w:cs="宋体"/>
          <w:sz w:val="24"/>
        </w:rPr>
        <w:t>】</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（联合体成员2）</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w:t>
      </w:r>
      <w:bookmarkStart w:id="448" w:name="_Hlk101131882"/>
      <w:r>
        <w:rPr>
          <w:rFonts w:hint="eastAsia" w:ascii="宋体" w:hAnsi="宋体" w:eastAsia="宋体" w:cs="宋体"/>
          <w:kern w:val="0"/>
          <w:sz w:val="24"/>
          <w:highlight w:val="none"/>
          <w:u w:val="single"/>
        </w:rPr>
        <w:t>联合体成员X,……</w:t>
      </w:r>
      <w:bookmarkEnd w:id="448"/>
      <w:r>
        <w:rPr>
          <w:rFonts w:hint="eastAsia" w:ascii="宋体" w:hAnsi="宋体" w:eastAsia="宋体" w:cs="宋体"/>
          <w:kern w:val="0"/>
          <w:sz w:val="24"/>
          <w:highlight w:val="none"/>
          <w:u w:val="single"/>
        </w:rPr>
        <w:t>）</w:t>
      </w:r>
      <w:r>
        <w:rPr>
          <w:rFonts w:hint="eastAsia" w:ascii="宋体" w:hAnsi="宋体" w:eastAsia="宋体" w:cs="宋体"/>
          <w:kern w:val="0"/>
          <w:sz w:val="24"/>
          <w:highlight w:val="none"/>
        </w:rPr>
        <w:t>提供的服务由小微企业承接，其合同份额占到合同总金额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w:t>
      </w:r>
      <w:bookmarkStart w:id="449" w:name="_Hlk101133598"/>
      <w:r>
        <w:rPr>
          <w:rFonts w:hint="eastAsia" w:ascii="宋体" w:hAnsi="宋体" w:eastAsia="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%的扣除。供应商</w:t>
      </w:r>
      <w:r>
        <w:rPr>
          <w:rFonts w:hint="eastAsia" w:ascii="宋体" w:hAnsi="宋体" w:eastAsia="宋体" w:cs="宋体"/>
          <w:b/>
          <w:sz w:val="24"/>
          <w:highlight w:val="none"/>
        </w:rPr>
        <w:t>拟享受以上价格扣除政策的，填写有关内容。</w:t>
      </w:r>
      <w:bookmarkEnd w:id="449"/>
      <w:r>
        <w:rPr>
          <w:rFonts w:hint="eastAsia" w:ascii="宋体" w:hAnsi="宋体" w:eastAsia="宋体" w:cs="宋体"/>
          <w:b/>
          <w:kern w:val="0"/>
          <w:sz w:val="24"/>
          <w:highlight w:val="none"/>
          <w:lang w:val="zh-CN"/>
        </w:rPr>
        <w:t>）</w:t>
      </w:r>
    </w:p>
    <w:p>
      <w:pPr>
        <w:snapToGrid/>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highlight w:val="none"/>
        </w:rPr>
        <w:t>2、</w:t>
      </w:r>
      <w:bookmarkStart w:id="450" w:name="_Hlk101133173"/>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bookmarkEnd w:id="450"/>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cs="宋体"/>
          <w:sz w:val="24"/>
          <w:lang w:eastAsia="zh-CN"/>
        </w:rPr>
        <w:t>杭州市西湖区新冠病毒核酸检测服务第二次采购项目</w:t>
      </w:r>
      <w:r>
        <w:rPr>
          <w:rFonts w:hint="eastAsia" w:ascii="宋体" w:hAnsi="宋体" w:eastAsia="宋体" w:cs="宋体"/>
          <w:sz w:val="24"/>
        </w:rPr>
        <w:t>【招标编号：</w:t>
      </w:r>
      <w:r>
        <w:rPr>
          <w:rFonts w:hint="eastAsia" w:ascii="宋体" w:hAnsi="宋体" w:cs="宋体"/>
          <w:sz w:val="24"/>
        </w:rPr>
        <w:t>XHZFCG-2023-G-01</w:t>
      </w:r>
      <w:r>
        <w:rPr>
          <w:rFonts w:hint="eastAsia" w:ascii="宋体" w:hAnsi="宋体" w:eastAsia="宋体" w:cs="宋体"/>
          <w:sz w:val="24"/>
        </w:rPr>
        <w:t>】</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ind w:left="664" w:leftChars="316" w:firstLine="199" w:firstLineChars="95"/>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w:t>
      </w:r>
      <w:r>
        <w:rPr>
          <w:rFonts w:hint="eastAsia" w:ascii="宋体" w:hAnsi="宋体" w:eastAsia="宋体" w:cs="宋体"/>
          <w:kern w:val="0"/>
          <w:sz w:val="24"/>
          <w:highlight w:val="none"/>
          <w:lang w:val="zh-CN"/>
        </w:rPr>
        <w:t>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lang w:val="en-US"/>
        </w:rPr>
        <w:t>6</w:t>
      </w:r>
      <w:r>
        <w:rPr>
          <w:rFonts w:hint="eastAsia" w:ascii="宋体" w:hAnsi="宋体" w:eastAsia="宋体" w:cs="宋体"/>
          <w:b/>
          <w:kern w:val="0"/>
          <w:sz w:val="24"/>
          <w:lang w:val="zh-CN"/>
        </w:rPr>
        <w:t>%的扣除。供应商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bCs/>
          <w:sz w:val="32"/>
          <w:szCs w:val="32"/>
        </w:rPr>
      </w:pPr>
      <w:r>
        <w:rPr>
          <w:rFonts w:hint="eastAsia" w:ascii="宋体" w:hAnsi="宋体" w:eastAsia="宋体" w:cs="宋体"/>
          <w:b/>
          <w:spacing w:val="6"/>
          <w:sz w:val="32"/>
          <w:szCs w:val="32"/>
        </w:rPr>
        <w:t>附件7：</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中小企业声明函（服务）</w:t>
      </w: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杭州市西湖区卫生健康局</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u w:val="single"/>
        </w:rPr>
        <w:t xml:space="preserve"> </w:t>
      </w:r>
      <w:r>
        <w:rPr>
          <w:rFonts w:hint="eastAsia" w:ascii="宋体" w:hAnsi="宋体" w:cs="宋体"/>
          <w:sz w:val="24"/>
          <w:u w:val="single"/>
          <w:lang w:eastAsia="zh-CN"/>
        </w:rPr>
        <w:t>杭州市西湖区新冠病毒核酸检测服务第二次采购项目</w:t>
      </w:r>
      <w:r>
        <w:rPr>
          <w:rFonts w:hint="eastAsia" w:ascii="宋体" w:hAnsi="宋体" w:eastAsia="宋体" w:cs="宋体"/>
          <w:sz w:val="24"/>
          <w:u w:val="single"/>
        </w:rPr>
        <w:t xml:space="preserve"> </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eastAsia="宋体" w:cs="宋体"/>
          <w:b/>
          <w:bCs/>
          <w:color w:val="auto"/>
          <w:sz w:val="24"/>
          <w:highlight w:val="none"/>
        </w:rPr>
        <w:t>逐一填写，不得缺漏</w:t>
      </w:r>
      <w:r>
        <w:rPr>
          <w:rFonts w:hint="eastAsia" w:ascii="宋体" w:hAnsi="宋体" w:eastAsia="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51" w:name="_Toc36110187"/>
    <w:bookmarkStart w:id="452" w:name="_Toc91899912"/>
    <w:bookmarkStart w:id="453" w:name="_Toc164085800"/>
    <w:bookmarkStart w:id="454" w:name="_Toc131845147"/>
    <w:r>
      <w:rPr>
        <w:rFonts w:hint="eastAsia" w:ascii="仿宋_GB2312" w:eastAsia="仿宋_GB2312"/>
        <w:kern w:val="0"/>
        <w:szCs w:val="21"/>
      </w:rPr>
      <w:t xml:space="preserve"> 页</w:t>
    </w:r>
    <w:bookmarkEnd w:id="451"/>
    <w:bookmarkEnd w:id="452"/>
    <w:bookmarkEnd w:id="453"/>
    <w:bookmarkEnd w:id="45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杭州市西湖区政府采购公开招标文件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rPr>
        <w:rFonts w:hint="eastAsia"/>
        <w:lang w:val="en-US" w:eastAsia="zh-CN"/>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hint="eastAsia" w:ascii="仿宋_GB2312" w:eastAsia="宋体"/>
        <w:b/>
        <w:i/>
        <w:u w:val="single"/>
        <w:lang w:eastAsia="zh-CN"/>
      </w:rPr>
    </w:pPr>
    <w:r>
      <w:t></w:t>
    </w: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D6322"/>
    <w:multiLevelType w:val="singleLevel"/>
    <w:tmpl w:val="94DD6322"/>
    <w:lvl w:ilvl="0" w:tentative="0">
      <w:start w:val="3"/>
      <w:numFmt w:val="decimal"/>
      <w:suff w:val="nothing"/>
      <w:lvlText w:val="%1、"/>
      <w:lvlJc w:val="left"/>
    </w:lvl>
  </w:abstractNum>
  <w:abstractNum w:abstractNumId="1">
    <w:nsid w:val="97D6A482"/>
    <w:multiLevelType w:val="singleLevel"/>
    <w:tmpl w:val="97D6A482"/>
    <w:lvl w:ilvl="0" w:tentative="0">
      <w:start w:val="1"/>
      <w:numFmt w:val="decimal"/>
      <w:lvlText w:val="(%1)"/>
      <w:lvlJc w:val="left"/>
      <w:pPr>
        <w:ind w:left="377" w:hanging="425"/>
      </w:pPr>
      <w:rPr>
        <w:rFonts w:hint="default"/>
      </w:rPr>
    </w:lvl>
  </w:abstractNum>
  <w:abstractNum w:abstractNumId="2">
    <w:nsid w:val="D5021E1F"/>
    <w:multiLevelType w:val="singleLevel"/>
    <w:tmpl w:val="D5021E1F"/>
    <w:lvl w:ilvl="0" w:tentative="0">
      <w:start w:val="3"/>
      <w:numFmt w:val="chineseCounting"/>
      <w:suff w:val="space"/>
      <w:lvlText w:val="第%1部分"/>
      <w:lvlJc w:val="left"/>
      <w:rPr>
        <w:rFonts w:hint="eastAsia"/>
      </w:rPr>
    </w:lvl>
  </w:abstractNum>
  <w:abstractNum w:abstractNumId="3">
    <w:nsid w:val="012F0C7B"/>
    <w:multiLevelType w:val="multilevel"/>
    <w:tmpl w:val="012F0C7B"/>
    <w:lvl w:ilvl="0" w:tentative="0">
      <w:start w:val="2"/>
      <w:numFmt w:val="decimal"/>
      <w:lvlText w:val="（%1）"/>
      <w:lvlJc w:val="left"/>
      <w:pPr>
        <w:ind w:left="1350"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14442CD4"/>
    <w:multiLevelType w:val="singleLevel"/>
    <w:tmpl w:val="14442CD4"/>
    <w:lvl w:ilvl="0" w:tentative="0">
      <w:start w:val="3"/>
      <w:numFmt w:val="chineseCounting"/>
      <w:suff w:val="nothing"/>
      <w:lvlText w:val="%1、"/>
      <w:lvlJc w:val="left"/>
      <w:rPr>
        <w:rFonts w:hint="eastAsia"/>
      </w:rPr>
    </w:lvl>
  </w:abstractNum>
  <w:abstractNum w:abstractNumId="5">
    <w:nsid w:val="56EEBD97"/>
    <w:multiLevelType w:val="singleLevel"/>
    <w:tmpl w:val="56EEBD97"/>
    <w:lvl w:ilvl="0" w:tentative="0">
      <w:start w:val="1"/>
      <w:numFmt w:val="decimal"/>
      <w:suff w:val="nothing"/>
      <w:lvlText w:val="%1、"/>
      <w:lvlJc w:val="left"/>
    </w:lvl>
  </w:abstractNum>
  <w:abstractNum w:abstractNumId="6">
    <w:nsid w:val="594BED34"/>
    <w:multiLevelType w:val="singleLevel"/>
    <w:tmpl w:val="594BED34"/>
    <w:lvl w:ilvl="0" w:tentative="0">
      <w:start w:val="1"/>
      <w:numFmt w:val="upperLetter"/>
      <w:lvlText w:val="%1."/>
      <w:lvlJc w:val="left"/>
      <w:pPr>
        <w:tabs>
          <w:tab w:val="left" w:pos="312"/>
        </w:tabs>
      </w:pPr>
    </w:lvl>
  </w:abstractNum>
  <w:abstractNum w:abstractNumId="7">
    <w:nsid w:val="77A5CCDA"/>
    <w:multiLevelType w:val="singleLevel"/>
    <w:tmpl w:val="77A5CCDA"/>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0DB"/>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88D"/>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85"/>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065"/>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C90"/>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C0A"/>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BD2"/>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C57"/>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C1B"/>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D77"/>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B7BC5"/>
    <w:rsid w:val="009C0020"/>
    <w:rsid w:val="009C03F7"/>
    <w:rsid w:val="009C10DA"/>
    <w:rsid w:val="009C19FC"/>
    <w:rsid w:val="009C1E51"/>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945"/>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57D00"/>
    <w:rsid w:val="010651D9"/>
    <w:rsid w:val="010960A0"/>
    <w:rsid w:val="010C2234"/>
    <w:rsid w:val="011F14BC"/>
    <w:rsid w:val="011F6449"/>
    <w:rsid w:val="01236AFB"/>
    <w:rsid w:val="013D47AC"/>
    <w:rsid w:val="014936F2"/>
    <w:rsid w:val="014A6FB6"/>
    <w:rsid w:val="01646506"/>
    <w:rsid w:val="016565F5"/>
    <w:rsid w:val="019F7441"/>
    <w:rsid w:val="01B37585"/>
    <w:rsid w:val="01C675F5"/>
    <w:rsid w:val="01D55165"/>
    <w:rsid w:val="01DF6BF8"/>
    <w:rsid w:val="01EC2C57"/>
    <w:rsid w:val="01EC4446"/>
    <w:rsid w:val="02343F5E"/>
    <w:rsid w:val="02392605"/>
    <w:rsid w:val="025F0711"/>
    <w:rsid w:val="026B2E25"/>
    <w:rsid w:val="02824D4D"/>
    <w:rsid w:val="02B20720"/>
    <w:rsid w:val="02B41179"/>
    <w:rsid w:val="02DC4B10"/>
    <w:rsid w:val="02DD76CE"/>
    <w:rsid w:val="02DE23F7"/>
    <w:rsid w:val="02F36323"/>
    <w:rsid w:val="02F5619C"/>
    <w:rsid w:val="03045D60"/>
    <w:rsid w:val="03182D73"/>
    <w:rsid w:val="031C3AEF"/>
    <w:rsid w:val="0326446A"/>
    <w:rsid w:val="032D5555"/>
    <w:rsid w:val="03383834"/>
    <w:rsid w:val="033F3989"/>
    <w:rsid w:val="03601E93"/>
    <w:rsid w:val="03611119"/>
    <w:rsid w:val="036634D2"/>
    <w:rsid w:val="03CB12DA"/>
    <w:rsid w:val="03D57F3D"/>
    <w:rsid w:val="03DD35E4"/>
    <w:rsid w:val="04076900"/>
    <w:rsid w:val="041308E0"/>
    <w:rsid w:val="041A5A3B"/>
    <w:rsid w:val="042311BA"/>
    <w:rsid w:val="042B157A"/>
    <w:rsid w:val="0439325C"/>
    <w:rsid w:val="04702481"/>
    <w:rsid w:val="047961BC"/>
    <w:rsid w:val="048F763B"/>
    <w:rsid w:val="049F330E"/>
    <w:rsid w:val="04AA775C"/>
    <w:rsid w:val="04AF1889"/>
    <w:rsid w:val="04C57C15"/>
    <w:rsid w:val="04CB4958"/>
    <w:rsid w:val="04E166A1"/>
    <w:rsid w:val="04E606FF"/>
    <w:rsid w:val="04F66F48"/>
    <w:rsid w:val="05105931"/>
    <w:rsid w:val="05196CA1"/>
    <w:rsid w:val="052222E1"/>
    <w:rsid w:val="05251612"/>
    <w:rsid w:val="05251E14"/>
    <w:rsid w:val="05286359"/>
    <w:rsid w:val="05370A92"/>
    <w:rsid w:val="05543D9E"/>
    <w:rsid w:val="057B6FFB"/>
    <w:rsid w:val="058B0603"/>
    <w:rsid w:val="05913CBE"/>
    <w:rsid w:val="05A16594"/>
    <w:rsid w:val="05A7762D"/>
    <w:rsid w:val="05B0566F"/>
    <w:rsid w:val="05BB09DE"/>
    <w:rsid w:val="05C82CB4"/>
    <w:rsid w:val="060277EF"/>
    <w:rsid w:val="060E5941"/>
    <w:rsid w:val="06110FAF"/>
    <w:rsid w:val="06133AF6"/>
    <w:rsid w:val="06304B86"/>
    <w:rsid w:val="0638096D"/>
    <w:rsid w:val="06493CA7"/>
    <w:rsid w:val="065A6178"/>
    <w:rsid w:val="066D1DDE"/>
    <w:rsid w:val="066F1CF3"/>
    <w:rsid w:val="067337DB"/>
    <w:rsid w:val="067C4B89"/>
    <w:rsid w:val="068D39BB"/>
    <w:rsid w:val="06930BB8"/>
    <w:rsid w:val="06BD3E96"/>
    <w:rsid w:val="07245D42"/>
    <w:rsid w:val="07264C62"/>
    <w:rsid w:val="0774602A"/>
    <w:rsid w:val="0779354C"/>
    <w:rsid w:val="07862A0D"/>
    <w:rsid w:val="07932E9F"/>
    <w:rsid w:val="07A26A61"/>
    <w:rsid w:val="07AE00BF"/>
    <w:rsid w:val="07B01D70"/>
    <w:rsid w:val="07D53661"/>
    <w:rsid w:val="07F2596D"/>
    <w:rsid w:val="07F84242"/>
    <w:rsid w:val="08061376"/>
    <w:rsid w:val="080C66FF"/>
    <w:rsid w:val="08452D77"/>
    <w:rsid w:val="08454F31"/>
    <w:rsid w:val="08600CAB"/>
    <w:rsid w:val="086401F8"/>
    <w:rsid w:val="08751CAA"/>
    <w:rsid w:val="087E4C40"/>
    <w:rsid w:val="08800031"/>
    <w:rsid w:val="089C2134"/>
    <w:rsid w:val="08A4570F"/>
    <w:rsid w:val="08A871D0"/>
    <w:rsid w:val="08D66AD6"/>
    <w:rsid w:val="08DA33A3"/>
    <w:rsid w:val="08E80F13"/>
    <w:rsid w:val="08E86A5F"/>
    <w:rsid w:val="092158BA"/>
    <w:rsid w:val="09241316"/>
    <w:rsid w:val="09335624"/>
    <w:rsid w:val="0944690F"/>
    <w:rsid w:val="09535675"/>
    <w:rsid w:val="095F057D"/>
    <w:rsid w:val="09642282"/>
    <w:rsid w:val="09733572"/>
    <w:rsid w:val="097636CB"/>
    <w:rsid w:val="09772C16"/>
    <w:rsid w:val="09811683"/>
    <w:rsid w:val="098353B5"/>
    <w:rsid w:val="098E0977"/>
    <w:rsid w:val="09A92330"/>
    <w:rsid w:val="09AE08A4"/>
    <w:rsid w:val="09B06B87"/>
    <w:rsid w:val="09B70192"/>
    <w:rsid w:val="09C13146"/>
    <w:rsid w:val="09E04166"/>
    <w:rsid w:val="09FF44F7"/>
    <w:rsid w:val="0A0A64F2"/>
    <w:rsid w:val="0A1C0718"/>
    <w:rsid w:val="0A3079E6"/>
    <w:rsid w:val="0A3E7710"/>
    <w:rsid w:val="0A5B59B3"/>
    <w:rsid w:val="0A5B7E63"/>
    <w:rsid w:val="0A9070A1"/>
    <w:rsid w:val="0A957AA6"/>
    <w:rsid w:val="0AA374A5"/>
    <w:rsid w:val="0AAB7649"/>
    <w:rsid w:val="0ABC5606"/>
    <w:rsid w:val="0ABF10D7"/>
    <w:rsid w:val="0AEC48E2"/>
    <w:rsid w:val="0B0F49D3"/>
    <w:rsid w:val="0B1225DD"/>
    <w:rsid w:val="0B1B6DF2"/>
    <w:rsid w:val="0B30404E"/>
    <w:rsid w:val="0B4C6C14"/>
    <w:rsid w:val="0B4E6B3C"/>
    <w:rsid w:val="0B543136"/>
    <w:rsid w:val="0B547599"/>
    <w:rsid w:val="0B631A88"/>
    <w:rsid w:val="0B661A65"/>
    <w:rsid w:val="0B683D45"/>
    <w:rsid w:val="0B715FB8"/>
    <w:rsid w:val="0B756C57"/>
    <w:rsid w:val="0B7F3F11"/>
    <w:rsid w:val="0B884417"/>
    <w:rsid w:val="0B923BCB"/>
    <w:rsid w:val="0BDB5F64"/>
    <w:rsid w:val="0BF6188C"/>
    <w:rsid w:val="0BF73C91"/>
    <w:rsid w:val="0BFF5E80"/>
    <w:rsid w:val="0C170175"/>
    <w:rsid w:val="0C414F28"/>
    <w:rsid w:val="0C571A41"/>
    <w:rsid w:val="0C5C1171"/>
    <w:rsid w:val="0C5E1CBC"/>
    <w:rsid w:val="0C615B50"/>
    <w:rsid w:val="0C6B4D57"/>
    <w:rsid w:val="0C8445DA"/>
    <w:rsid w:val="0C87121B"/>
    <w:rsid w:val="0C902E7E"/>
    <w:rsid w:val="0C9F1822"/>
    <w:rsid w:val="0CA21533"/>
    <w:rsid w:val="0CBA522F"/>
    <w:rsid w:val="0CC007F7"/>
    <w:rsid w:val="0CC617AC"/>
    <w:rsid w:val="0CC70D5C"/>
    <w:rsid w:val="0CD7284F"/>
    <w:rsid w:val="0CE235CB"/>
    <w:rsid w:val="0CE618DF"/>
    <w:rsid w:val="0CED24F3"/>
    <w:rsid w:val="0CEE2400"/>
    <w:rsid w:val="0CFE707A"/>
    <w:rsid w:val="0D063BDA"/>
    <w:rsid w:val="0D08375F"/>
    <w:rsid w:val="0D184CFB"/>
    <w:rsid w:val="0D4A7419"/>
    <w:rsid w:val="0D591F4E"/>
    <w:rsid w:val="0D606A27"/>
    <w:rsid w:val="0D681388"/>
    <w:rsid w:val="0D6E7984"/>
    <w:rsid w:val="0D827401"/>
    <w:rsid w:val="0D84094E"/>
    <w:rsid w:val="0D86731B"/>
    <w:rsid w:val="0D8A00E9"/>
    <w:rsid w:val="0D8D589E"/>
    <w:rsid w:val="0D9200AE"/>
    <w:rsid w:val="0DA01C73"/>
    <w:rsid w:val="0DA25B30"/>
    <w:rsid w:val="0DD33D2E"/>
    <w:rsid w:val="0DD63300"/>
    <w:rsid w:val="0DEB0E47"/>
    <w:rsid w:val="0DF50604"/>
    <w:rsid w:val="0DF702FE"/>
    <w:rsid w:val="0E060E51"/>
    <w:rsid w:val="0E092C83"/>
    <w:rsid w:val="0E1577B2"/>
    <w:rsid w:val="0E344CE7"/>
    <w:rsid w:val="0E361C9F"/>
    <w:rsid w:val="0E506059"/>
    <w:rsid w:val="0E5604B2"/>
    <w:rsid w:val="0E6D5D79"/>
    <w:rsid w:val="0E9B26A2"/>
    <w:rsid w:val="0E9D0089"/>
    <w:rsid w:val="0EB068C7"/>
    <w:rsid w:val="0EB803EE"/>
    <w:rsid w:val="0ED44E6C"/>
    <w:rsid w:val="0ED83469"/>
    <w:rsid w:val="0ED95296"/>
    <w:rsid w:val="0EF718EC"/>
    <w:rsid w:val="0EF827B6"/>
    <w:rsid w:val="0EF94D4B"/>
    <w:rsid w:val="0F0F4889"/>
    <w:rsid w:val="0F3C16B7"/>
    <w:rsid w:val="0F4958DC"/>
    <w:rsid w:val="0F515DF7"/>
    <w:rsid w:val="0F596BA8"/>
    <w:rsid w:val="0F6248D2"/>
    <w:rsid w:val="0F693536"/>
    <w:rsid w:val="0F7802CA"/>
    <w:rsid w:val="0F7B0511"/>
    <w:rsid w:val="0F7B76D9"/>
    <w:rsid w:val="0F816ACD"/>
    <w:rsid w:val="0F8368DE"/>
    <w:rsid w:val="0F935EC9"/>
    <w:rsid w:val="0F9832DB"/>
    <w:rsid w:val="0FBF3FD2"/>
    <w:rsid w:val="0FBF7FF3"/>
    <w:rsid w:val="0FD92693"/>
    <w:rsid w:val="0FE637EB"/>
    <w:rsid w:val="0FF9679B"/>
    <w:rsid w:val="10346D03"/>
    <w:rsid w:val="10646583"/>
    <w:rsid w:val="107D4B15"/>
    <w:rsid w:val="108A3C80"/>
    <w:rsid w:val="10A76C2D"/>
    <w:rsid w:val="10C26171"/>
    <w:rsid w:val="10C84B14"/>
    <w:rsid w:val="10C85F66"/>
    <w:rsid w:val="10F33360"/>
    <w:rsid w:val="10FC097D"/>
    <w:rsid w:val="10FC16EA"/>
    <w:rsid w:val="110F1D40"/>
    <w:rsid w:val="11145F64"/>
    <w:rsid w:val="111D63CD"/>
    <w:rsid w:val="11266F33"/>
    <w:rsid w:val="11284DA1"/>
    <w:rsid w:val="113809A9"/>
    <w:rsid w:val="114C42F5"/>
    <w:rsid w:val="118963A1"/>
    <w:rsid w:val="119277D1"/>
    <w:rsid w:val="11AE6265"/>
    <w:rsid w:val="11C6522A"/>
    <w:rsid w:val="11E104CC"/>
    <w:rsid w:val="11E20309"/>
    <w:rsid w:val="11E34820"/>
    <w:rsid w:val="11F44A58"/>
    <w:rsid w:val="11FC55E5"/>
    <w:rsid w:val="12083425"/>
    <w:rsid w:val="122523CB"/>
    <w:rsid w:val="12255233"/>
    <w:rsid w:val="12344F47"/>
    <w:rsid w:val="12530213"/>
    <w:rsid w:val="12700B62"/>
    <w:rsid w:val="12723EB4"/>
    <w:rsid w:val="127723A9"/>
    <w:rsid w:val="12796B75"/>
    <w:rsid w:val="12862074"/>
    <w:rsid w:val="12883966"/>
    <w:rsid w:val="129E45B4"/>
    <w:rsid w:val="12AB39D3"/>
    <w:rsid w:val="12AC3DAE"/>
    <w:rsid w:val="12CC0E8B"/>
    <w:rsid w:val="12CE6A5F"/>
    <w:rsid w:val="12D343EB"/>
    <w:rsid w:val="12D66E53"/>
    <w:rsid w:val="12D81596"/>
    <w:rsid w:val="13072A44"/>
    <w:rsid w:val="13275848"/>
    <w:rsid w:val="13380B8E"/>
    <w:rsid w:val="135C7C3C"/>
    <w:rsid w:val="135F4BE2"/>
    <w:rsid w:val="1365119A"/>
    <w:rsid w:val="136F6164"/>
    <w:rsid w:val="139B1A0A"/>
    <w:rsid w:val="139D25C7"/>
    <w:rsid w:val="13B14168"/>
    <w:rsid w:val="13B41EB9"/>
    <w:rsid w:val="13B91B55"/>
    <w:rsid w:val="13BF3CE4"/>
    <w:rsid w:val="13D7644D"/>
    <w:rsid w:val="13E037AE"/>
    <w:rsid w:val="13EC44C2"/>
    <w:rsid w:val="13EF5435"/>
    <w:rsid w:val="141008D8"/>
    <w:rsid w:val="14125FE6"/>
    <w:rsid w:val="146C6483"/>
    <w:rsid w:val="146D271E"/>
    <w:rsid w:val="147310D6"/>
    <w:rsid w:val="14982588"/>
    <w:rsid w:val="149A5AD9"/>
    <w:rsid w:val="149C4D23"/>
    <w:rsid w:val="14A7619D"/>
    <w:rsid w:val="14B02116"/>
    <w:rsid w:val="14BA7F27"/>
    <w:rsid w:val="14BD74B7"/>
    <w:rsid w:val="14C749C0"/>
    <w:rsid w:val="14C86864"/>
    <w:rsid w:val="14CA72FF"/>
    <w:rsid w:val="14FB409E"/>
    <w:rsid w:val="150536C3"/>
    <w:rsid w:val="150A2574"/>
    <w:rsid w:val="150C1963"/>
    <w:rsid w:val="151447A0"/>
    <w:rsid w:val="151D341E"/>
    <w:rsid w:val="15287D42"/>
    <w:rsid w:val="154A6454"/>
    <w:rsid w:val="155A675E"/>
    <w:rsid w:val="156E5484"/>
    <w:rsid w:val="15762120"/>
    <w:rsid w:val="15972B36"/>
    <w:rsid w:val="15B06AED"/>
    <w:rsid w:val="15BA0A51"/>
    <w:rsid w:val="15F41344"/>
    <w:rsid w:val="15F97C18"/>
    <w:rsid w:val="163D7CAF"/>
    <w:rsid w:val="16513D04"/>
    <w:rsid w:val="165821B2"/>
    <w:rsid w:val="16590B6A"/>
    <w:rsid w:val="16697147"/>
    <w:rsid w:val="168D6C11"/>
    <w:rsid w:val="16A8729C"/>
    <w:rsid w:val="16B33777"/>
    <w:rsid w:val="16BC70A7"/>
    <w:rsid w:val="16C6339E"/>
    <w:rsid w:val="16DD15BB"/>
    <w:rsid w:val="17152850"/>
    <w:rsid w:val="17215A80"/>
    <w:rsid w:val="172F2D79"/>
    <w:rsid w:val="17350AEA"/>
    <w:rsid w:val="173C6A57"/>
    <w:rsid w:val="174D02DD"/>
    <w:rsid w:val="17557BEF"/>
    <w:rsid w:val="177D483A"/>
    <w:rsid w:val="17836F6A"/>
    <w:rsid w:val="179E323E"/>
    <w:rsid w:val="17B94B76"/>
    <w:rsid w:val="17BB2C75"/>
    <w:rsid w:val="17C616DE"/>
    <w:rsid w:val="17CD72A3"/>
    <w:rsid w:val="17D349C1"/>
    <w:rsid w:val="17DB660C"/>
    <w:rsid w:val="17FA7BAF"/>
    <w:rsid w:val="18254FBE"/>
    <w:rsid w:val="1830729E"/>
    <w:rsid w:val="18345EEC"/>
    <w:rsid w:val="186768F3"/>
    <w:rsid w:val="1870062C"/>
    <w:rsid w:val="187F0DE3"/>
    <w:rsid w:val="18817102"/>
    <w:rsid w:val="18830A15"/>
    <w:rsid w:val="18852B28"/>
    <w:rsid w:val="188B5321"/>
    <w:rsid w:val="189B4645"/>
    <w:rsid w:val="18A77CE2"/>
    <w:rsid w:val="18D05BDE"/>
    <w:rsid w:val="18FF6611"/>
    <w:rsid w:val="190D215E"/>
    <w:rsid w:val="19152F93"/>
    <w:rsid w:val="19443D43"/>
    <w:rsid w:val="19481511"/>
    <w:rsid w:val="19932372"/>
    <w:rsid w:val="19A20DD5"/>
    <w:rsid w:val="19A9511C"/>
    <w:rsid w:val="19AE03F1"/>
    <w:rsid w:val="19BA288C"/>
    <w:rsid w:val="1A020DD3"/>
    <w:rsid w:val="1A071A03"/>
    <w:rsid w:val="1A1F16AE"/>
    <w:rsid w:val="1A3B5C77"/>
    <w:rsid w:val="1A7F2446"/>
    <w:rsid w:val="1A8163D0"/>
    <w:rsid w:val="1A984BAD"/>
    <w:rsid w:val="1AB8220E"/>
    <w:rsid w:val="1ACA7F1C"/>
    <w:rsid w:val="1AE4166C"/>
    <w:rsid w:val="1AEB3861"/>
    <w:rsid w:val="1AF06CFB"/>
    <w:rsid w:val="1AF11B8D"/>
    <w:rsid w:val="1B044552"/>
    <w:rsid w:val="1B11359C"/>
    <w:rsid w:val="1B256206"/>
    <w:rsid w:val="1B2A271F"/>
    <w:rsid w:val="1B2F108D"/>
    <w:rsid w:val="1B331433"/>
    <w:rsid w:val="1B3D1008"/>
    <w:rsid w:val="1B405B13"/>
    <w:rsid w:val="1B530544"/>
    <w:rsid w:val="1B5A471D"/>
    <w:rsid w:val="1B6F1330"/>
    <w:rsid w:val="1B713184"/>
    <w:rsid w:val="1B8667AD"/>
    <w:rsid w:val="1BA209CF"/>
    <w:rsid w:val="1BA43EC8"/>
    <w:rsid w:val="1BA915CD"/>
    <w:rsid w:val="1BB4777D"/>
    <w:rsid w:val="1BD46692"/>
    <w:rsid w:val="1BD75AB8"/>
    <w:rsid w:val="1BE95D61"/>
    <w:rsid w:val="1C0459C2"/>
    <w:rsid w:val="1C1B3B4A"/>
    <w:rsid w:val="1C61354E"/>
    <w:rsid w:val="1C644BDE"/>
    <w:rsid w:val="1C665125"/>
    <w:rsid w:val="1C88086E"/>
    <w:rsid w:val="1C923F00"/>
    <w:rsid w:val="1CA57627"/>
    <w:rsid w:val="1CAA3935"/>
    <w:rsid w:val="1CE203A6"/>
    <w:rsid w:val="1CF57EF1"/>
    <w:rsid w:val="1D266CE1"/>
    <w:rsid w:val="1D3963AF"/>
    <w:rsid w:val="1D6A673C"/>
    <w:rsid w:val="1D9247AE"/>
    <w:rsid w:val="1D965047"/>
    <w:rsid w:val="1DB13BB9"/>
    <w:rsid w:val="1DB567EC"/>
    <w:rsid w:val="1DB83C59"/>
    <w:rsid w:val="1DE72DA7"/>
    <w:rsid w:val="1DE74786"/>
    <w:rsid w:val="1DF51661"/>
    <w:rsid w:val="1DF51A98"/>
    <w:rsid w:val="1E1F5F71"/>
    <w:rsid w:val="1E3D060F"/>
    <w:rsid w:val="1E3F7D2E"/>
    <w:rsid w:val="1E4134E4"/>
    <w:rsid w:val="1E50157B"/>
    <w:rsid w:val="1E5062B3"/>
    <w:rsid w:val="1E523514"/>
    <w:rsid w:val="1E59211C"/>
    <w:rsid w:val="1E6025C2"/>
    <w:rsid w:val="1E6A42E3"/>
    <w:rsid w:val="1E714A66"/>
    <w:rsid w:val="1E802593"/>
    <w:rsid w:val="1E8B6156"/>
    <w:rsid w:val="1E9138FF"/>
    <w:rsid w:val="1EA703CC"/>
    <w:rsid w:val="1EB7330C"/>
    <w:rsid w:val="1F0A0FF3"/>
    <w:rsid w:val="1F1017AD"/>
    <w:rsid w:val="1F363D9C"/>
    <w:rsid w:val="1F4F7BDD"/>
    <w:rsid w:val="1F5771FF"/>
    <w:rsid w:val="1F681EB7"/>
    <w:rsid w:val="1F766649"/>
    <w:rsid w:val="1F8B07BA"/>
    <w:rsid w:val="1F917213"/>
    <w:rsid w:val="1FCB7DDA"/>
    <w:rsid w:val="1FD87019"/>
    <w:rsid w:val="1FE868A9"/>
    <w:rsid w:val="1FF40C2E"/>
    <w:rsid w:val="20034907"/>
    <w:rsid w:val="20173E4B"/>
    <w:rsid w:val="204E48BC"/>
    <w:rsid w:val="2057360E"/>
    <w:rsid w:val="20597D15"/>
    <w:rsid w:val="20700A44"/>
    <w:rsid w:val="207015E1"/>
    <w:rsid w:val="208921B3"/>
    <w:rsid w:val="20973DEB"/>
    <w:rsid w:val="20B26522"/>
    <w:rsid w:val="20B44310"/>
    <w:rsid w:val="20D96131"/>
    <w:rsid w:val="20EE5D31"/>
    <w:rsid w:val="20EF2758"/>
    <w:rsid w:val="211116EB"/>
    <w:rsid w:val="21126F88"/>
    <w:rsid w:val="21245B8C"/>
    <w:rsid w:val="2146619B"/>
    <w:rsid w:val="214C6E70"/>
    <w:rsid w:val="21504956"/>
    <w:rsid w:val="216133FC"/>
    <w:rsid w:val="21807FE4"/>
    <w:rsid w:val="21903871"/>
    <w:rsid w:val="21935D8A"/>
    <w:rsid w:val="219625F0"/>
    <w:rsid w:val="219F4F23"/>
    <w:rsid w:val="21AB50EC"/>
    <w:rsid w:val="21C37F22"/>
    <w:rsid w:val="21D56769"/>
    <w:rsid w:val="21E52EF3"/>
    <w:rsid w:val="21FB5D7B"/>
    <w:rsid w:val="2201568D"/>
    <w:rsid w:val="22015E94"/>
    <w:rsid w:val="220B1C3D"/>
    <w:rsid w:val="22177B33"/>
    <w:rsid w:val="221D1D20"/>
    <w:rsid w:val="22265145"/>
    <w:rsid w:val="222B2E4D"/>
    <w:rsid w:val="22334A87"/>
    <w:rsid w:val="2235765A"/>
    <w:rsid w:val="224F3F58"/>
    <w:rsid w:val="2263586F"/>
    <w:rsid w:val="22701ACE"/>
    <w:rsid w:val="228068FB"/>
    <w:rsid w:val="228C2E3D"/>
    <w:rsid w:val="22920717"/>
    <w:rsid w:val="22BE6801"/>
    <w:rsid w:val="22CE08E2"/>
    <w:rsid w:val="22DB5AF1"/>
    <w:rsid w:val="23045B0C"/>
    <w:rsid w:val="233412D0"/>
    <w:rsid w:val="233500BF"/>
    <w:rsid w:val="23377FF7"/>
    <w:rsid w:val="235D7A25"/>
    <w:rsid w:val="236B425F"/>
    <w:rsid w:val="23836192"/>
    <w:rsid w:val="23890DA7"/>
    <w:rsid w:val="23901F29"/>
    <w:rsid w:val="23974E0B"/>
    <w:rsid w:val="239C0061"/>
    <w:rsid w:val="23B908A4"/>
    <w:rsid w:val="23BF21A4"/>
    <w:rsid w:val="23E95BEF"/>
    <w:rsid w:val="23FD0064"/>
    <w:rsid w:val="23FE2473"/>
    <w:rsid w:val="23FF5797"/>
    <w:rsid w:val="240828DF"/>
    <w:rsid w:val="240C1E91"/>
    <w:rsid w:val="245375B0"/>
    <w:rsid w:val="24574279"/>
    <w:rsid w:val="245E1F46"/>
    <w:rsid w:val="24616ED3"/>
    <w:rsid w:val="24642C0A"/>
    <w:rsid w:val="246A68F9"/>
    <w:rsid w:val="247843F3"/>
    <w:rsid w:val="248F1758"/>
    <w:rsid w:val="249228B4"/>
    <w:rsid w:val="249366FD"/>
    <w:rsid w:val="249617DC"/>
    <w:rsid w:val="2498479E"/>
    <w:rsid w:val="24B22173"/>
    <w:rsid w:val="24B95AD9"/>
    <w:rsid w:val="24BE24DA"/>
    <w:rsid w:val="24CF5825"/>
    <w:rsid w:val="24D663E6"/>
    <w:rsid w:val="24D748F7"/>
    <w:rsid w:val="24D77F2B"/>
    <w:rsid w:val="24F60EA9"/>
    <w:rsid w:val="24F93BF5"/>
    <w:rsid w:val="251E1EFC"/>
    <w:rsid w:val="25301D1A"/>
    <w:rsid w:val="253B4F0D"/>
    <w:rsid w:val="25416914"/>
    <w:rsid w:val="257861B7"/>
    <w:rsid w:val="258B00E2"/>
    <w:rsid w:val="258B5680"/>
    <w:rsid w:val="25A917A6"/>
    <w:rsid w:val="25B67C06"/>
    <w:rsid w:val="25BE27CC"/>
    <w:rsid w:val="25C93661"/>
    <w:rsid w:val="25E45AA4"/>
    <w:rsid w:val="25E7494B"/>
    <w:rsid w:val="25EB0FB2"/>
    <w:rsid w:val="25F74A5C"/>
    <w:rsid w:val="260204E4"/>
    <w:rsid w:val="26176474"/>
    <w:rsid w:val="2628662C"/>
    <w:rsid w:val="262D45DE"/>
    <w:rsid w:val="263D07E2"/>
    <w:rsid w:val="2659262D"/>
    <w:rsid w:val="266157D3"/>
    <w:rsid w:val="26871DC8"/>
    <w:rsid w:val="26916993"/>
    <w:rsid w:val="26933BB3"/>
    <w:rsid w:val="26A53EF9"/>
    <w:rsid w:val="26A94201"/>
    <w:rsid w:val="26AC274F"/>
    <w:rsid w:val="26C365A6"/>
    <w:rsid w:val="27044A29"/>
    <w:rsid w:val="27077CDA"/>
    <w:rsid w:val="271D34C8"/>
    <w:rsid w:val="27451133"/>
    <w:rsid w:val="276142BF"/>
    <w:rsid w:val="27783712"/>
    <w:rsid w:val="27907362"/>
    <w:rsid w:val="27F47A82"/>
    <w:rsid w:val="2808604A"/>
    <w:rsid w:val="281517E5"/>
    <w:rsid w:val="282E334F"/>
    <w:rsid w:val="28333E1D"/>
    <w:rsid w:val="28454BD6"/>
    <w:rsid w:val="28455253"/>
    <w:rsid w:val="28551971"/>
    <w:rsid w:val="2855782F"/>
    <w:rsid w:val="285B1C53"/>
    <w:rsid w:val="28905058"/>
    <w:rsid w:val="289F7086"/>
    <w:rsid w:val="28C32028"/>
    <w:rsid w:val="28C92F2B"/>
    <w:rsid w:val="28CC490F"/>
    <w:rsid w:val="28DE1EE5"/>
    <w:rsid w:val="28DE40AA"/>
    <w:rsid w:val="28F47F62"/>
    <w:rsid w:val="2918107D"/>
    <w:rsid w:val="2923242A"/>
    <w:rsid w:val="29345E77"/>
    <w:rsid w:val="29362E6D"/>
    <w:rsid w:val="29457465"/>
    <w:rsid w:val="294C65AD"/>
    <w:rsid w:val="29806583"/>
    <w:rsid w:val="298B3C4C"/>
    <w:rsid w:val="299A3398"/>
    <w:rsid w:val="29A34A46"/>
    <w:rsid w:val="29BA04D0"/>
    <w:rsid w:val="29F06177"/>
    <w:rsid w:val="29F26D24"/>
    <w:rsid w:val="2A055331"/>
    <w:rsid w:val="2A086DD4"/>
    <w:rsid w:val="2A0B2FFD"/>
    <w:rsid w:val="2A15033F"/>
    <w:rsid w:val="2A1662C1"/>
    <w:rsid w:val="2A1C7367"/>
    <w:rsid w:val="2A1E1CD3"/>
    <w:rsid w:val="2A2815FA"/>
    <w:rsid w:val="2A416297"/>
    <w:rsid w:val="2A6A713F"/>
    <w:rsid w:val="2A6D6092"/>
    <w:rsid w:val="2A7D76B4"/>
    <w:rsid w:val="2A8A61D9"/>
    <w:rsid w:val="2AB84CC2"/>
    <w:rsid w:val="2ABF4DF4"/>
    <w:rsid w:val="2AC27537"/>
    <w:rsid w:val="2ACA2E7F"/>
    <w:rsid w:val="2ACE154A"/>
    <w:rsid w:val="2AEE35D3"/>
    <w:rsid w:val="2B437463"/>
    <w:rsid w:val="2B6F643F"/>
    <w:rsid w:val="2B7807EE"/>
    <w:rsid w:val="2BA4376D"/>
    <w:rsid w:val="2BA50BF7"/>
    <w:rsid w:val="2BB01C63"/>
    <w:rsid w:val="2BBF00EC"/>
    <w:rsid w:val="2BC37CFD"/>
    <w:rsid w:val="2BD5237F"/>
    <w:rsid w:val="2BD75859"/>
    <w:rsid w:val="2BD968AE"/>
    <w:rsid w:val="2BE536CE"/>
    <w:rsid w:val="2BE758D9"/>
    <w:rsid w:val="2BF10B18"/>
    <w:rsid w:val="2BF53AC1"/>
    <w:rsid w:val="2C09049E"/>
    <w:rsid w:val="2C0A653C"/>
    <w:rsid w:val="2C191F85"/>
    <w:rsid w:val="2C226A0E"/>
    <w:rsid w:val="2C2E01B6"/>
    <w:rsid w:val="2C58303B"/>
    <w:rsid w:val="2C6C2540"/>
    <w:rsid w:val="2C7E756F"/>
    <w:rsid w:val="2CA300A2"/>
    <w:rsid w:val="2CCC27EC"/>
    <w:rsid w:val="2CE82D6F"/>
    <w:rsid w:val="2CF0702C"/>
    <w:rsid w:val="2D041B16"/>
    <w:rsid w:val="2D105D0A"/>
    <w:rsid w:val="2D2D08F4"/>
    <w:rsid w:val="2D343236"/>
    <w:rsid w:val="2D471999"/>
    <w:rsid w:val="2D7C7C95"/>
    <w:rsid w:val="2D8E47D3"/>
    <w:rsid w:val="2D962F40"/>
    <w:rsid w:val="2DC05D7F"/>
    <w:rsid w:val="2DC93113"/>
    <w:rsid w:val="2DCA64F8"/>
    <w:rsid w:val="2DD15014"/>
    <w:rsid w:val="2DD433CB"/>
    <w:rsid w:val="2DF72DE4"/>
    <w:rsid w:val="2DF956E6"/>
    <w:rsid w:val="2DFB268A"/>
    <w:rsid w:val="2E0220AF"/>
    <w:rsid w:val="2E054661"/>
    <w:rsid w:val="2E324A58"/>
    <w:rsid w:val="2E355AD7"/>
    <w:rsid w:val="2E370A27"/>
    <w:rsid w:val="2E397016"/>
    <w:rsid w:val="2E397B11"/>
    <w:rsid w:val="2E495BD9"/>
    <w:rsid w:val="2E4B082A"/>
    <w:rsid w:val="2E5D4E86"/>
    <w:rsid w:val="2E5D790B"/>
    <w:rsid w:val="2E62562F"/>
    <w:rsid w:val="2E9A3C18"/>
    <w:rsid w:val="2E9F33BD"/>
    <w:rsid w:val="2EBB0FEE"/>
    <w:rsid w:val="2EC63002"/>
    <w:rsid w:val="2F0A6B38"/>
    <w:rsid w:val="2F1331CC"/>
    <w:rsid w:val="2F181FD6"/>
    <w:rsid w:val="2F270F48"/>
    <w:rsid w:val="2F2F72EE"/>
    <w:rsid w:val="2F362B1B"/>
    <w:rsid w:val="2F3A2239"/>
    <w:rsid w:val="2F3B20C2"/>
    <w:rsid w:val="2F763411"/>
    <w:rsid w:val="2F9353E9"/>
    <w:rsid w:val="2F946CCB"/>
    <w:rsid w:val="2FB60701"/>
    <w:rsid w:val="2FD25781"/>
    <w:rsid w:val="2FDC745C"/>
    <w:rsid w:val="2FFD7934"/>
    <w:rsid w:val="303E7D85"/>
    <w:rsid w:val="30731DF9"/>
    <w:rsid w:val="30733ACD"/>
    <w:rsid w:val="308C3862"/>
    <w:rsid w:val="309379D8"/>
    <w:rsid w:val="30A270F7"/>
    <w:rsid w:val="30AD7C37"/>
    <w:rsid w:val="30CA5149"/>
    <w:rsid w:val="30DC2E6C"/>
    <w:rsid w:val="30DF1478"/>
    <w:rsid w:val="30EC2A34"/>
    <w:rsid w:val="30EC586F"/>
    <w:rsid w:val="31110CC4"/>
    <w:rsid w:val="31192ADC"/>
    <w:rsid w:val="313426DA"/>
    <w:rsid w:val="31597945"/>
    <w:rsid w:val="317E3C54"/>
    <w:rsid w:val="319C6071"/>
    <w:rsid w:val="31A63468"/>
    <w:rsid w:val="31AC537E"/>
    <w:rsid w:val="31B17701"/>
    <w:rsid w:val="31CE290E"/>
    <w:rsid w:val="31E3679B"/>
    <w:rsid w:val="31E732FD"/>
    <w:rsid w:val="31F84004"/>
    <w:rsid w:val="322B522F"/>
    <w:rsid w:val="32517576"/>
    <w:rsid w:val="329A6009"/>
    <w:rsid w:val="32AA5FBD"/>
    <w:rsid w:val="32BA462B"/>
    <w:rsid w:val="32BE5C2C"/>
    <w:rsid w:val="32DA4143"/>
    <w:rsid w:val="32FB6478"/>
    <w:rsid w:val="32FE6578"/>
    <w:rsid w:val="330814CC"/>
    <w:rsid w:val="331B2D21"/>
    <w:rsid w:val="33263B3F"/>
    <w:rsid w:val="333910EC"/>
    <w:rsid w:val="334021F4"/>
    <w:rsid w:val="336963EB"/>
    <w:rsid w:val="33816EEB"/>
    <w:rsid w:val="33993D8A"/>
    <w:rsid w:val="33A32CA6"/>
    <w:rsid w:val="33CE091A"/>
    <w:rsid w:val="33DF1229"/>
    <w:rsid w:val="33EB55CD"/>
    <w:rsid w:val="33EC4C02"/>
    <w:rsid w:val="33F25072"/>
    <w:rsid w:val="340D2360"/>
    <w:rsid w:val="3410665D"/>
    <w:rsid w:val="34211214"/>
    <w:rsid w:val="342E63AB"/>
    <w:rsid w:val="343077E9"/>
    <w:rsid w:val="34344987"/>
    <w:rsid w:val="345F1D4F"/>
    <w:rsid w:val="349258B5"/>
    <w:rsid w:val="34950E68"/>
    <w:rsid w:val="34977FE9"/>
    <w:rsid w:val="34986E94"/>
    <w:rsid w:val="34AF62C9"/>
    <w:rsid w:val="34B230DD"/>
    <w:rsid w:val="34CB4388"/>
    <w:rsid w:val="34FA6E12"/>
    <w:rsid w:val="35194AAE"/>
    <w:rsid w:val="351B06D8"/>
    <w:rsid w:val="354874A0"/>
    <w:rsid w:val="354C1A74"/>
    <w:rsid w:val="354D7158"/>
    <w:rsid w:val="358D5588"/>
    <w:rsid w:val="35973319"/>
    <w:rsid w:val="35A854D8"/>
    <w:rsid w:val="35AC2AB0"/>
    <w:rsid w:val="35CB309D"/>
    <w:rsid w:val="35DF6D42"/>
    <w:rsid w:val="363A3B40"/>
    <w:rsid w:val="363B23F8"/>
    <w:rsid w:val="36424D8E"/>
    <w:rsid w:val="365302AE"/>
    <w:rsid w:val="36535CE4"/>
    <w:rsid w:val="36607A0A"/>
    <w:rsid w:val="366E227C"/>
    <w:rsid w:val="366F2E0D"/>
    <w:rsid w:val="36777877"/>
    <w:rsid w:val="367B6A5C"/>
    <w:rsid w:val="368F2872"/>
    <w:rsid w:val="36924338"/>
    <w:rsid w:val="36A07A3B"/>
    <w:rsid w:val="36A74ADA"/>
    <w:rsid w:val="36A936FB"/>
    <w:rsid w:val="36AC4F80"/>
    <w:rsid w:val="36AD60D5"/>
    <w:rsid w:val="36B224F9"/>
    <w:rsid w:val="36DD11D7"/>
    <w:rsid w:val="36EC0CC9"/>
    <w:rsid w:val="36FE722D"/>
    <w:rsid w:val="37097DE0"/>
    <w:rsid w:val="37112A98"/>
    <w:rsid w:val="3712011B"/>
    <w:rsid w:val="37272955"/>
    <w:rsid w:val="3733591A"/>
    <w:rsid w:val="373F410B"/>
    <w:rsid w:val="373F547E"/>
    <w:rsid w:val="37572240"/>
    <w:rsid w:val="37A561E0"/>
    <w:rsid w:val="37E153C9"/>
    <w:rsid w:val="37EE7094"/>
    <w:rsid w:val="38155364"/>
    <w:rsid w:val="381A2B50"/>
    <w:rsid w:val="38295E03"/>
    <w:rsid w:val="38296C89"/>
    <w:rsid w:val="383002EB"/>
    <w:rsid w:val="3840121B"/>
    <w:rsid w:val="385034FF"/>
    <w:rsid w:val="38586797"/>
    <w:rsid w:val="38663D84"/>
    <w:rsid w:val="386C0829"/>
    <w:rsid w:val="387763B6"/>
    <w:rsid w:val="38BC0149"/>
    <w:rsid w:val="38CA7B90"/>
    <w:rsid w:val="38D30BAE"/>
    <w:rsid w:val="38D87D1C"/>
    <w:rsid w:val="38F833E7"/>
    <w:rsid w:val="39076A76"/>
    <w:rsid w:val="393851F2"/>
    <w:rsid w:val="39636459"/>
    <w:rsid w:val="396B7F6C"/>
    <w:rsid w:val="39784FD2"/>
    <w:rsid w:val="39857A60"/>
    <w:rsid w:val="399F156C"/>
    <w:rsid w:val="39B417A9"/>
    <w:rsid w:val="39B65AE1"/>
    <w:rsid w:val="39C40480"/>
    <w:rsid w:val="39D40453"/>
    <w:rsid w:val="39D75242"/>
    <w:rsid w:val="39FC5695"/>
    <w:rsid w:val="3A006D8E"/>
    <w:rsid w:val="3A3546C3"/>
    <w:rsid w:val="3A3651E5"/>
    <w:rsid w:val="3A39522C"/>
    <w:rsid w:val="3A4673EE"/>
    <w:rsid w:val="3A744481"/>
    <w:rsid w:val="3A843E98"/>
    <w:rsid w:val="3A8C7BEF"/>
    <w:rsid w:val="3A906246"/>
    <w:rsid w:val="3A980AAA"/>
    <w:rsid w:val="3A99689B"/>
    <w:rsid w:val="3AA904C5"/>
    <w:rsid w:val="3AE73652"/>
    <w:rsid w:val="3B130739"/>
    <w:rsid w:val="3B1948AF"/>
    <w:rsid w:val="3B1D1E6D"/>
    <w:rsid w:val="3B2349B7"/>
    <w:rsid w:val="3B3520E9"/>
    <w:rsid w:val="3B431423"/>
    <w:rsid w:val="3B5D54BE"/>
    <w:rsid w:val="3B5E53E3"/>
    <w:rsid w:val="3B616CFF"/>
    <w:rsid w:val="3B6259F6"/>
    <w:rsid w:val="3B8D75DA"/>
    <w:rsid w:val="3B922460"/>
    <w:rsid w:val="3B976654"/>
    <w:rsid w:val="3BC01EFC"/>
    <w:rsid w:val="3BCA786A"/>
    <w:rsid w:val="3BD31E2F"/>
    <w:rsid w:val="3BF15831"/>
    <w:rsid w:val="3C105946"/>
    <w:rsid w:val="3C155601"/>
    <w:rsid w:val="3C2B650C"/>
    <w:rsid w:val="3C471448"/>
    <w:rsid w:val="3C4B27E2"/>
    <w:rsid w:val="3C547E1C"/>
    <w:rsid w:val="3C5F759A"/>
    <w:rsid w:val="3C6C525A"/>
    <w:rsid w:val="3C7A5A6C"/>
    <w:rsid w:val="3CC26FA1"/>
    <w:rsid w:val="3CCE23CB"/>
    <w:rsid w:val="3CD17D17"/>
    <w:rsid w:val="3CEC1B57"/>
    <w:rsid w:val="3D25217A"/>
    <w:rsid w:val="3D310B90"/>
    <w:rsid w:val="3D3C7F39"/>
    <w:rsid w:val="3D440F09"/>
    <w:rsid w:val="3D4504A0"/>
    <w:rsid w:val="3D4A736D"/>
    <w:rsid w:val="3D525D4F"/>
    <w:rsid w:val="3D64077D"/>
    <w:rsid w:val="3D783B1D"/>
    <w:rsid w:val="3D7B2957"/>
    <w:rsid w:val="3D8734BB"/>
    <w:rsid w:val="3D9A11D4"/>
    <w:rsid w:val="3DA16D89"/>
    <w:rsid w:val="3DA364BE"/>
    <w:rsid w:val="3DA7210F"/>
    <w:rsid w:val="3DAB12FF"/>
    <w:rsid w:val="3DB60664"/>
    <w:rsid w:val="3DBF2186"/>
    <w:rsid w:val="3DD3375B"/>
    <w:rsid w:val="3DE041CB"/>
    <w:rsid w:val="3DF96EDE"/>
    <w:rsid w:val="3E06649E"/>
    <w:rsid w:val="3E0A6D33"/>
    <w:rsid w:val="3E0D48F6"/>
    <w:rsid w:val="3E1868B4"/>
    <w:rsid w:val="3E1F6AED"/>
    <w:rsid w:val="3E377251"/>
    <w:rsid w:val="3E3D29C9"/>
    <w:rsid w:val="3E42664B"/>
    <w:rsid w:val="3E5A7334"/>
    <w:rsid w:val="3E71151B"/>
    <w:rsid w:val="3E7B5D6B"/>
    <w:rsid w:val="3E843E66"/>
    <w:rsid w:val="3E886B1F"/>
    <w:rsid w:val="3E8F51FE"/>
    <w:rsid w:val="3E926F87"/>
    <w:rsid w:val="3E9A59DE"/>
    <w:rsid w:val="3EAF4836"/>
    <w:rsid w:val="3EC33DFA"/>
    <w:rsid w:val="3ED33E1C"/>
    <w:rsid w:val="3F031854"/>
    <w:rsid w:val="3F060E16"/>
    <w:rsid w:val="3F1D1096"/>
    <w:rsid w:val="3F2F0234"/>
    <w:rsid w:val="3F5421FE"/>
    <w:rsid w:val="3F5457ED"/>
    <w:rsid w:val="3F6363FE"/>
    <w:rsid w:val="3F676487"/>
    <w:rsid w:val="3F756B8F"/>
    <w:rsid w:val="3F7B04F7"/>
    <w:rsid w:val="3F857E19"/>
    <w:rsid w:val="3F95482B"/>
    <w:rsid w:val="3FA32882"/>
    <w:rsid w:val="3FB75B65"/>
    <w:rsid w:val="3FFA759E"/>
    <w:rsid w:val="40154B4D"/>
    <w:rsid w:val="4019356B"/>
    <w:rsid w:val="4023063D"/>
    <w:rsid w:val="4031654D"/>
    <w:rsid w:val="40592157"/>
    <w:rsid w:val="406E1CAE"/>
    <w:rsid w:val="40A0133A"/>
    <w:rsid w:val="40C20060"/>
    <w:rsid w:val="40C31A53"/>
    <w:rsid w:val="40E360B7"/>
    <w:rsid w:val="40FF545D"/>
    <w:rsid w:val="410067C8"/>
    <w:rsid w:val="412B3AC4"/>
    <w:rsid w:val="412F6071"/>
    <w:rsid w:val="412F7FE8"/>
    <w:rsid w:val="41423593"/>
    <w:rsid w:val="414A5871"/>
    <w:rsid w:val="41887200"/>
    <w:rsid w:val="418F0D2A"/>
    <w:rsid w:val="41BE294C"/>
    <w:rsid w:val="41C75492"/>
    <w:rsid w:val="41D01505"/>
    <w:rsid w:val="41DF07AB"/>
    <w:rsid w:val="422447B4"/>
    <w:rsid w:val="42323A9C"/>
    <w:rsid w:val="424367B8"/>
    <w:rsid w:val="42474939"/>
    <w:rsid w:val="424C3C57"/>
    <w:rsid w:val="425402BB"/>
    <w:rsid w:val="42613FF3"/>
    <w:rsid w:val="42660D96"/>
    <w:rsid w:val="428667D2"/>
    <w:rsid w:val="42880446"/>
    <w:rsid w:val="42A46348"/>
    <w:rsid w:val="42CC01E9"/>
    <w:rsid w:val="42CD1CE0"/>
    <w:rsid w:val="42E1381E"/>
    <w:rsid w:val="42ED6459"/>
    <w:rsid w:val="42F17C42"/>
    <w:rsid w:val="42FB7084"/>
    <w:rsid w:val="42FE58DD"/>
    <w:rsid w:val="43023D79"/>
    <w:rsid w:val="43174B3D"/>
    <w:rsid w:val="431B67A1"/>
    <w:rsid w:val="433B6C10"/>
    <w:rsid w:val="434B790E"/>
    <w:rsid w:val="43597DBD"/>
    <w:rsid w:val="4360274F"/>
    <w:rsid w:val="437C6C0B"/>
    <w:rsid w:val="437E0832"/>
    <w:rsid w:val="43977AB6"/>
    <w:rsid w:val="43A13F85"/>
    <w:rsid w:val="43A3342B"/>
    <w:rsid w:val="43A47FA5"/>
    <w:rsid w:val="43C77C27"/>
    <w:rsid w:val="43CC211F"/>
    <w:rsid w:val="43DE09EE"/>
    <w:rsid w:val="44002FAD"/>
    <w:rsid w:val="441115A3"/>
    <w:rsid w:val="44137675"/>
    <w:rsid w:val="441F1DDF"/>
    <w:rsid w:val="44223CE3"/>
    <w:rsid w:val="442270F1"/>
    <w:rsid w:val="44382E30"/>
    <w:rsid w:val="44497659"/>
    <w:rsid w:val="444B3403"/>
    <w:rsid w:val="447C6136"/>
    <w:rsid w:val="44840FCB"/>
    <w:rsid w:val="449101DD"/>
    <w:rsid w:val="44921153"/>
    <w:rsid w:val="44A720FF"/>
    <w:rsid w:val="44AB0366"/>
    <w:rsid w:val="44D77513"/>
    <w:rsid w:val="44DA57D9"/>
    <w:rsid w:val="44DE1391"/>
    <w:rsid w:val="44EE6427"/>
    <w:rsid w:val="44F329AB"/>
    <w:rsid w:val="44F5730E"/>
    <w:rsid w:val="4516589F"/>
    <w:rsid w:val="451B225C"/>
    <w:rsid w:val="451D3FAE"/>
    <w:rsid w:val="452410C9"/>
    <w:rsid w:val="452508DB"/>
    <w:rsid w:val="45317DFB"/>
    <w:rsid w:val="456D3CE4"/>
    <w:rsid w:val="4579042C"/>
    <w:rsid w:val="457F0571"/>
    <w:rsid w:val="45851176"/>
    <w:rsid w:val="45AA56DF"/>
    <w:rsid w:val="45AD03B0"/>
    <w:rsid w:val="45BC5762"/>
    <w:rsid w:val="45C158C1"/>
    <w:rsid w:val="45C51D09"/>
    <w:rsid w:val="45C63B94"/>
    <w:rsid w:val="45CC5962"/>
    <w:rsid w:val="45CE3AE2"/>
    <w:rsid w:val="45D60D6F"/>
    <w:rsid w:val="45DA6E5C"/>
    <w:rsid w:val="45FC34E5"/>
    <w:rsid w:val="460908E3"/>
    <w:rsid w:val="460E7DA5"/>
    <w:rsid w:val="461737AA"/>
    <w:rsid w:val="46183EA8"/>
    <w:rsid w:val="46422483"/>
    <w:rsid w:val="4659254A"/>
    <w:rsid w:val="465B0637"/>
    <w:rsid w:val="465E3F0D"/>
    <w:rsid w:val="466A16E6"/>
    <w:rsid w:val="4676359D"/>
    <w:rsid w:val="467C6F89"/>
    <w:rsid w:val="46893F2B"/>
    <w:rsid w:val="46AF5EC6"/>
    <w:rsid w:val="46C4686E"/>
    <w:rsid w:val="46EA4B94"/>
    <w:rsid w:val="46FC67C0"/>
    <w:rsid w:val="4703366E"/>
    <w:rsid w:val="471A5861"/>
    <w:rsid w:val="47426907"/>
    <w:rsid w:val="475C0DFD"/>
    <w:rsid w:val="477B778F"/>
    <w:rsid w:val="478203EC"/>
    <w:rsid w:val="47844043"/>
    <w:rsid w:val="47867474"/>
    <w:rsid w:val="478C7F98"/>
    <w:rsid w:val="47B025FA"/>
    <w:rsid w:val="47C1655C"/>
    <w:rsid w:val="47E84D63"/>
    <w:rsid w:val="47EE730C"/>
    <w:rsid w:val="4805372C"/>
    <w:rsid w:val="480756E2"/>
    <w:rsid w:val="4809698F"/>
    <w:rsid w:val="4811697D"/>
    <w:rsid w:val="481D6B57"/>
    <w:rsid w:val="483C5358"/>
    <w:rsid w:val="486C347F"/>
    <w:rsid w:val="487A3E25"/>
    <w:rsid w:val="488B5503"/>
    <w:rsid w:val="48937E21"/>
    <w:rsid w:val="489A0361"/>
    <w:rsid w:val="48B94FF3"/>
    <w:rsid w:val="48CD45B6"/>
    <w:rsid w:val="48D06B18"/>
    <w:rsid w:val="48E37AAB"/>
    <w:rsid w:val="48E9022E"/>
    <w:rsid w:val="48EE5B08"/>
    <w:rsid w:val="48F0559A"/>
    <w:rsid w:val="48FD4B4C"/>
    <w:rsid w:val="490A68E0"/>
    <w:rsid w:val="491055FE"/>
    <w:rsid w:val="493A469B"/>
    <w:rsid w:val="49430F9F"/>
    <w:rsid w:val="494E7DA5"/>
    <w:rsid w:val="49570EB2"/>
    <w:rsid w:val="495F5B3E"/>
    <w:rsid w:val="496F77D7"/>
    <w:rsid w:val="497654FD"/>
    <w:rsid w:val="497B7F9B"/>
    <w:rsid w:val="499871F7"/>
    <w:rsid w:val="49B64211"/>
    <w:rsid w:val="49C92EB5"/>
    <w:rsid w:val="49F6167F"/>
    <w:rsid w:val="49FE0D11"/>
    <w:rsid w:val="4A064FA0"/>
    <w:rsid w:val="4A16615C"/>
    <w:rsid w:val="4A287600"/>
    <w:rsid w:val="4A3B423C"/>
    <w:rsid w:val="4A3D08FB"/>
    <w:rsid w:val="4A3E7F2D"/>
    <w:rsid w:val="4A43414A"/>
    <w:rsid w:val="4A4424D7"/>
    <w:rsid w:val="4A452991"/>
    <w:rsid w:val="4A610BCA"/>
    <w:rsid w:val="4A720A4F"/>
    <w:rsid w:val="4A7D798C"/>
    <w:rsid w:val="4A90410F"/>
    <w:rsid w:val="4A972D45"/>
    <w:rsid w:val="4A992134"/>
    <w:rsid w:val="4AB82D0F"/>
    <w:rsid w:val="4AD62471"/>
    <w:rsid w:val="4AE75728"/>
    <w:rsid w:val="4AEB7664"/>
    <w:rsid w:val="4AFD7C19"/>
    <w:rsid w:val="4B005029"/>
    <w:rsid w:val="4B0567D1"/>
    <w:rsid w:val="4B236AAE"/>
    <w:rsid w:val="4B383D8E"/>
    <w:rsid w:val="4B66782E"/>
    <w:rsid w:val="4B6C08CE"/>
    <w:rsid w:val="4B707271"/>
    <w:rsid w:val="4B823B47"/>
    <w:rsid w:val="4B8252AF"/>
    <w:rsid w:val="4B917ADF"/>
    <w:rsid w:val="4B9739F7"/>
    <w:rsid w:val="4B9F5FF5"/>
    <w:rsid w:val="4BAB75CA"/>
    <w:rsid w:val="4BC950CD"/>
    <w:rsid w:val="4BD824C3"/>
    <w:rsid w:val="4BDD7374"/>
    <w:rsid w:val="4BEE2503"/>
    <w:rsid w:val="4C0665BB"/>
    <w:rsid w:val="4C0F78D3"/>
    <w:rsid w:val="4C1877DB"/>
    <w:rsid w:val="4C245A30"/>
    <w:rsid w:val="4C3B6749"/>
    <w:rsid w:val="4C7447E3"/>
    <w:rsid w:val="4C901754"/>
    <w:rsid w:val="4CB6685F"/>
    <w:rsid w:val="4CC367FE"/>
    <w:rsid w:val="4CEC664C"/>
    <w:rsid w:val="4D077F3C"/>
    <w:rsid w:val="4D123355"/>
    <w:rsid w:val="4D2810F3"/>
    <w:rsid w:val="4D2A3B31"/>
    <w:rsid w:val="4D312C52"/>
    <w:rsid w:val="4D763E95"/>
    <w:rsid w:val="4D905305"/>
    <w:rsid w:val="4D964A72"/>
    <w:rsid w:val="4D9C1254"/>
    <w:rsid w:val="4DB05D7C"/>
    <w:rsid w:val="4DC05AA3"/>
    <w:rsid w:val="4DFD2A74"/>
    <w:rsid w:val="4E0C0654"/>
    <w:rsid w:val="4E0E2645"/>
    <w:rsid w:val="4E5764B7"/>
    <w:rsid w:val="4E5F47CB"/>
    <w:rsid w:val="4E626A30"/>
    <w:rsid w:val="4E793892"/>
    <w:rsid w:val="4E800872"/>
    <w:rsid w:val="4E8F4105"/>
    <w:rsid w:val="4EBA25C7"/>
    <w:rsid w:val="4EC569ED"/>
    <w:rsid w:val="4EC86B11"/>
    <w:rsid w:val="4ECC1EEC"/>
    <w:rsid w:val="4ED50EA1"/>
    <w:rsid w:val="4EEC050C"/>
    <w:rsid w:val="4EF91E27"/>
    <w:rsid w:val="4F104EC3"/>
    <w:rsid w:val="4F47354A"/>
    <w:rsid w:val="4F475EF4"/>
    <w:rsid w:val="4F48343E"/>
    <w:rsid w:val="4F911C54"/>
    <w:rsid w:val="4FA75A7B"/>
    <w:rsid w:val="4FC44CC1"/>
    <w:rsid w:val="4FE625E0"/>
    <w:rsid w:val="4FEF362B"/>
    <w:rsid w:val="4FF26843"/>
    <w:rsid w:val="5021480F"/>
    <w:rsid w:val="50260A6B"/>
    <w:rsid w:val="502C39E7"/>
    <w:rsid w:val="50331D9D"/>
    <w:rsid w:val="504B638F"/>
    <w:rsid w:val="50962ECB"/>
    <w:rsid w:val="50A42E38"/>
    <w:rsid w:val="50A4577F"/>
    <w:rsid w:val="50B73D1F"/>
    <w:rsid w:val="50BA2ECE"/>
    <w:rsid w:val="50BD5BC9"/>
    <w:rsid w:val="50C11EEE"/>
    <w:rsid w:val="50E97CFC"/>
    <w:rsid w:val="50FA4028"/>
    <w:rsid w:val="510D65B7"/>
    <w:rsid w:val="511157AB"/>
    <w:rsid w:val="511A59DD"/>
    <w:rsid w:val="512B1E22"/>
    <w:rsid w:val="5142540C"/>
    <w:rsid w:val="51536C60"/>
    <w:rsid w:val="516073E4"/>
    <w:rsid w:val="51772131"/>
    <w:rsid w:val="51773B6B"/>
    <w:rsid w:val="518832C8"/>
    <w:rsid w:val="519D3C50"/>
    <w:rsid w:val="51A01C5A"/>
    <w:rsid w:val="51A0432A"/>
    <w:rsid w:val="51A86090"/>
    <w:rsid w:val="51B7396D"/>
    <w:rsid w:val="51BC66C3"/>
    <w:rsid w:val="51CA58AD"/>
    <w:rsid w:val="51D80097"/>
    <w:rsid w:val="5227578A"/>
    <w:rsid w:val="522E4CC3"/>
    <w:rsid w:val="5244713B"/>
    <w:rsid w:val="525D6120"/>
    <w:rsid w:val="52615633"/>
    <w:rsid w:val="526F4DE4"/>
    <w:rsid w:val="52752898"/>
    <w:rsid w:val="52977FD4"/>
    <w:rsid w:val="52A25790"/>
    <w:rsid w:val="52A96B6F"/>
    <w:rsid w:val="52B45975"/>
    <w:rsid w:val="52BE095F"/>
    <w:rsid w:val="52D76980"/>
    <w:rsid w:val="52D94AA4"/>
    <w:rsid w:val="52EA3A62"/>
    <w:rsid w:val="52F50BB8"/>
    <w:rsid w:val="53097272"/>
    <w:rsid w:val="530A20FB"/>
    <w:rsid w:val="53142E54"/>
    <w:rsid w:val="531D1B76"/>
    <w:rsid w:val="532F0697"/>
    <w:rsid w:val="534D3DF0"/>
    <w:rsid w:val="53544462"/>
    <w:rsid w:val="5397158E"/>
    <w:rsid w:val="53982860"/>
    <w:rsid w:val="53C449CF"/>
    <w:rsid w:val="53C72C41"/>
    <w:rsid w:val="54013861"/>
    <w:rsid w:val="543A2D37"/>
    <w:rsid w:val="54487265"/>
    <w:rsid w:val="544D6070"/>
    <w:rsid w:val="544D740D"/>
    <w:rsid w:val="54502B1B"/>
    <w:rsid w:val="54605E1E"/>
    <w:rsid w:val="54672F42"/>
    <w:rsid w:val="54B3506A"/>
    <w:rsid w:val="54BC3458"/>
    <w:rsid w:val="54CA0D16"/>
    <w:rsid w:val="54D603D3"/>
    <w:rsid w:val="54DD4057"/>
    <w:rsid w:val="54E7490F"/>
    <w:rsid w:val="55044754"/>
    <w:rsid w:val="550764A4"/>
    <w:rsid w:val="550B2BF6"/>
    <w:rsid w:val="55214EB5"/>
    <w:rsid w:val="55300FBC"/>
    <w:rsid w:val="55364EFD"/>
    <w:rsid w:val="55447389"/>
    <w:rsid w:val="555D4828"/>
    <w:rsid w:val="55683562"/>
    <w:rsid w:val="557A4C8B"/>
    <w:rsid w:val="558931E1"/>
    <w:rsid w:val="55923347"/>
    <w:rsid w:val="55925180"/>
    <w:rsid w:val="55983B1B"/>
    <w:rsid w:val="55A8376B"/>
    <w:rsid w:val="55DC29B6"/>
    <w:rsid w:val="55DD1080"/>
    <w:rsid w:val="55DD4241"/>
    <w:rsid w:val="55E475D7"/>
    <w:rsid w:val="55FF29DB"/>
    <w:rsid w:val="56053050"/>
    <w:rsid w:val="561B6312"/>
    <w:rsid w:val="5634181F"/>
    <w:rsid w:val="565F118B"/>
    <w:rsid w:val="566B6D1E"/>
    <w:rsid w:val="568148E7"/>
    <w:rsid w:val="56934752"/>
    <w:rsid w:val="56940D1B"/>
    <w:rsid w:val="569B45C0"/>
    <w:rsid w:val="56D337D0"/>
    <w:rsid w:val="57032A2C"/>
    <w:rsid w:val="570F5219"/>
    <w:rsid w:val="572B375B"/>
    <w:rsid w:val="572F4A15"/>
    <w:rsid w:val="574B4E5A"/>
    <w:rsid w:val="575D12B5"/>
    <w:rsid w:val="57610A87"/>
    <w:rsid w:val="577B1140"/>
    <w:rsid w:val="577B7F21"/>
    <w:rsid w:val="577F181B"/>
    <w:rsid w:val="57921984"/>
    <w:rsid w:val="579737F0"/>
    <w:rsid w:val="579938D9"/>
    <w:rsid w:val="57AB7B30"/>
    <w:rsid w:val="57AF5251"/>
    <w:rsid w:val="57B14197"/>
    <w:rsid w:val="57B26373"/>
    <w:rsid w:val="57B63F04"/>
    <w:rsid w:val="57BD6AF6"/>
    <w:rsid w:val="57CD20C2"/>
    <w:rsid w:val="57D675AB"/>
    <w:rsid w:val="57D7264D"/>
    <w:rsid w:val="57D95FDD"/>
    <w:rsid w:val="57E463EC"/>
    <w:rsid w:val="57E7007E"/>
    <w:rsid w:val="57EE1B70"/>
    <w:rsid w:val="57F51E4F"/>
    <w:rsid w:val="58917D2F"/>
    <w:rsid w:val="5894085C"/>
    <w:rsid w:val="58AE4F0C"/>
    <w:rsid w:val="58B85899"/>
    <w:rsid w:val="58BC2136"/>
    <w:rsid w:val="58E363A9"/>
    <w:rsid w:val="58EC6C7E"/>
    <w:rsid w:val="591A13EB"/>
    <w:rsid w:val="59213B2A"/>
    <w:rsid w:val="594C7285"/>
    <w:rsid w:val="595E1678"/>
    <w:rsid w:val="596D5BD4"/>
    <w:rsid w:val="597E3DD8"/>
    <w:rsid w:val="5982589A"/>
    <w:rsid w:val="598F426A"/>
    <w:rsid w:val="599A51F9"/>
    <w:rsid w:val="59AE39BF"/>
    <w:rsid w:val="59B5011D"/>
    <w:rsid w:val="59CF0773"/>
    <w:rsid w:val="59F80043"/>
    <w:rsid w:val="5A09252F"/>
    <w:rsid w:val="5A0B2778"/>
    <w:rsid w:val="5A264659"/>
    <w:rsid w:val="5A2A7C7B"/>
    <w:rsid w:val="5A3E2560"/>
    <w:rsid w:val="5A3F441E"/>
    <w:rsid w:val="5A544D89"/>
    <w:rsid w:val="5A5D3B6E"/>
    <w:rsid w:val="5A634F53"/>
    <w:rsid w:val="5A637A76"/>
    <w:rsid w:val="5A6D33BA"/>
    <w:rsid w:val="5A786D8F"/>
    <w:rsid w:val="5A792B1F"/>
    <w:rsid w:val="5A874767"/>
    <w:rsid w:val="5AA85BE2"/>
    <w:rsid w:val="5AAD6F28"/>
    <w:rsid w:val="5AD63A24"/>
    <w:rsid w:val="5B1A60FB"/>
    <w:rsid w:val="5B24201C"/>
    <w:rsid w:val="5B2E1A1D"/>
    <w:rsid w:val="5B843A1C"/>
    <w:rsid w:val="5B873E3F"/>
    <w:rsid w:val="5B92606A"/>
    <w:rsid w:val="5B9F4A80"/>
    <w:rsid w:val="5BB76E21"/>
    <w:rsid w:val="5BC10878"/>
    <w:rsid w:val="5BC2023C"/>
    <w:rsid w:val="5BC35BBD"/>
    <w:rsid w:val="5BD47B14"/>
    <w:rsid w:val="5C02690E"/>
    <w:rsid w:val="5C19269B"/>
    <w:rsid w:val="5C196DA7"/>
    <w:rsid w:val="5C25100B"/>
    <w:rsid w:val="5C2A048C"/>
    <w:rsid w:val="5C3067ED"/>
    <w:rsid w:val="5C6507B5"/>
    <w:rsid w:val="5C7742E0"/>
    <w:rsid w:val="5C80234E"/>
    <w:rsid w:val="5C8A680C"/>
    <w:rsid w:val="5CC57308"/>
    <w:rsid w:val="5CE20688"/>
    <w:rsid w:val="5CE43E2D"/>
    <w:rsid w:val="5CE805E6"/>
    <w:rsid w:val="5CF57387"/>
    <w:rsid w:val="5D086A44"/>
    <w:rsid w:val="5D0979C5"/>
    <w:rsid w:val="5D0C4701"/>
    <w:rsid w:val="5D0F0395"/>
    <w:rsid w:val="5D221076"/>
    <w:rsid w:val="5D236B9E"/>
    <w:rsid w:val="5D397964"/>
    <w:rsid w:val="5D5A391C"/>
    <w:rsid w:val="5D5F10C0"/>
    <w:rsid w:val="5D891B7B"/>
    <w:rsid w:val="5D910037"/>
    <w:rsid w:val="5DAD38EE"/>
    <w:rsid w:val="5DCB5F1B"/>
    <w:rsid w:val="5DCB7BEE"/>
    <w:rsid w:val="5E006862"/>
    <w:rsid w:val="5E0207B9"/>
    <w:rsid w:val="5E1834A1"/>
    <w:rsid w:val="5E261785"/>
    <w:rsid w:val="5E4A7017"/>
    <w:rsid w:val="5E4E6758"/>
    <w:rsid w:val="5E552BBA"/>
    <w:rsid w:val="5E611C10"/>
    <w:rsid w:val="5E6B1FC3"/>
    <w:rsid w:val="5E6D06D5"/>
    <w:rsid w:val="5E6D478F"/>
    <w:rsid w:val="5E7A0F3F"/>
    <w:rsid w:val="5E820373"/>
    <w:rsid w:val="5E8E05F3"/>
    <w:rsid w:val="5EA80EB3"/>
    <w:rsid w:val="5EC55F84"/>
    <w:rsid w:val="5ECB5ED1"/>
    <w:rsid w:val="5EE50B40"/>
    <w:rsid w:val="5EFC7377"/>
    <w:rsid w:val="5F06174D"/>
    <w:rsid w:val="5F281390"/>
    <w:rsid w:val="5F3A3602"/>
    <w:rsid w:val="5F45733B"/>
    <w:rsid w:val="5F5B50EE"/>
    <w:rsid w:val="5F6277C6"/>
    <w:rsid w:val="5F6D0B1D"/>
    <w:rsid w:val="5F8930CE"/>
    <w:rsid w:val="5F8C173B"/>
    <w:rsid w:val="5F8D0B82"/>
    <w:rsid w:val="5FCC5339"/>
    <w:rsid w:val="5FE34A5B"/>
    <w:rsid w:val="5FF35625"/>
    <w:rsid w:val="5FFE1E36"/>
    <w:rsid w:val="5FFF7F2E"/>
    <w:rsid w:val="600F3098"/>
    <w:rsid w:val="601C02E6"/>
    <w:rsid w:val="60232584"/>
    <w:rsid w:val="602C51C4"/>
    <w:rsid w:val="60464C5E"/>
    <w:rsid w:val="60601C8D"/>
    <w:rsid w:val="607330CE"/>
    <w:rsid w:val="60825176"/>
    <w:rsid w:val="60971040"/>
    <w:rsid w:val="609F2AC4"/>
    <w:rsid w:val="60F32045"/>
    <w:rsid w:val="60FA2EE8"/>
    <w:rsid w:val="61054A27"/>
    <w:rsid w:val="610A52BC"/>
    <w:rsid w:val="611D2366"/>
    <w:rsid w:val="613100ED"/>
    <w:rsid w:val="613F1B6C"/>
    <w:rsid w:val="61421856"/>
    <w:rsid w:val="615227C4"/>
    <w:rsid w:val="61654E3F"/>
    <w:rsid w:val="61706E61"/>
    <w:rsid w:val="617A1252"/>
    <w:rsid w:val="6182292A"/>
    <w:rsid w:val="618E2503"/>
    <w:rsid w:val="619F7F92"/>
    <w:rsid w:val="61C474CF"/>
    <w:rsid w:val="61F94C26"/>
    <w:rsid w:val="61FD59AC"/>
    <w:rsid w:val="62000E56"/>
    <w:rsid w:val="621E0F64"/>
    <w:rsid w:val="62384999"/>
    <w:rsid w:val="624F3E49"/>
    <w:rsid w:val="62632286"/>
    <w:rsid w:val="62692145"/>
    <w:rsid w:val="62885958"/>
    <w:rsid w:val="62F30F4F"/>
    <w:rsid w:val="62F40B65"/>
    <w:rsid w:val="62FC2CFE"/>
    <w:rsid w:val="63024505"/>
    <w:rsid w:val="631E4332"/>
    <w:rsid w:val="63273306"/>
    <w:rsid w:val="63306DAC"/>
    <w:rsid w:val="63322E48"/>
    <w:rsid w:val="633B0EC4"/>
    <w:rsid w:val="635600A5"/>
    <w:rsid w:val="635B1DB5"/>
    <w:rsid w:val="636B0F68"/>
    <w:rsid w:val="63711FED"/>
    <w:rsid w:val="63791227"/>
    <w:rsid w:val="63880DDC"/>
    <w:rsid w:val="638D750D"/>
    <w:rsid w:val="639512E9"/>
    <w:rsid w:val="63AC6CC0"/>
    <w:rsid w:val="63BA4269"/>
    <w:rsid w:val="63BB37AD"/>
    <w:rsid w:val="63F574F0"/>
    <w:rsid w:val="640363CE"/>
    <w:rsid w:val="64055776"/>
    <w:rsid w:val="64240056"/>
    <w:rsid w:val="642D03B6"/>
    <w:rsid w:val="642F483C"/>
    <w:rsid w:val="643E143A"/>
    <w:rsid w:val="643E301F"/>
    <w:rsid w:val="64491666"/>
    <w:rsid w:val="64525664"/>
    <w:rsid w:val="645E3CF0"/>
    <w:rsid w:val="648B6EEF"/>
    <w:rsid w:val="64A66274"/>
    <w:rsid w:val="64B34494"/>
    <w:rsid w:val="64C03794"/>
    <w:rsid w:val="64C158BF"/>
    <w:rsid w:val="64C97A1B"/>
    <w:rsid w:val="64CE2EAA"/>
    <w:rsid w:val="64F147F0"/>
    <w:rsid w:val="651539E7"/>
    <w:rsid w:val="65182333"/>
    <w:rsid w:val="653C3090"/>
    <w:rsid w:val="655D6550"/>
    <w:rsid w:val="65854376"/>
    <w:rsid w:val="658767BE"/>
    <w:rsid w:val="65892531"/>
    <w:rsid w:val="66195831"/>
    <w:rsid w:val="662E75B1"/>
    <w:rsid w:val="66342C2E"/>
    <w:rsid w:val="663E784C"/>
    <w:rsid w:val="6643510E"/>
    <w:rsid w:val="66573F49"/>
    <w:rsid w:val="66581780"/>
    <w:rsid w:val="66823DD7"/>
    <w:rsid w:val="66894091"/>
    <w:rsid w:val="668B6A45"/>
    <w:rsid w:val="66B30C05"/>
    <w:rsid w:val="66B84080"/>
    <w:rsid w:val="66BF071B"/>
    <w:rsid w:val="66CF0852"/>
    <w:rsid w:val="66CF263F"/>
    <w:rsid w:val="66D62679"/>
    <w:rsid w:val="66DA0B3A"/>
    <w:rsid w:val="66DC77E5"/>
    <w:rsid w:val="66F83056"/>
    <w:rsid w:val="6722176A"/>
    <w:rsid w:val="672F3F24"/>
    <w:rsid w:val="6736546A"/>
    <w:rsid w:val="67366B05"/>
    <w:rsid w:val="673E055F"/>
    <w:rsid w:val="67551CE3"/>
    <w:rsid w:val="677205BB"/>
    <w:rsid w:val="677456E8"/>
    <w:rsid w:val="67A22552"/>
    <w:rsid w:val="67A36497"/>
    <w:rsid w:val="67B22DCC"/>
    <w:rsid w:val="67BE71AA"/>
    <w:rsid w:val="67BF409A"/>
    <w:rsid w:val="67D90273"/>
    <w:rsid w:val="67DB758C"/>
    <w:rsid w:val="67DE5875"/>
    <w:rsid w:val="67E55852"/>
    <w:rsid w:val="67EB1AB4"/>
    <w:rsid w:val="67F93AAC"/>
    <w:rsid w:val="67FA1285"/>
    <w:rsid w:val="68103A84"/>
    <w:rsid w:val="682B24D2"/>
    <w:rsid w:val="683F05C5"/>
    <w:rsid w:val="68551F4F"/>
    <w:rsid w:val="6871474C"/>
    <w:rsid w:val="687C10C9"/>
    <w:rsid w:val="687D7D3D"/>
    <w:rsid w:val="68807E37"/>
    <w:rsid w:val="68840C16"/>
    <w:rsid w:val="68876EFB"/>
    <w:rsid w:val="68884654"/>
    <w:rsid w:val="689F444F"/>
    <w:rsid w:val="68B70D50"/>
    <w:rsid w:val="68B96DBB"/>
    <w:rsid w:val="68BB3440"/>
    <w:rsid w:val="68CA2805"/>
    <w:rsid w:val="68E04F50"/>
    <w:rsid w:val="68E937A3"/>
    <w:rsid w:val="68ED711E"/>
    <w:rsid w:val="69043B57"/>
    <w:rsid w:val="690C1B0E"/>
    <w:rsid w:val="691B7023"/>
    <w:rsid w:val="692017B5"/>
    <w:rsid w:val="692A7B3F"/>
    <w:rsid w:val="692C223C"/>
    <w:rsid w:val="69354174"/>
    <w:rsid w:val="693E15D3"/>
    <w:rsid w:val="694A52A9"/>
    <w:rsid w:val="69627681"/>
    <w:rsid w:val="696C473E"/>
    <w:rsid w:val="6977531D"/>
    <w:rsid w:val="69CC2BFF"/>
    <w:rsid w:val="69DC1ADA"/>
    <w:rsid w:val="69FD55B8"/>
    <w:rsid w:val="6A023E40"/>
    <w:rsid w:val="6A0B1C62"/>
    <w:rsid w:val="6A2406C8"/>
    <w:rsid w:val="6A2825D4"/>
    <w:rsid w:val="6A475FF3"/>
    <w:rsid w:val="6A4F0688"/>
    <w:rsid w:val="6A663ADC"/>
    <w:rsid w:val="6ACA3FCE"/>
    <w:rsid w:val="6ADE0BD1"/>
    <w:rsid w:val="6AE96859"/>
    <w:rsid w:val="6AFA51ED"/>
    <w:rsid w:val="6B010E4D"/>
    <w:rsid w:val="6B147746"/>
    <w:rsid w:val="6B24787C"/>
    <w:rsid w:val="6B573233"/>
    <w:rsid w:val="6B5B6274"/>
    <w:rsid w:val="6B6C5F1A"/>
    <w:rsid w:val="6B8136BC"/>
    <w:rsid w:val="6B935D53"/>
    <w:rsid w:val="6BE61B8E"/>
    <w:rsid w:val="6BFD7FF8"/>
    <w:rsid w:val="6C15183B"/>
    <w:rsid w:val="6C196F71"/>
    <w:rsid w:val="6C1D2129"/>
    <w:rsid w:val="6C226FCB"/>
    <w:rsid w:val="6C31226F"/>
    <w:rsid w:val="6C552F0B"/>
    <w:rsid w:val="6C8C67B7"/>
    <w:rsid w:val="6C9D744C"/>
    <w:rsid w:val="6CBF0244"/>
    <w:rsid w:val="6D167928"/>
    <w:rsid w:val="6D2264D6"/>
    <w:rsid w:val="6D26299B"/>
    <w:rsid w:val="6D394059"/>
    <w:rsid w:val="6D42649F"/>
    <w:rsid w:val="6D4772EC"/>
    <w:rsid w:val="6D6F2278"/>
    <w:rsid w:val="6D9078AF"/>
    <w:rsid w:val="6D950520"/>
    <w:rsid w:val="6D9C111D"/>
    <w:rsid w:val="6DA261BE"/>
    <w:rsid w:val="6DAA3FEF"/>
    <w:rsid w:val="6DC0172B"/>
    <w:rsid w:val="6DCB690C"/>
    <w:rsid w:val="6DD41A5B"/>
    <w:rsid w:val="6DD447E6"/>
    <w:rsid w:val="6DD601BB"/>
    <w:rsid w:val="6DDB4125"/>
    <w:rsid w:val="6DEE218F"/>
    <w:rsid w:val="6DF27CFA"/>
    <w:rsid w:val="6DF43C2E"/>
    <w:rsid w:val="6DF51CA3"/>
    <w:rsid w:val="6E3953F6"/>
    <w:rsid w:val="6E3D6C25"/>
    <w:rsid w:val="6E5A5011"/>
    <w:rsid w:val="6E6B1336"/>
    <w:rsid w:val="6E8335BD"/>
    <w:rsid w:val="6E8D1485"/>
    <w:rsid w:val="6E8E12EF"/>
    <w:rsid w:val="6E972936"/>
    <w:rsid w:val="6ED446C5"/>
    <w:rsid w:val="6EDE2CD6"/>
    <w:rsid w:val="6F046AAF"/>
    <w:rsid w:val="6F1F6D48"/>
    <w:rsid w:val="6F285251"/>
    <w:rsid w:val="6F2A7D94"/>
    <w:rsid w:val="6F375964"/>
    <w:rsid w:val="6F486C8D"/>
    <w:rsid w:val="6F5853BA"/>
    <w:rsid w:val="6F8331F1"/>
    <w:rsid w:val="6FAC704F"/>
    <w:rsid w:val="6FAE1A09"/>
    <w:rsid w:val="6FC114BF"/>
    <w:rsid w:val="6FC55204"/>
    <w:rsid w:val="6FD75BF8"/>
    <w:rsid w:val="6FDE3485"/>
    <w:rsid w:val="6FF077E4"/>
    <w:rsid w:val="701A3C71"/>
    <w:rsid w:val="703E2329"/>
    <w:rsid w:val="70426FF3"/>
    <w:rsid w:val="70676438"/>
    <w:rsid w:val="707723D0"/>
    <w:rsid w:val="70937BF4"/>
    <w:rsid w:val="709B63D8"/>
    <w:rsid w:val="709C7102"/>
    <w:rsid w:val="70D2355B"/>
    <w:rsid w:val="70E15D81"/>
    <w:rsid w:val="70F5661B"/>
    <w:rsid w:val="712C404C"/>
    <w:rsid w:val="7132433F"/>
    <w:rsid w:val="71327C5C"/>
    <w:rsid w:val="71360107"/>
    <w:rsid w:val="71390828"/>
    <w:rsid w:val="713B688E"/>
    <w:rsid w:val="71754639"/>
    <w:rsid w:val="717F24AF"/>
    <w:rsid w:val="71B773F3"/>
    <w:rsid w:val="71D43752"/>
    <w:rsid w:val="71D565E2"/>
    <w:rsid w:val="71E41A46"/>
    <w:rsid w:val="71F14866"/>
    <w:rsid w:val="71F1796A"/>
    <w:rsid w:val="71FA0FAE"/>
    <w:rsid w:val="72154626"/>
    <w:rsid w:val="72262B5D"/>
    <w:rsid w:val="72283FF7"/>
    <w:rsid w:val="722E7212"/>
    <w:rsid w:val="723A0474"/>
    <w:rsid w:val="724161B6"/>
    <w:rsid w:val="725923E4"/>
    <w:rsid w:val="7282793C"/>
    <w:rsid w:val="72864BF7"/>
    <w:rsid w:val="729023FC"/>
    <w:rsid w:val="72932059"/>
    <w:rsid w:val="7296249E"/>
    <w:rsid w:val="72991A7D"/>
    <w:rsid w:val="729C247E"/>
    <w:rsid w:val="72B52053"/>
    <w:rsid w:val="72C03651"/>
    <w:rsid w:val="72D10840"/>
    <w:rsid w:val="72EF42B1"/>
    <w:rsid w:val="73476CEA"/>
    <w:rsid w:val="7370349F"/>
    <w:rsid w:val="7376257B"/>
    <w:rsid w:val="7389306C"/>
    <w:rsid w:val="73A149DD"/>
    <w:rsid w:val="73A62A5B"/>
    <w:rsid w:val="73C0646E"/>
    <w:rsid w:val="73CB3869"/>
    <w:rsid w:val="73DD6B96"/>
    <w:rsid w:val="73E930A6"/>
    <w:rsid w:val="73EB1C13"/>
    <w:rsid w:val="741A30D9"/>
    <w:rsid w:val="741C70A5"/>
    <w:rsid w:val="742222F5"/>
    <w:rsid w:val="74476126"/>
    <w:rsid w:val="74596892"/>
    <w:rsid w:val="745A29CC"/>
    <w:rsid w:val="74706664"/>
    <w:rsid w:val="7476077F"/>
    <w:rsid w:val="747F3682"/>
    <w:rsid w:val="7488484B"/>
    <w:rsid w:val="74915C8D"/>
    <w:rsid w:val="749C4185"/>
    <w:rsid w:val="749F7ED9"/>
    <w:rsid w:val="74B77123"/>
    <w:rsid w:val="74C40EE2"/>
    <w:rsid w:val="74CC0A07"/>
    <w:rsid w:val="74D9174C"/>
    <w:rsid w:val="74E6270D"/>
    <w:rsid w:val="75041FB0"/>
    <w:rsid w:val="75067759"/>
    <w:rsid w:val="751C500C"/>
    <w:rsid w:val="752E6DCD"/>
    <w:rsid w:val="7551380D"/>
    <w:rsid w:val="75600BE5"/>
    <w:rsid w:val="75640EDD"/>
    <w:rsid w:val="7564475C"/>
    <w:rsid w:val="7583797F"/>
    <w:rsid w:val="758E23D9"/>
    <w:rsid w:val="75C200AE"/>
    <w:rsid w:val="75D20F1D"/>
    <w:rsid w:val="75D52AF6"/>
    <w:rsid w:val="75DA2C18"/>
    <w:rsid w:val="75E70A34"/>
    <w:rsid w:val="75F54412"/>
    <w:rsid w:val="76177CCC"/>
    <w:rsid w:val="761D08E0"/>
    <w:rsid w:val="76483906"/>
    <w:rsid w:val="764F1A91"/>
    <w:rsid w:val="765C4090"/>
    <w:rsid w:val="765D347C"/>
    <w:rsid w:val="765E7130"/>
    <w:rsid w:val="76826699"/>
    <w:rsid w:val="76893937"/>
    <w:rsid w:val="769055AE"/>
    <w:rsid w:val="76C87133"/>
    <w:rsid w:val="76CD08D5"/>
    <w:rsid w:val="76DB4B92"/>
    <w:rsid w:val="76FA7936"/>
    <w:rsid w:val="77052AA4"/>
    <w:rsid w:val="77092F03"/>
    <w:rsid w:val="77136511"/>
    <w:rsid w:val="771535A2"/>
    <w:rsid w:val="771D3127"/>
    <w:rsid w:val="77340A39"/>
    <w:rsid w:val="77351FD0"/>
    <w:rsid w:val="77472422"/>
    <w:rsid w:val="774D071E"/>
    <w:rsid w:val="7763169B"/>
    <w:rsid w:val="77736838"/>
    <w:rsid w:val="777B1510"/>
    <w:rsid w:val="777F31F2"/>
    <w:rsid w:val="77A9793F"/>
    <w:rsid w:val="77BF6EBF"/>
    <w:rsid w:val="77CA21E7"/>
    <w:rsid w:val="77D1700D"/>
    <w:rsid w:val="77D66F7F"/>
    <w:rsid w:val="77EC04CC"/>
    <w:rsid w:val="780A4892"/>
    <w:rsid w:val="785405D1"/>
    <w:rsid w:val="78775729"/>
    <w:rsid w:val="789065D6"/>
    <w:rsid w:val="789C7686"/>
    <w:rsid w:val="78A42DB0"/>
    <w:rsid w:val="78A656AB"/>
    <w:rsid w:val="78B2245C"/>
    <w:rsid w:val="78D70307"/>
    <w:rsid w:val="78E172CC"/>
    <w:rsid w:val="78EA1D1F"/>
    <w:rsid w:val="78F81D6F"/>
    <w:rsid w:val="78FC5DB0"/>
    <w:rsid w:val="7904172F"/>
    <w:rsid w:val="790F7E27"/>
    <w:rsid w:val="792939FE"/>
    <w:rsid w:val="792A231A"/>
    <w:rsid w:val="79316829"/>
    <w:rsid w:val="793B3F51"/>
    <w:rsid w:val="793F46E5"/>
    <w:rsid w:val="794E0D92"/>
    <w:rsid w:val="796874A3"/>
    <w:rsid w:val="797E66A9"/>
    <w:rsid w:val="798518A4"/>
    <w:rsid w:val="79A97383"/>
    <w:rsid w:val="79BB0A8F"/>
    <w:rsid w:val="79E27E8B"/>
    <w:rsid w:val="79F850CE"/>
    <w:rsid w:val="79FD443C"/>
    <w:rsid w:val="7A013205"/>
    <w:rsid w:val="7A066923"/>
    <w:rsid w:val="7A095FA4"/>
    <w:rsid w:val="7A0B62F1"/>
    <w:rsid w:val="7A1D1975"/>
    <w:rsid w:val="7A3E5150"/>
    <w:rsid w:val="7A4670D6"/>
    <w:rsid w:val="7A47632D"/>
    <w:rsid w:val="7A4C640E"/>
    <w:rsid w:val="7A534B63"/>
    <w:rsid w:val="7A5D612E"/>
    <w:rsid w:val="7A615382"/>
    <w:rsid w:val="7A67303B"/>
    <w:rsid w:val="7AAB1D04"/>
    <w:rsid w:val="7ABA4368"/>
    <w:rsid w:val="7AD05746"/>
    <w:rsid w:val="7B257FFD"/>
    <w:rsid w:val="7B292FA5"/>
    <w:rsid w:val="7B343476"/>
    <w:rsid w:val="7B500698"/>
    <w:rsid w:val="7B524379"/>
    <w:rsid w:val="7B5A2978"/>
    <w:rsid w:val="7B5A7E4C"/>
    <w:rsid w:val="7B667AF9"/>
    <w:rsid w:val="7B7468F8"/>
    <w:rsid w:val="7B836E82"/>
    <w:rsid w:val="7B881E0B"/>
    <w:rsid w:val="7BB8195F"/>
    <w:rsid w:val="7BBC71E8"/>
    <w:rsid w:val="7BE15C70"/>
    <w:rsid w:val="7BED03C0"/>
    <w:rsid w:val="7BEE0103"/>
    <w:rsid w:val="7BF55781"/>
    <w:rsid w:val="7C066E82"/>
    <w:rsid w:val="7C092C55"/>
    <w:rsid w:val="7C0A0FE4"/>
    <w:rsid w:val="7C117B83"/>
    <w:rsid w:val="7C254906"/>
    <w:rsid w:val="7C4660ED"/>
    <w:rsid w:val="7C590818"/>
    <w:rsid w:val="7C75703B"/>
    <w:rsid w:val="7C7C10F6"/>
    <w:rsid w:val="7C853BEA"/>
    <w:rsid w:val="7C881368"/>
    <w:rsid w:val="7C91617B"/>
    <w:rsid w:val="7C961DFD"/>
    <w:rsid w:val="7C9A2AE1"/>
    <w:rsid w:val="7CC520E6"/>
    <w:rsid w:val="7CCE4BCA"/>
    <w:rsid w:val="7CD802FD"/>
    <w:rsid w:val="7CE27788"/>
    <w:rsid w:val="7CE60B8F"/>
    <w:rsid w:val="7D0C32F1"/>
    <w:rsid w:val="7D0F408D"/>
    <w:rsid w:val="7D194844"/>
    <w:rsid w:val="7D1F3A30"/>
    <w:rsid w:val="7D376807"/>
    <w:rsid w:val="7D3B0262"/>
    <w:rsid w:val="7D491C6C"/>
    <w:rsid w:val="7D5429C0"/>
    <w:rsid w:val="7D6622B1"/>
    <w:rsid w:val="7D6E6D43"/>
    <w:rsid w:val="7D75277A"/>
    <w:rsid w:val="7DA65ABF"/>
    <w:rsid w:val="7DB26D9B"/>
    <w:rsid w:val="7DB57A34"/>
    <w:rsid w:val="7DB937BD"/>
    <w:rsid w:val="7DC14230"/>
    <w:rsid w:val="7DE4242A"/>
    <w:rsid w:val="7DE60973"/>
    <w:rsid w:val="7DEF0916"/>
    <w:rsid w:val="7DF14A0E"/>
    <w:rsid w:val="7E022787"/>
    <w:rsid w:val="7E1E5218"/>
    <w:rsid w:val="7E67171A"/>
    <w:rsid w:val="7E691AAA"/>
    <w:rsid w:val="7E7B6433"/>
    <w:rsid w:val="7E885AAF"/>
    <w:rsid w:val="7E973695"/>
    <w:rsid w:val="7E9A4E1F"/>
    <w:rsid w:val="7EA66E6F"/>
    <w:rsid w:val="7EA7723A"/>
    <w:rsid w:val="7EB84186"/>
    <w:rsid w:val="7ECB2F1A"/>
    <w:rsid w:val="7EE40ACC"/>
    <w:rsid w:val="7EF348C4"/>
    <w:rsid w:val="7EF56FBB"/>
    <w:rsid w:val="7F0768EB"/>
    <w:rsid w:val="7F117717"/>
    <w:rsid w:val="7F143BEC"/>
    <w:rsid w:val="7F22543C"/>
    <w:rsid w:val="7F5F26F6"/>
    <w:rsid w:val="7F715AF2"/>
    <w:rsid w:val="7F7B5733"/>
    <w:rsid w:val="7F863192"/>
    <w:rsid w:val="7F876FA3"/>
    <w:rsid w:val="7F886E69"/>
    <w:rsid w:val="7FF64FA9"/>
    <w:rsid w:val="7FF7498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next w:val="1"/>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34"/>
    <w:next w:val="2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0"/>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40362</Words>
  <Characters>42365</Characters>
  <Lines>354</Lines>
  <Paragraphs>99</Paragraphs>
  <TotalTime>91</TotalTime>
  <ScaleCrop>false</ScaleCrop>
  <LinksUpToDate>false</LinksUpToDate>
  <CharactersWithSpaces>47232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yanxiaojing</cp:lastModifiedBy>
  <cp:lastPrinted>2022-11-28T06:46:00Z</cp:lastPrinted>
  <dcterms:modified xsi:type="dcterms:W3CDTF">2023-01-06T02:44:55Z</dcterms:modified>
  <dc:title>杭州市市民卡扩大发卡工程</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1FE8FB53B81545139B81BDB5D0D825F1</vt:lpwstr>
  </property>
</Properties>
</file>