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521" w:type="dxa"/>
        <w:tblInd w:w="-6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7"/>
        <w:gridCol w:w="1135"/>
        <w:gridCol w:w="567"/>
        <w:gridCol w:w="567"/>
        <w:gridCol w:w="992"/>
        <w:gridCol w:w="992"/>
        <w:gridCol w:w="2126"/>
        <w:gridCol w:w="993"/>
        <w:gridCol w:w="65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67" w:type="dxa"/>
            <w:vAlign w:val="center"/>
          </w:tcPr>
          <w:p>
            <w:pPr>
              <w:adjustRightInd w:val="0"/>
              <w:snapToGrid w:val="0"/>
              <w:ind w:right="40" w:rightChars="19"/>
              <w:jc w:val="center"/>
              <w:rPr>
                <w:rFonts w:ascii="宋体" w:hAnsi="宋体" w:cs="宋体"/>
                <w:sz w:val="28"/>
                <w:szCs w:val="28"/>
              </w:rPr>
            </w:pPr>
            <w:r>
              <w:rPr>
                <w:rFonts w:hint="eastAsia" w:ascii="宋体" w:hAnsi="宋体" w:cs="宋体"/>
                <w:sz w:val="28"/>
                <w:szCs w:val="28"/>
              </w:rPr>
              <w:t>序号</w:t>
            </w:r>
          </w:p>
        </w:tc>
        <w:tc>
          <w:tcPr>
            <w:tcW w:w="1135" w:type="dxa"/>
            <w:vAlign w:val="center"/>
          </w:tcPr>
          <w:p>
            <w:pPr>
              <w:adjustRightInd w:val="0"/>
              <w:snapToGrid w:val="0"/>
              <w:ind w:right="40" w:rightChars="19"/>
              <w:jc w:val="center"/>
              <w:rPr>
                <w:rFonts w:ascii="宋体" w:hAnsi="宋体" w:cs="宋体"/>
                <w:sz w:val="28"/>
                <w:szCs w:val="28"/>
              </w:rPr>
            </w:pPr>
            <w:r>
              <w:rPr>
                <w:rFonts w:hint="eastAsia" w:ascii="宋体" w:hAnsi="宋体" w:cs="宋体"/>
                <w:sz w:val="28"/>
                <w:szCs w:val="28"/>
              </w:rPr>
              <w:t>姓名</w:t>
            </w:r>
          </w:p>
        </w:tc>
        <w:tc>
          <w:tcPr>
            <w:tcW w:w="567" w:type="dxa"/>
            <w:vAlign w:val="center"/>
          </w:tcPr>
          <w:p>
            <w:pPr>
              <w:adjustRightInd w:val="0"/>
              <w:snapToGrid w:val="0"/>
              <w:ind w:right="40" w:rightChars="19"/>
              <w:jc w:val="center"/>
              <w:rPr>
                <w:rFonts w:ascii="宋体" w:hAnsi="宋体" w:cs="宋体"/>
                <w:sz w:val="28"/>
                <w:szCs w:val="28"/>
              </w:rPr>
            </w:pPr>
            <w:r>
              <w:rPr>
                <w:rFonts w:hint="eastAsia" w:ascii="宋体" w:hAnsi="宋体" w:cs="宋体"/>
                <w:sz w:val="28"/>
                <w:szCs w:val="28"/>
              </w:rPr>
              <w:t>性别</w:t>
            </w:r>
          </w:p>
        </w:tc>
        <w:tc>
          <w:tcPr>
            <w:tcW w:w="567" w:type="dxa"/>
            <w:vAlign w:val="center"/>
          </w:tcPr>
          <w:p>
            <w:pPr>
              <w:adjustRightInd w:val="0"/>
              <w:snapToGrid w:val="0"/>
              <w:ind w:right="40" w:rightChars="19"/>
              <w:jc w:val="center"/>
              <w:rPr>
                <w:rFonts w:ascii="宋体" w:hAnsi="宋体" w:cs="宋体"/>
                <w:sz w:val="28"/>
                <w:szCs w:val="28"/>
              </w:rPr>
            </w:pPr>
            <w:r>
              <w:rPr>
                <w:rFonts w:hint="eastAsia" w:ascii="宋体" w:hAnsi="宋体" w:cs="宋体"/>
                <w:sz w:val="28"/>
                <w:szCs w:val="28"/>
              </w:rPr>
              <w:t>民族</w:t>
            </w:r>
          </w:p>
        </w:tc>
        <w:tc>
          <w:tcPr>
            <w:tcW w:w="992" w:type="dxa"/>
            <w:vAlign w:val="center"/>
          </w:tcPr>
          <w:p>
            <w:pPr>
              <w:adjustRightInd w:val="0"/>
              <w:snapToGrid w:val="0"/>
              <w:ind w:right="40" w:rightChars="19"/>
              <w:jc w:val="center"/>
              <w:rPr>
                <w:rFonts w:ascii="宋体" w:hAnsi="宋体" w:cs="宋体"/>
                <w:sz w:val="28"/>
                <w:szCs w:val="28"/>
              </w:rPr>
            </w:pPr>
            <w:r>
              <w:rPr>
                <w:rFonts w:hint="eastAsia" w:ascii="宋体" w:hAnsi="宋体" w:cs="宋体"/>
                <w:sz w:val="28"/>
                <w:szCs w:val="28"/>
              </w:rPr>
              <w:t>政治</w:t>
            </w:r>
          </w:p>
          <w:p>
            <w:pPr>
              <w:adjustRightInd w:val="0"/>
              <w:snapToGrid w:val="0"/>
              <w:ind w:right="40" w:rightChars="19"/>
              <w:jc w:val="center"/>
              <w:rPr>
                <w:rFonts w:ascii="宋体" w:hAnsi="宋体" w:cs="宋体"/>
                <w:sz w:val="28"/>
                <w:szCs w:val="28"/>
              </w:rPr>
            </w:pPr>
            <w:r>
              <w:rPr>
                <w:rFonts w:hint="eastAsia" w:ascii="宋体" w:hAnsi="宋体" w:cs="宋体"/>
                <w:sz w:val="28"/>
                <w:szCs w:val="28"/>
              </w:rPr>
              <w:t>面貌</w:t>
            </w:r>
          </w:p>
        </w:tc>
        <w:tc>
          <w:tcPr>
            <w:tcW w:w="992" w:type="dxa"/>
            <w:vAlign w:val="center"/>
          </w:tcPr>
          <w:p>
            <w:pPr>
              <w:adjustRightInd w:val="0"/>
              <w:snapToGrid w:val="0"/>
              <w:ind w:right="40" w:rightChars="19"/>
              <w:jc w:val="center"/>
              <w:rPr>
                <w:rFonts w:ascii="宋体" w:hAnsi="宋体" w:cs="宋体"/>
                <w:sz w:val="28"/>
                <w:szCs w:val="28"/>
              </w:rPr>
            </w:pPr>
            <w:r>
              <w:rPr>
                <w:rFonts w:hint="eastAsia" w:ascii="宋体" w:hAnsi="宋体" w:cs="宋体"/>
                <w:sz w:val="28"/>
                <w:szCs w:val="28"/>
              </w:rPr>
              <w:t>学历</w:t>
            </w:r>
          </w:p>
          <w:p>
            <w:pPr>
              <w:adjustRightInd w:val="0"/>
              <w:snapToGrid w:val="0"/>
              <w:ind w:right="40" w:rightChars="19"/>
              <w:jc w:val="center"/>
              <w:rPr>
                <w:rFonts w:ascii="宋体" w:hAnsi="宋体" w:cs="宋体"/>
                <w:sz w:val="28"/>
                <w:szCs w:val="28"/>
              </w:rPr>
            </w:pPr>
            <w:r>
              <w:rPr>
                <w:rFonts w:hint="eastAsia" w:ascii="宋体" w:hAnsi="宋体" w:cs="宋体"/>
                <w:sz w:val="28"/>
                <w:szCs w:val="28"/>
              </w:rPr>
              <w:t>学位</w:t>
            </w:r>
          </w:p>
        </w:tc>
        <w:tc>
          <w:tcPr>
            <w:tcW w:w="2126" w:type="dxa"/>
            <w:vAlign w:val="center"/>
          </w:tcPr>
          <w:p>
            <w:pPr>
              <w:adjustRightInd w:val="0"/>
              <w:snapToGrid w:val="0"/>
              <w:ind w:right="40" w:rightChars="19"/>
              <w:jc w:val="center"/>
              <w:rPr>
                <w:rFonts w:ascii="宋体" w:hAnsi="宋体" w:cs="宋体"/>
                <w:sz w:val="28"/>
                <w:szCs w:val="28"/>
              </w:rPr>
            </w:pPr>
            <w:r>
              <w:rPr>
                <w:rFonts w:hint="eastAsia" w:ascii="宋体" w:hAnsi="宋体" w:cs="宋体"/>
                <w:sz w:val="28"/>
                <w:szCs w:val="28"/>
              </w:rPr>
              <w:t>工作单位</w:t>
            </w:r>
          </w:p>
        </w:tc>
        <w:tc>
          <w:tcPr>
            <w:tcW w:w="993" w:type="dxa"/>
            <w:vAlign w:val="center"/>
          </w:tcPr>
          <w:p>
            <w:pPr>
              <w:adjustRightInd w:val="0"/>
              <w:snapToGrid w:val="0"/>
              <w:ind w:right="40" w:rightChars="19"/>
              <w:jc w:val="center"/>
              <w:rPr>
                <w:rFonts w:ascii="宋体" w:hAnsi="宋体" w:cs="宋体"/>
                <w:sz w:val="28"/>
                <w:szCs w:val="28"/>
              </w:rPr>
            </w:pPr>
            <w:r>
              <w:rPr>
                <w:rFonts w:hint="eastAsia" w:ascii="宋体" w:hAnsi="宋体" w:cs="宋体"/>
                <w:sz w:val="28"/>
                <w:szCs w:val="28"/>
              </w:rPr>
              <w:t>职务</w:t>
            </w:r>
          </w:p>
          <w:p>
            <w:pPr>
              <w:adjustRightInd w:val="0"/>
              <w:snapToGrid w:val="0"/>
              <w:ind w:right="40" w:rightChars="19"/>
              <w:jc w:val="center"/>
              <w:rPr>
                <w:rFonts w:ascii="宋体" w:hAnsi="宋体" w:cs="宋体"/>
                <w:sz w:val="28"/>
                <w:szCs w:val="28"/>
              </w:rPr>
            </w:pPr>
            <w:r>
              <w:rPr>
                <w:rFonts w:hint="eastAsia" w:ascii="宋体" w:hAnsi="宋体" w:cs="宋体"/>
                <w:sz w:val="28"/>
                <w:szCs w:val="28"/>
              </w:rPr>
              <w:t>职级</w:t>
            </w:r>
          </w:p>
        </w:tc>
        <w:tc>
          <w:tcPr>
            <w:tcW w:w="6582" w:type="dxa"/>
            <w:vAlign w:val="center"/>
          </w:tcPr>
          <w:p>
            <w:pPr>
              <w:adjustRightInd w:val="0"/>
              <w:snapToGrid w:val="0"/>
              <w:ind w:right="40" w:rightChars="19"/>
              <w:jc w:val="center"/>
              <w:rPr>
                <w:rFonts w:ascii="宋体" w:hAnsi="宋体" w:cs="宋体"/>
                <w:sz w:val="28"/>
                <w:szCs w:val="28"/>
              </w:rPr>
            </w:pPr>
            <w:r>
              <w:rPr>
                <w:rFonts w:hint="eastAsia" w:ascii="宋体" w:hAnsi="宋体" w:cs="宋体"/>
                <w:sz w:val="28"/>
                <w:szCs w:val="28"/>
              </w:rPr>
              <w:t>简要事迹</w:t>
            </w:r>
          </w:p>
          <w:p>
            <w:pPr>
              <w:adjustRightInd w:val="0"/>
              <w:snapToGrid w:val="0"/>
              <w:ind w:right="40" w:rightChars="19"/>
              <w:jc w:val="center"/>
              <w:rPr>
                <w:rFonts w:ascii="宋体" w:hAnsi="宋体" w:cs="宋体"/>
                <w:sz w:val="16"/>
                <w:szCs w:val="16"/>
              </w:rPr>
            </w:pPr>
            <w:r>
              <w:rPr>
                <w:rFonts w:hint="eastAsia" w:ascii="宋体" w:hAnsi="宋体" w:cs="宋体"/>
                <w:sz w:val="16"/>
                <w:szCs w:val="16"/>
              </w:rPr>
              <w:t>（200字以内）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67" w:type="dxa"/>
            <w:vAlign w:val="center"/>
          </w:tcPr>
          <w:p>
            <w:pPr>
              <w:adjustRightInd w:val="0"/>
              <w:snapToGrid w:val="0"/>
              <w:ind w:right="40" w:rightChars="19"/>
              <w:jc w:val="center"/>
              <w:rPr>
                <w:rFonts w:ascii="宋体" w:hAnsi="宋体" w:cs="宋体"/>
                <w:sz w:val="28"/>
                <w:szCs w:val="28"/>
              </w:rPr>
            </w:pPr>
            <w:r>
              <w:rPr>
                <w:rFonts w:hint="eastAsia" w:ascii="宋体" w:hAnsi="宋体" w:cs="宋体"/>
                <w:sz w:val="28"/>
                <w:szCs w:val="28"/>
              </w:rPr>
              <w:t>1</w:t>
            </w:r>
          </w:p>
        </w:tc>
        <w:tc>
          <w:tcPr>
            <w:tcW w:w="1135" w:type="dxa"/>
            <w:vAlign w:val="center"/>
          </w:tcPr>
          <w:p>
            <w:pPr>
              <w:adjustRightInd w:val="0"/>
              <w:snapToGrid w:val="0"/>
              <w:spacing w:line="336" w:lineRule="auto"/>
              <w:ind w:right="40" w:rightChars="19"/>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陈雪妙</w:t>
            </w:r>
          </w:p>
        </w:tc>
        <w:tc>
          <w:tcPr>
            <w:tcW w:w="567" w:type="dxa"/>
            <w:vAlign w:val="center"/>
          </w:tcPr>
          <w:p>
            <w:pPr>
              <w:adjustRightInd w:val="0"/>
              <w:snapToGrid w:val="0"/>
              <w:spacing w:line="336" w:lineRule="auto"/>
              <w:ind w:right="40" w:rightChars="19"/>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男</w:t>
            </w:r>
          </w:p>
        </w:tc>
        <w:tc>
          <w:tcPr>
            <w:tcW w:w="567" w:type="dxa"/>
            <w:vAlign w:val="center"/>
          </w:tcPr>
          <w:p>
            <w:pPr>
              <w:adjustRightInd w:val="0"/>
              <w:snapToGrid w:val="0"/>
              <w:spacing w:line="336" w:lineRule="auto"/>
              <w:ind w:right="40" w:rightChars="19"/>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汉</w:t>
            </w:r>
          </w:p>
        </w:tc>
        <w:tc>
          <w:tcPr>
            <w:tcW w:w="992" w:type="dxa"/>
            <w:vAlign w:val="center"/>
          </w:tcPr>
          <w:p>
            <w:pPr>
              <w:adjustRightInd w:val="0"/>
              <w:snapToGrid w:val="0"/>
              <w:spacing w:line="336" w:lineRule="auto"/>
              <w:ind w:right="40" w:rightChars="19"/>
              <w:jc w:val="center"/>
              <w:rPr>
                <w:rFonts w:hint="eastAsia"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中共党员</w:t>
            </w:r>
          </w:p>
        </w:tc>
        <w:tc>
          <w:tcPr>
            <w:tcW w:w="992" w:type="dxa"/>
            <w:vAlign w:val="center"/>
          </w:tcPr>
          <w:p>
            <w:pPr>
              <w:adjustRightInd w:val="0"/>
              <w:snapToGrid w:val="0"/>
              <w:spacing w:line="336" w:lineRule="auto"/>
              <w:ind w:right="40" w:rightChars="19"/>
              <w:jc w:val="center"/>
              <w:rPr>
                <w:rFonts w:hint="default" w:ascii="仿宋_GB2312" w:hAnsi="宋体" w:eastAsia="仿宋_GB2312" w:cs="宋体"/>
                <w:sz w:val="24"/>
                <w:szCs w:val="24"/>
                <w:lang w:val="en-US" w:eastAsia="zh-CN"/>
              </w:rPr>
            </w:pPr>
            <w:r>
              <w:rPr>
                <w:rFonts w:hint="eastAsia" w:ascii="仿宋_GB2312" w:hAnsi="宋体" w:eastAsia="仿宋_GB2312" w:cs="宋体"/>
                <w:sz w:val="24"/>
                <w:szCs w:val="24"/>
                <w:lang w:val="en-US" w:eastAsia="zh-CN"/>
              </w:rPr>
              <w:t>硕士研究生</w:t>
            </w:r>
          </w:p>
        </w:tc>
        <w:tc>
          <w:tcPr>
            <w:tcW w:w="2126" w:type="dxa"/>
            <w:vAlign w:val="center"/>
          </w:tcPr>
          <w:p>
            <w:pPr>
              <w:adjustRightInd w:val="0"/>
              <w:snapToGrid w:val="0"/>
              <w:spacing w:line="336" w:lineRule="auto"/>
              <w:ind w:right="40" w:rightChars="19"/>
              <w:jc w:val="center"/>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西湖区委办</w:t>
            </w:r>
          </w:p>
        </w:tc>
        <w:tc>
          <w:tcPr>
            <w:tcW w:w="993" w:type="dxa"/>
            <w:vAlign w:val="center"/>
          </w:tcPr>
          <w:p>
            <w:pPr>
              <w:adjustRightInd w:val="0"/>
              <w:snapToGrid w:val="0"/>
              <w:spacing w:line="336" w:lineRule="auto"/>
              <w:ind w:right="40" w:rightChars="19"/>
              <w:jc w:val="center"/>
              <w:rPr>
                <w:rFonts w:ascii="宋体" w:hAnsi="宋体" w:cs="宋体"/>
                <w:sz w:val="28"/>
                <w:szCs w:val="28"/>
              </w:rPr>
            </w:pPr>
            <w:r>
              <w:rPr>
                <w:rFonts w:hint="eastAsia" w:ascii="仿宋_GB2312" w:hAnsi="宋体" w:eastAsia="仿宋_GB2312" w:cs="宋体"/>
                <w:sz w:val="24"/>
                <w:szCs w:val="24"/>
                <w:lang w:eastAsia="zh-CN"/>
              </w:rPr>
              <w:t>信息科科长、区直机关团工委书记</w:t>
            </w:r>
          </w:p>
        </w:tc>
        <w:tc>
          <w:tcPr>
            <w:tcW w:w="6582" w:type="dxa"/>
          </w:tcPr>
          <w:p>
            <w:pPr>
              <w:keepNext w:val="0"/>
              <w:keepLines w:val="0"/>
              <w:pageBreakBefore w:val="0"/>
              <w:widowControl w:val="0"/>
              <w:kinsoku/>
              <w:wordWrap/>
              <w:overflowPunct/>
              <w:topLinePunct w:val="0"/>
              <w:autoSpaceDE/>
              <w:autoSpaceDN/>
              <w:bidi w:val="0"/>
              <w:adjustRightInd w:val="0"/>
              <w:snapToGrid w:val="0"/>
              <w:spacing w:line="240" w:lineRule="auto"/>
              <w:ind w:right="40" w:rightChars="19"/>
              <w:jc w:val="left"/>
              <w:textAlignment w:val="auto"/>
              <w:rPr>
                <w:rFonts w:hint="eastAsia" w:ascii="宋体" w:hAnsi="宋体" w:cs="宋体"/>
                <w:sz w:val="21"/>
                <w:szCs w:val="21"/>
                <w:lang w:eastAsia="zh-CN"/>
              </w:rPr>
            </w:pPr>
            <w:r>
              <w:rPr>
                <w:rFonts w:hint="eastAsia" w:ascii="宋体" w:hAnsi="宋体" w:cs="宋体"/>
                <w:b/>
                <w:bCs/>
                <w:sz w:val="21"/>
                <w:szCs w:val="21"/>
                <w:lang w:val="en-US" w:eastAsia="zh-CN"/>
              </w:rPr>
              <w:t>1、</w:t>
            </w:r>
            <w:r>
              <w:rPr>
                <w:rFonts w:hint="eastAsia" w:ascii="宋体" w:hAnsi="宋体" w:cs="宋体"/>
                <w:b/>
                <w:bCs/>
                <w:sz w:val="21"/>
                <w:szCs w:val="21"/>
                <w:lang w:eastAsia="zh-CN"/>
              </w:rPr>
              <w:t>协助抓专班推进</w:t>
            </w:r>
            <w:r>
              <w:rPr>
                <w:rFonts w:hint="eastAsia" w:ascii="宋体" w:hAnsi="宋体" w:cs="宋体"/>
                <w:sz w:val="21"/>
                <w:szCs w:val="21"/>
                <w:lang w:eastAsia="zh-CN"/>
              </w:rPr>
              <w:t>。协助区领导组建</w:t>
            </w:r>
            <w:r>
              <w:rPr>
                <w:rFonts w:hint="eastAsia" w:ascii="宋体" w:hAnsi="宋体" w:cs="宋体"/>
                <w:sz w:val="21"/>
                <w:szCs w:val="21"/>
              </w:rPr>
              <w:t>西湖区城市建设</w:t>
            </w:r>
            <w:r>
              <w:rPr>
                <w:rFonts w:hint="eastAsia" w:ascii="宋体" w:hAnsi="宋体" w:cs="宋体"/>
                <w:sz w:val="21"/>
                <w:szCs w:val="21"/>
                <w:lang w:eastAsia="zh-CN"/>
              </w:rPr>
              <w:t>、</w:t>
            </w:r>
            <w:r>
              <w:rPr>
                <w:rFonts w:hint="eastAsia" w:ascii="宋体" w:hAnsi="宋体" w:cs="宋体"/>
                <w:sz w:val="21"/>
                <w:szCs w:val="21"/>
              </w:rPr>
              <w:t>环境整治和交通</w:t>
            </w:r>
            <w:r>
              <w:rPr>
                <w:rFonts w:hint="eastAsia" w:ascii="宋体" w:hAnsi="宋体" w:cs="宋体"/>
                <w:sz w:val="21"/>
                <w:szCs w:val="21"/>
                <w:lang w:eastAsia="zh-CN"/>
              </w:rPr>
              <w:t>运行</w:t>
            </w:r>
            <w:r>
              <w:rPr>
                <w:rFonts w:hint="eastAsia" w:ascii="宋体" w:hAnsi="宋体" w:cs="宋体"/>
                <w:sz w:val="21"/>
                <w:szCs w:val="21"/>
              </w:rPr>
              <w:t>保障组</w:t>
            </w:r>
            <w:r>
              <w:rPr>
                <w:rFonts w:hint="eastAsia" w:ascii="宋体" w:hAnsi="宋体" w:cs="宋体"/>
                <w:sz w:val="21"/>
                <w:szCs w:val="21"/>
                <w:lang w:eastAsia="zh-CN"/>
              </w:rPr>
              <w:t>，梳理</w:t>
            </w:r>
            <w:r>
              <w:rPr>
                <w:rFonts w:hint="eastAsia" w:ascii="宋体" w:hAnsi="宋体" w:cs="宋体"/>
                <w:sz w:val="21"/>
                <w:szCs w:val="21"/>
                <w:lang w:val="en-US" w:eastAsia="zh-CN"/>
              </w:rPr>
              <w:t>项目清单</w:t>
            </w:r>
            <w:r>
              <w:rPr>
                <w:rFonts w:hint="eastAsia" w:ascii="宋体" w:hAnsi="宋体" w:cs="宋体"/>
                <w:sz w:val="21"/>
                <w:szCs w:val="21"/>
                <w:lang w:eastAsia="zh-CN"/>
              </w:rPr>
              <w:t>，做好项目督查、督办、通报和推进工作，荣获</w:t>
            </w:r>
            <w:r>
              <w:rPr>
                <w:rFonts w:hint="eastAsia" w:ascii="宋体" w:hAnsi="宋体" w:cs="宋体"/>
                <w:sz w:val="21"/>
                <w:szCs w:val="21"/>
                <w:lang w:val="en-US" w:eastAsia="zh-CN"/>
              </w:rPr>
              <w:t>2021年度市治理城市交通拥堵工作优秀区县（市）</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right="40" w:rightChars="19"/>
              <w:jc w:val="left"/>
              <w:textAlignment w:val="auto"/>
              <w:rPr>
                <w:rFonts w:hint="eastAsia" w:ascii="宋体" w:hAnsi="宋体" w:cs="宋体"/>
                <w:sz w:val="21"/>
                <w:szCs w:val="21"/>
                <w:lang w:val="en-US" w:eastAsia="zh-CN"/>
              </w:rPr>
            </w:pPr>
            <w:r>
              <w:rPr>
                <w:rFonts w:hint="eastAsia" w:ascii="宋体" w:hAnsi="宋体" w:cs="宋体"/>
                <w:b/>
                <w:bCs/>
                <w:sz w:val="21"/>
                <w:szCs w:val="21"/>
                <w:lang w:val="en-US" w:eastAsia="zh-CN"/>
              </w:rPr>
              <w:t>2、协助抓项目建设</w:t>
            </w:r>
            <w:r>
              <w:rPr>
                <w:rFonts w:hint="eastAsia" w:ascii="宋体" w:hAnsi="宋体" w:cs="宋体"/>
                <w:sz w:val="21"/>
                <w:szCs w:val="21"/>
                <w:lang w:val="en-US" w:eastAsia="zh-CN"/>
              </w:rPr>
              <w:t>。增设24个公交站点、911处限时段泊位、220处绿色停车位，缓解重点道路和区域拥堵。</w:t>
            </w:r>
          </w:p>
          <w:p>
            <w:pPr>
              <w:keepNext w:val="0"/>
              <w:keepLines w:val="0"/>
              <w:pageBreakBefore w:val="0"/>
              <w:widowControl w:val="0"/>
              <w:kinsoku/>
              <w:wordWrap/>
              <w:overflowPunct/>
              <w:topLinePunct w:val="0"/>
              <w:autoSpaceDE/>
              <w:autoSpaceDN/>
              <w:bidi w:val="0"/>
              <w:adjustRightInd w:val="0"/>
              <w:snapToGrid w:val="0"/>
              <w:spacing w:line="240" w:lineRule="auto"/>
              <w:ind w:right="40" w:rightChars="19"/>
              <w:jc w:val="center"/>
              <w:textAlignment w:val="auto"/>
              <w:rPr>
                <w:rFonts w:ascii="宋体" w:hAnsi="宋体" w:cs="宋体"/>
                <w:sz w:val="28"/>
                <w:szCs w:val="28"/>
              </w:rPr>
            </w:pPr>
            <w:r>
              <w:rPr>
                <w:rFonts w:hint="eastAsia" w:ascii="宋体" w:hAnsi="宋体" w:cs="宋体"/>
                <w:b/>
                <w:bCs/>
                <w:sz w:val="21"/>
                <w:szCs w:val="21"/>
                <w:lang w:val="en-US" w:eastAsia="zh-CN"/>
              </w:rPr>
              <w:t>3、协助抓拥堵治理</w:t>
            </w:r>
            <w:r>
              <w:rPr>
                <w:rFonts w:hint="eastAsia" w:ascii="宋体" w:hAnsi="宋体" w:cs="宋体"/>
                <w:sz w:val="21"/>
                <w:szCs w:val="21"/>
                <w:lang w:val="en-US" w:eastAsia="zh-CN"/>
              </w:rPr>
              <w:t>。协助区领导到杨梅山路、西溪路（古墩路）沿线调研，利用数字化手段，治理相关堵点。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67" w:type="dxa"/>
            <w:vAlign w:val="center"/>
          </w:tcPr>
          <w:p>
            <w:pPr>
              <w:adjustRightInd w:val="0"/>
              <w:snapToGrid w:val="0"/>
              <w:ind w:right="40" w:rightChars="19"/>
              <w:jc w:val="center"/>
              <w:rPr>
                <w:rFonts w:ascii="宋体" w:hAnsi="宋体" w:cs="宋体"/>
                <w:sz w:val="28"/>
                <w:szCs w:val="28"/>
              </w:rPr>
            </w:pPr>
            <w:r>
              <w:rPr>
                <w:rFonts w:hint="eastAsia" w:ascii="宋体" w:hAnsi="宋体" w:cs="宋体"/>
                <w:sz w:val="28"/>
                <w:szCs w:val="28"/>
              </w:rPr>
              <w:t>2</w:t>
            </w:r>
          </w:p>
        </w:tc>
        <w:tc>
          <w:tcPr>
            <w:tcW w:w="1135" w:type="dxa"/>
            <w:vAlign w:val="center"/>
          </w:tcPr>
          <w:p>
            <w:pPr>
              <w:adjustRightInd w:val="0"/>
              <w:snapToGrid w:val="0"/>
              <w:spacing w:line="336" w:lineRule="auto"/>
              <w:ind w:right="40" w:rightChars="19"/>
              <w:jc w:val="cente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程莉莎</w:t>
            </w:r>
          </w:p>
        </w:tc>
        <w:tc>
          <w:tcPr>
            <w:tcW w:w="567" w:type="dxa"/>
            <w:vAlign w:val="center"/>
          </w:tcPr>
          <w:p>
            <w:pPr>
              <w:adjustRightInd w:val="0"/>
              <w:snapToGrid w:val="0"/>
              <w:spacing w:line="336" w:lineRule="auto"/>
              <w:ind w:right="40" w:rightChars="19"/>
              <w:jc w:val="cente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女</w:t>
            </w:r>
          </w:p>
        </w:tc>
        <w:tc>
          <w:tcPr>
            <w:tcW w:w="567" w:type="dxa"/>
            <w:vAlign w:val="center"/>
          </w:tcPr>
          <w:p>
            <w:pPr>
              <w:adjustRightInd w:val="0"/>
              <w:snapToGrid w:val="0"/>
              <w:spacing w:line="336" w:lineRule="auto"/>
              <w:ind w:right="40" w:rightChars="19"/>
              <w:jc w:val="cente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汉</w:t>
            </w:r>
          </w:p>
        </w:tc>
        <w:tc>
          <w:tcPr>
            <w:tcW w:w="992" w:type="dxa"/>
            <w:vAlign w:val="center"/>
          </w:tcPr>
          <w:p>
            <w:pPr>
              <w:adjustRightInd w:val="0"/>
              <w:snapToGrid w:val="0"/>
              <w:spacing w:line="336" w:lineRule="auto"/>
              <w:ind w:right="40" w:rightChars="19"/>
              <w:jc w:val="cente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中共党员</w:t>
            </w:r>
          </w:p>
        </w:tc>
        <w:tc>
          <w:tcPr>
            <w:tcW w:w="992" w:type="dxa"/>
            <w:vAlign w:val="center"/>
          </w:tcPr>
          <w:p>
            <w:pPr>
              <w:adjustRightInd w:val="0"/>
              <w:snapToGrid w:val="0"/>
              <w:spacing w:line="336" w:lineRule="auto"/>
              <w:ind w:right="40" w:rightChars="19"/>
              <w:jc w:val="cente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硕士研究生</w:t>
            </w:r>
          </w:p>
        </w:tc>
        <w:tc>
          <w:tcPr>
            <w:tcW w:w="2126" w:type="dxa"/>
            <w:vAlign w:val="center"/>
          </w:tcPr>
          <w:p>
            <w:pPr>
              <w:adjustRightInd w:val="0"/>
              <w:snapToGrid w:val="0"/>
              <w:spacing w:line="336" w:lineRule="auto"/>
              <w:ind w:right="40" w:rightChars="19"/>
              <w:jc w:val="center"/>
              <w:rPr>
                <w:rFonts w:hint="default"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西湖区住房和城乡建设局</w:t>
            </w:r>
          </w:p>
        </w:tc>
        <w:tc>
          <w:tcPr>
            <w:tcW w:w="993" w:type="dxa"/>
            <w:vAlign w:val="center"/>
          </w:tcPr>
          <w:p>
            <w:pPr>
              <w:adjustRightInd w:val="0"/>
              <w:snapToGrid w:val="0"/>
              <w:spacing w:line="336" w:lineRule="auto"/>
              <w:ind w:right="40" w:rightChars="19"/>
              <w:jc w:val="center"/>
              <w:rPr>
                <w:rFonts w:hint="default"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建设科科长</w:t>
            </w:r>
          </w:p>
        </w:tc>
        <w:tc>
          <w:tcPr>
            <w:tcW w:w="6582" w:type="dxa"/>
          </w:tcPr>
          <w:p>
            <w:pPr>
              <w:keepNext w:val="0"/>
              <w:keepLines w:val="0"/>
              <w:pageBreakBefore w:val="0"/>
              <w:widowControl w:val="0"/>
              <w:kinsoku/>
              <w:wordWrap/>
              <w:overflowPunct/>
              <w:topLinePunct w:val="0"/>
              <w:autoSpaceDE/>
              <w:autoSpaceDN/>
              <w:bidi w:val="0"/>
              <w:adjustRightInd w:val="0"/>
              <w:snapToGrid w:val="0"/>
              <w:spacing w:line="240" w:lineRule="auto"/>
              <w:ind w:right="40" w:rightChars="19"/>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本人积极推进全区交通治堵工作。</w:t>
            </w:r>
            <w:bookmarkStart w:id="0" w:name="_GoBack"/>
            <w:bookmarkEnd w:id="0"/>
            <w:r>
              <w:rPr>
                <w:rFonts w:hint="eastAsia" w:ascii="宋体" w:hAnsi="宋体" w:cs="宋体"/>
                <w:sz w:val="21"/>
                <w:szCs w:val="21"/>
                <w:lang w:val="en-US" w:eastAsia="zh-CN"/>
              </w:rPr>
              <w:t>一是完成公交优先工作，一方面推进地铁</w:t>
            </w:r>
            <w:r>
              <w:rPr>
                <w:rFonts w:hint="default" w:ascii="宋体" w:hAnsi="宋体" w:cs="宋体"/>
                <w:sz w:val="21"/>
                <w:szCs w:val="21"/>
                <w:lang w:val="en-US" w:eastAsia="zh-CN"/>
              </w:rPr>
              <w:t>3</w:t>
            </w:r>
            <w:r>
              <w:rPr>
                <w:rFonts w:hint="eastAsia" w:ascii="宋体" w:hAnsi="宋体" w:cs="宋体"/>
                <w:sz w:val="21"/>
                <w:szCs w:val="21"/>
                <w:lang w:val="en-US" w:eastAsia="zh-CN"/>
              </w:rPr>
              <w:t>号线一期、</w:t>
            </w:r>
            <w:r>
              <w:rPr>
                <w:rFonts w:hint="default" w:ascii="宋体" w:hAnsi="宋体" w:cs="宋体"/>
                <w:sz w:val="21"/>
                <w:szCs w:val="21"/>
                <w:lang w:val="en-US" w:eastAsia="zh-CN"/>
              </w:rPr>
              <w:t>6</w:t>
            </w:r>
            <w:r>
              <w:rPr>
                <w:rFonts w:hint="eastAsia" w:ascii="宋体" w:hAnsi="宋体" w:cs="宋体"/>
                <w:sz w:val="21"/>
                <w:szCs w:val="21"/>
                <w:lang w:val="en-US" w:eastAsia="zh-CN"/>
              </w:rPr>
              <w:t>号线、</w:t>
            </w:r>
            <w:r>
              <w:rPr>
                <w:rFonts w:hint="default" w:ascii="宋体" w:hAnsi="宋体" w:cs="宋体"/>
                <w:sz w:val="21"/>
                <w:szCs w:val="21"/>
                <w:lang w:val="en-US" w:eastAsia="zh-CN"/>
              </w:rPr>
              <w:t>4</w:t>
            </w:r>
            <w:r>
              <w:rPr>
                <w:rFonts w:hint="eastAsia" w:ascii="宋体" w:hAnsi="宋体" w:cs="宋体"/>
                <w:sz w:val="21"/>
                <w:szCs w:val="21"/>
                <w:lang w:val="en-US" w:eastAsia="zh-CN"/>
              </w:rPr>
              <w:t>号线二期、</w:t>
            </w:r>
            <w:r>
              <w:rPr>
                <w:rFonts w:hint="default" w:ascii="宋体" w:hAnsi="宋体" w:cs="宋体"/>
                <w:sz w:val="21"/>
                <w:szCs w:val="21"/>
                <w:lang w:val="en-US" w:eastAsia="zh-CN"/>
              </w:rPr>
              <w:t>10</w:t>
            </w:r>
            <w:r>
              <w:rPr>
                <w:rFonts w:hint="eastAsia" w:ascii="宋体" w:hAnsi="宋体" w:cs="宋体"/>
                <w:sz w:val="21"/>
                <w:szCs w:val="21"/>
                <w:lang w:val="en-US" w:eastAsia="zh-CN"/>
              </w:rPr>
              <w:t>号线一期交通设施配套工作，明确公交站点方案，并超额完成目标任务；另一方新建</w:t>
            </w:r>
            <w:r>
              <w:rPr>
                <w:rFonts w:hint="default" w:ascii="宋体" w:hAnsi="宋体" w:cs="宋体"/>
                <w:sz w:val="21"/>
                <w:szCs w:val="21"/>
                <w:lang w:val="en-US" w:eastAsia="zh-CN"/>
              </w:rPr>
              <w:t>14</w:t>
            </w:r>
            <w:r>
              <w:rPr>
                <w:rFonts w:hint="eastAsia" w:ascii="宋体" w:hAnsi="宋体" w:cs="宋体"/>
                <w:sz w:val="21"/>
                <w:szCs w:val="21"/>
                <w:lang w:val="en-US" w:eastAsia="zh-CN"/>
              </w:rPr>
              <w:t>个和改建</w:t>
            </w:r>
            <w:r>
              <w:rPr>
                <w:rFonts w:hint="default" w:ascii="宋体" w:hAnsi="宋体" w:cs="宋体"/>
                <w:sz w:val="21"/>
                <w:szCs w:val="21"/>
                <w:lang w:val="en-US" w:eastAsia="zh-CN"/>
              </w:rPr>
              <w:t>5</w:t>
            </w:r>
            <w:r>
              <w:rPr>
                <w:rFonts w:hint="eastAsia" w:ascii="宋体" w:hAnsi="宋体" w:cs="宋体"/>
                <w:sz w:val="21"/>
                <w:szCs w:val="21"/>
                <w:lang w:val="en-US" w:eastAsia="zh-CN"/>
              </w:rPr>
              <w:t>个公交站点。二是完成综合交通建设工作，一方面全区完成</w:t>
            </w:r>
            <w:r>
              <w:rPr>
                <w:rFonts w:hint="default" w:ascii="宋体" w:hAnsi="宋体" w:cs="宋体"/>
                <w:sz w:val="21"/>
                <w:szCs w:val="21"/>
                <w:lang w:val="en-US" w:eastAsia="zh-CN"/>
              </w:rPr>
              <w:t>4</w:t>
            </w:r>
            <w:r>
              <w:rPr>
                <w:rFonts w:hint="eastAsia" w:ascii="宋体" w:hAnsi="宋体" w:cs="宋体"/>
                <w:sz w:val="21"/>
                <w:szCs w:val="21"/>
                <w:lang w:val="en-US" w:eastAsia="zh-CN"/>
              </w:rPr>
              <w:t>处社区微公交停</w:t>
            </w:r>
            <w:r>
              <w:rPr>
                <w:rFonts w:hint="default" w:ascii="宋体" w:hAnsi="宋体" w:cs="宋体"/>
                <w:sz w:val="21"/>
                <w:szCs w:val="21"/>
                <w:lang w:val="en-US" w:eastAsia="zh-CN"/>
              </w:rPr>
              <w:t>靠站点</w:t>
            </w:r>
            <w:r>
              <w:rPr>
                <w:rFonts w:hint="eastAsia" w:ascii="宋体" w:hAnsi="宋体" w:cs="宋体"/>
                <w:sz w:val="21"/>
                <w:szCs w:val="21"/>
                <w:lang w:val="en-US" w:eastAsia="zh-CN"/>
              </w:rPr>
              <w:t>；在</w:t>
            </w:r>
            <w:r>
              <w:rPr>
                <w:rFonts w:hint="default" w:ascii="宋体" w:hAnsi="宋体" w:cs="宋体"/>
                <w:sz w:val="21"/>
                <w:szCs w:val="21"/>
                <w:lang w:val="en-US" w:eastAsia="zh-CN"/>
              </w:rPr>
              <w:t>文新街道府新社区卫生服务站、西溪花园农贸市场、秀里街申花路幼儿园等3</w:t>
            </w:r>
            <w:r>
              <w:rPr>
                <w:rFonts w:hint="eastAsia" w:ascii="宋体" w:hAnsi="宋体" w:cs="宋体"/>
                <w:sz w:val="21"/>
                <w:szCs w:val="21"/>
                <w:lang w:val="en-US" w:eastAsia="zh-CN"/>
              </w:rPr>
              <w:t>处商场、医院等主要的人流出入口附近</w:t>
            </w:r>
            <w:r>
              <w:rPr>
                <w:rFonts w:hint="default" w:ascii="宋体" w:hAnsi="宋体" w:cs="宋体"/>
                <w:sz w:val="21"/>
                <w:szCs w:val="21"/>
                <w:lang w:val="en-US" w:eastAsia="zh-CN"/>
              </w:rPr>
              <w:t>，</w:t>
            </w:r>
            <w:r>
              <w:rPr>
                <w:rFonts w:hint="eastAsia" w:ascii="宋体" w:hAnsi="宋体" w:cs="宋体"/>
                <w:sz w:val="21"/>
                <w:szCs w:val="21"/>
                <w:lang w:val="en-US" w:eastAsia="zh-CN"/>
              </w:rPr>
              <w:t>新建</w:t>
            </w:r>
            <w:r>
              <w:rPr>
                <w:rFonts w:hint="default" w:ascii="宋体" w:hAnsi="宋体" w:cs="宋体"/>
                <w:sz w:val="21"/>
                <w:szCs w:val="21"/>
                <w:lang w:val="en-US" w:eastAsia="zh-CN"/>
              </w:rPr>
              <w:t>专用</w:t>
            </w:r>
            <w:r>
              <w:rPr>
                <w:rFonts w:hint="eastAsia" w:ascii="宋体" w:hAnsi="宋体" w:cs="宋体"/>
                <w:sz w:val="21"/>
                <w:szCs w:val="21"/>
                <w:lang w:val="en-US" w:eastAsia="zh-CN"/>
              </w:rPr>
              <w:t>的</w:t>
            </w:r>
            <w:r>
              <w:rPr>
                <w:rFonts w:hint="default" w:ascii="宋体" w:hAnsi="宋体" w:cs="宋体"/>
                <w:sz w:val="21"/>
                <w:szCs w:val="21"/>
                <w:lang w:val="en-US" w:eastAsia="zh-CN"/>
              </w:rPr>
              <w:t>临时上下客区域</w:t>
            </w:r>
            <w:r>
              <w:rPr>
                <w:rFonts w:hint="eastAsia" w:ascii="宋体" w:hAnsi="宋体" w:cs="宋体"/>
                <w:sz w:val="21"/>
                <w:szCs w:val="21"/>
                <w:lang w:val="en-US" w:eastAsia="zh-CN"/>
              </w:rPr>
              <w:t>；另一方面完成</w:t>
            </w:r>
            <w:r>
              <w:rPr>
                <w:rFonts w:hint="default" w:ascii="宋体" w:hAnsi="宋体" w:cs="宋体"/>
                <w:sz w:val="21"/>
                <w:szCs w:val="21"/>
                <w:lang w:val="en-US" w:eastAsia="zh-CN"/>
              </w:rPr>
              <w:t>911</w:t>
            </w:r>
            <w:r>
              <w:rPr>
                <w:rFonts w:hint="eastAsia" w:ascii="宋体" w:hAnsi="宋体" w:cs="宋体"/>
                <w:sz w:val="21"/>
                <w:szCs w:val="21"/>
                <w:lang w:val="en-US" w:eastAsia="zh-CN"/>
              </w:rPr>
              <w:t>处限时段泊位和</w:t>
            </w:r>
            <w:r>
              <w:rPr>
                <w:rFonts w:hint="default" w:ascii="宋体" w:hAnsi="宋体" w:cs="宋体"/>
                <w:sz w:val="21"/>
                <w:szCs w:val="21"/>
                <w:lang w:val="en-US" w:eastAsia="zh-CN"/>
              </w:rPr>
              <w:t>220</w:t>
            </w:r>
            <w:r>
              <w:rPr>
                <w:rFonts w:hint="eastAsia" w:ascii="宋体" w:hAnsi="宋体" w:cs="宋体"/>
                <w:sz w:val="21"/>
                <w:szCs w:val="21"/>
                <w:lang w:val="en-US" w:eastAsia="zh-CN"/>
              </w:rPr>
              <w:t>处绿色停车位建设，同时拓展地铁出入口非机动车停放点</w:t>
            </w:r>
            <w:r>
              <w:rPr>
                <w:rFonts w:hint="default" w:ascii="宋体" w:hAnsi="宋体" w:cs="宋体"/>
                <w:sz w:val="21"/>
                <w:szCs w:val="21"/>
                <w:lang w:val="en-US" w:eastAsia="zh-CN"/>
              </w:rPr>
              <w:t>12</w:t>
            </w:r>
            <w:r>
              <w:rPr>
                <w:rFonts w:hint="eastAsia" w:ascii="宋体" w:hAnsi="宋体" w:cs="宋体"/>
                <w:sz w:val="21"/>
                <w:szCs w:val="21"/>
                <w:lang w:val="en-US" w:eastAsia="zh-CN"/>
              </w:rPr>
              <w:t>处，可容纳泊位</w:t>
            </w:r>
            <w:r>
              <w:rPr>
                <w:rFonts w:hint="default" w:ascii="宋体" w:hAnsi="宋体" w:cs="宋体"/>
                <w:sz w:val="21"/>
                <w:szCs w:val="21"/>
                <w:lang w:val="en-US" w:eastAsia="zh-CN"/>
              </w:rPr>
              <w:t>2327</w:t>
            </w:r>
            <w:r>
              <w:rPr>
                <w:rFonts w:hint="eastAsia" w:ascii="宋体" w:hAnsi="宋体" w:cs="宋体"/>
                <w:sz w:val="21"/>
                <w:szCs w:val="21"/>
                <w:lang w:val="en-US" w:eastAsia="zh-CN"/>
              </w:rPr>
              <w:t>辆。三是完成交通组织管理工作，开展全区堵点治理工作，</w:t>
            </w:r>
            <w:r>
              <w:rPr>
                <w:rFonts w:hint="default" w:ascii="宋体" w:hAnsi="宋体" w:cs="宋体"/>
                <w:sz w:val="21"/>
                <w:szCs w:val="21"/>
                <w:lang w:val="en-US" w:eastAsia="zh-CN"/>
              </w:rPr>
              <w:t>治理蚂蚁金服总部</w:t>
            </w:r>
            <w:r>
              <w:rPr>
                <w:rFonts w:hint="eastAsia" w:ascii="宋体" w:hAnsi="宋体" w:cs="宋体"/>
                <w:sz w:val="21"/>
                <w:szCs w:val="21"/>
                <w:lang w:val="en-US" w:eastAsia="zh-CN"/>
              </w:rPr>
              <w:t>周边堵点</w:t>
            </w:r>
            <w:r>
              <w:rPr>
                <w:rFonts w:hint="default" w:ascii="宋体" w:hAnsi="宋体" w:cs="宋体"/>
                <w:sz w:val="21"/>
                <w:szCs w:val="21"/>
                <w:lang w:val="en-US" w:eastAsia="zh-CN"/>
              </w:rPr>
              <w:t>；配合落实西湖-西溪景区交通综合治理。</w:t>
            </w:r>
            <w:r>
              <w:rPr>
                <w:rFonts w:hint="eastAsia" w:ascii="宋体" w:hAnsi="宋体" w:cs="宋体"/>
                <w:sz w:val="21"/>
                <w:szCs w:val="21"/>
                <w:lang w:val="en-US" w:eastAsia="zh-CN"/>
              </w:rPr>
              <w:t>完成</w:t>
            </w:r>
            <w:r>
              <w:rPr>
                <w:rFonts w:hint="default" w:ascii="宋体" w:hAnsi="宋体" w:cs="宋体"/>
                <w:sz w:val="21"/>
                <w:szCs w:val="21"/>
                <w:lang w:val="en-US" w:eastAsia="zh-CN"/>
              </w:rPr>
              <w:t>紫金港北路与庄墩路交叉口1处民评民选重大拥堵点治理</w:t>
            </w:r>
            <w:r>
              <w:rPr>
                <w:rFonts w:hint="eastAsia" w:ascii="宋体" w:hAnsi="宋体" w:cs="宋体"/>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67" w:type="dxa"/>
            <w:vAlign w:val="center"/>
          </w:tcPr>
          <w:p>
            <w:pPr>
              <w:adjustRightInd w:val="0"/>
              <w:snapToGrid w:val="0"/>
              <w:ind w:right="40" w:rightChars="19"/>
              <w:jc w:val="center"/>
              <w:rPr>
                <w:rFonts w:ascii="宋体" w:hAnsi="宋体" w:cs="宋体"/>
                <w:sz w:val="28"/>
                <w:szCs w:val="28"/>
              </w:rPr>
            </w:pPr>
            <w:r>
              <w:rPr>
                <w:rFonts w:hint="eastAsia" w:ascii="宋体" w:hAnsi="宋体" w:cs="宋体"/>
                <w:sz w:val="28"/>
                <w:szCs w:val="28"/>
              </w:rPr>
              <w:t>3</w:t>
            </w:r>
          </w:p>
        </w:tc>
        <w:tc>
          <w:tcPr>
            <w:tcW w:w="1135" w:type="dxa"/>
            <w:vAlign w:val="center"/>
          </w:tcPr>
          <w:p>
            <w:pPr>
              <w:adjustRightInd w:val="0"/>
              <w:snapToGrid w:val="0"/>
              <w:spacing w:line="336" w:lineRule="auto"/>
              <w:ind w:right="40" w:rightChars="19"/>
              <w:jc w:val="cente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张清波</w:t>
            </w:r>
          </w:p>
        </w:tc>
        <w:tc>
          <w:tcPr>
            <w:tcW w:w="567" w:type="dxa"/>
            <w:vAlign w:val="center"/>
          </w:tcPr>
          <w:p>
            <w:pPr>
              <w:adjustRightInd w:val="0"/>
              <w:snapToGrid w:val="0"/>
              <w:spacing w:line="336" w:lineRule="auto"/>
              <w:ind w:right="40" w:rightChars="19"/>
              <w:jc w:val="cente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男</w:t>
            </w:r>
          </w:p>
        </w:tc>
        <w:tc>
          <w:tcPr>
            <w:tcW w:w="567" w:type="dxa"/>
            <w:vAlign w:val="center"/>
          </w:tcPr>
          <w:p>
            <w:pPr>
              <w:adjustRightInd w:val="0"/>
              <w:snapToGrid w:val="0"/>
              <w:spacing w:line="336" w:lineRule="auto"/>
              <w:ind w:right="40" w:rightChars="19"/>
              <w:jc w:val="cente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汉</w:t>
            </w:r>
          </w:p>
        </w:tc>
        <w:tc>
          <w:tcPr>
            <w:tcW w:w="992" w:type="dxa"/>
            <w:vAlign w:val="center"/>
          </w:tcPr>
          <w:p>
            <w:pPr>
              <w:adjustRightInd w:val="0"/>
              <w:snapToGrid w:val="0"/>
              <w:spacing w:line="336" w:lineRule="auto"/>
              <w:ind w:right="40" w:rightChars="19"/>
              <w:jc w:val="cente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群众</w:t>
            </w:r>
          </w:p>
        </w:tc>
        <w:tc>
          <w:tcPr>
            <w:tcW w:w="992" w:type="dxa"/>
            <w:vAlign w:val="center"/>
          </w:tcPr>
          <w:p>
            <w:pPr>
              <w:adjustRightInd w:val="0"/>
              <w:snapToGrid w:val="0"/>
              <w:spacing w:line="336" w:lineRule="auto"/>
              <w:ind w:right="40" w:rightChars="19"/>
              <w:jc w:val="cente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本科</w:t>
            </w:r>
          </w:p>
        </w:tc>
        <w:tc>
          <w:tcPr>
            <w:tcW w:w="2126" w:type="dxa"/>
            <w:vAlign w:val="center"/>
          </w:tcPr>
          <w:p>
            <w:pPr>
              <w:adjustRightInd w:val="0"/>
              <w:snapToGrid w:val="0"/>
              <w:spacing w:line="336" w:lineRule="auto"/>
              <w:ind w:right="40" w:rightChars="19"/>
              <w:jc w:val="cente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杭州西湖城市建设投资集团有限公司</w:t>
            </w:r>
          </w:p>
        </w:tc>
        <w:tc>
          <w:tcPr>
            <w:tcW w:w="993" w:type="dxa"/>
            <w:vAlign w:val="center"/>
          </w:tcPr>
          <w:p>
            <w:pPr>
              <w:adjustRightInd w:val="0"/>
              <w:snapToGrid w:val="0"/>
              <w:spacing w:line="336" w:lineRule="auto"/>
              <w:ind w:right="40" w:rightChars="19"/>
              <w:jc w:val="cente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员工</w:t>
            </w:r>
          </w:p>
        </w:tc>
        <w:tc>
          <w:tcPr>
            <w:tcW w:w="6582"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40" w:rightChars="19"/>
              <w:jc w:val="left"/>
              <w:textAlignment w:val="auto"/>
              <w:rPr>
                <w:rFonts w:hint="eastAsia" w:ascii="宋体" w:hAnsi="宋体" w:cs="宋体"/>
                <w:sz w:val="21"/>
                <w:szCs w:val="21"/>
                <w:lang w:val="en-US" w:eastAsia="zh-CN"/>
              </w:rPr>
            </w:pPr>
            <w:r>
              <w:rPr>
                <w:rFonts w:hint="eastAsia" w:ascii="宋体" w:hAnsi="宋体" w:cs="宋体"/>
                <w:sz w:val="21"/>
                <w:szCs w:val="21"/>
                <w:lang w:val="en-US" w:eastAsia="zh-CN"/>
              </w:rPr>
              <w:t>本人现主要负责紫金港庄墩路口堵点治理和留和路（天目山路-余杭区界）迎亚运保障提升改造工程。紫金港庄墩路口堵点治理为</w:t>
            </w:r>
            <w:r>
              <w:rPr>
                <w:rFonts w:hint="default" w:ascii="宋体" w:hAnsi="宋体" w:cs="宋体"/>
                <w:sz w:val="21"/>
                <w:szCs w:val="21"/>
                <w:lang w:val="en-US" w:eastAsia="zh-CN"/>
              </w:rPr>
              <w:t>2021</w:t>
            </w:r>
            <w:r>
              <w:rPr>
                <w:rFonts w:hint="eastAsia" w:ascii="宋体" w:hAnsi="宋体" w:cs="宋体"/>
                <w:sz w:val="21"/>
                <w:szCs w:val="21"/>
                <w:lang w:val="en-US" w:eastAsia="zh-CN"/>
              </w:rPr>
              <w:t>年市对区考核任务，该项目因前期审批等问题，在</w:t>
            </w:r>
            <w:r>
              <w:rPr>
                <w:rFonts w:hint="default" w:ascii="宋体" w:hAnsi="宋体" w:cs="宋体"/>
                <w:sz w:val="21"/>
                <w:szCs w:val="21"/>
                <w:lang w:val="en-US" w:eastAsia="zh-CN"/>
              </w:rPr>
              <w:t>10</w:t>
            </w:r>
            <w:r>
              <w:rPr>
                <w:rFonts w:hint="eastAsia" w:ascii="宋体" w:hAnsi="宋体" w:cs="宋体"/>
                <w:sz w:val="21"/>
                <w:szCs w:val="21"/>
                <w:lang w:val="en-US" w:eastAsia="zh-CN"/>
              </w:rPr>
              <w:t>月份开工建设，本人加班加点，确保年底按时完成。留和路于2021年11月底开工，是</w:t>
            </w:r>
            <w:r>
              <w:rPr>
                <w:rFonts w:hint="default" w:ascii="宋体" w:hAnsi="宋体" w:cs="宋体"/>
                <w:sz w:val="21"/>
                <w:szCs w:val="21"/>
                <w:lang w:val="en-US" w:eastAsia="zh-CN"/>
              </w:rPr>
              <w:t>2022</w:t>
            </w:r>
            <w:r>
              <w:rPr>
                <w:rFonts w:hint="eastAsia" w:ascii="宋体" w:hAnsi="宋体" w:cs="宋体"/>
                <w:sz w:val="21"/>
                <w:szCs w:val="21"/>
                <w:lang w:val="en-US" w:eastAsia="zh-CN"/>
              </w:rPr>
              <w:t>年堵点治理项目，自启初建设阶段因地铁、道路双向施工造成道路拥堵投诉件较多，秉承西湖城投钉钉子精神积极与留下交警中队、留下城管中队沟通，部门办公室变成了第二办公地点，期间因身体不适住院修养7天，病房变成第三办公地点。出院后马不停蹄的投入工作，现留和路总体进度已完成88%，力争6月底完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67" w:type="dxa"/>
            <w:vAlign w:val="center"/>
          </w:tcPr>
          <w:p>
            <w:pPr>
              <w:adjustRightInd w:val="0"/>
              <w:snapToGrid w:val="0"/>
              <w:ind w:right="40" w:rightChars="19"/>
              <w:jc w:val="center"/>
              <w:rPr>
                <w:rFonts w:hint="default" w:ascii="宋体" w:hAnsi="宋体" w:cs="宋体"/>
                <w:sz w:val="28"/>
                <w:szCs w:val="28"/>
                <w:lang w:val="en-US"/>
              </w:rPr>
            </w:pPr>
            <w:r>
              <w:rPr>
                <w:rFonts w:hint="default" w:ascii="宋体" w:hAnsi="宋体" w:cs="宋体"/>
                <w:sz w:val="28"/>
                <w:szCs w:val="28"/>
                <w:lang w:val="en-US"/>
              </w:rPr>
              <w:t>4</w:t>
            </w:r>
          </w:p>
        </w:tc>
        <w:tc>
          <w:tcPr>
            <w:tcW w:w="1135" w:type="dxa"/>
            <w:vAlign w:val="center"/>
          </w:tcPr>
          <w:p>
            <w:pPr>
              <w:adjustRightInd w:val="0"/>
              <w:snapToGrid w:val="0"/>
              <w:spacing w:line="336" w:lineRule="auto"/>
              <w:ind w:right="40" w:rightChars="19"/>
              <w:jc w:val="center"/>
              <w:rPr>
                <w:rFonts w:hint="eastAsia" w:ascii="仿宋_GB2312" w:hAnsi="宋体" w:eastAsia="仿宋_GB2312" w:cs="宋体"/>
                <w:sz w:val="28"/>
                <w:szCs w:val="28"/>
                <w:lang w:val="en-US" w:eastAsia="zh-CN"/>
              </w:rPr>
            </w:pPr>
            <w:r>
              <w:rPr>
                <w:rFonts w:hint="default" w:ascii="仿宋_GB2312" w:hAnsi="宋体" w:eastAsia="仿宋_GB2312" w:cs="宋体"/>
                <w:sz w:val="28"/>
                <w:szCs w:val="28"/>
                <w:lang w:val="en-US" w:eastAsia="zh-CN"/>
              </w:rPr>
              <w:t>郑伟明</w:t>
            </w:r>
          </w:p>
        </w:tc>
        <w:tc>
          <w:tcPr>
            <w:tcW w:w="567" w:type="dxa"/>
            <w:vAlign w:val="center"/>
          </w:tcPr>
          <w:p>
            <w:pPr>
              <w:adjustRightInd w:val="0"/>
              <w:snapToGrid w:val="0"/>
              <w:spacing w:line="336" w:lineRule="auto"/>
              <w:ind w:right="40" w:rightChars="19"/>
              <w:jc w:val="center"/>
              <w:rPr>
                <w:rFonts w:hint="default"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男</w:t>
            </w:r>
          </w:p>
        </w:tc>
        <w:tc>
          <w:tcPr>
            <w:tcW w:w="567" w:type="dxa"/>
            <w:vAlign w:val="center"/>
          </w:tcPr>
          <w:p>
            <w:pPr>
              <w:adjustRightInd w:val="0"/>
              <w:snapToGrid w:val="0"/>
              <w:spacing w:line="336" w:lineRule="auto"/>
              <w:ind w:right="40" w:rightChars="19"/>
              <w:jc w:val="center"/>
              <w:rPr>
                <w:rFonts w:hint="eastAsia" w:ascii="仿宋_GB2312" w:hAnsi="宋体" w:eastAsia="仿宋_GB2312" w:cs="宋体"/>
                <w:sz w:val="28"/>
                <w:szCs w:val="28"/>
                <w:lang w:val="en-US" w:eastAsia="zh-CN"/>
              </w:rPr>
            </w:pPr>
            <w:r>
              <w:rPr>
                <w:rFonts w:hint="eastAsia" w:ascii="仿宋_GB2312" w:hAnsi="宋体" w:eastAsia="仿宋_GB2312" w:cs="宋体"/>
                <w:sz w:val="28"/>
                <w:szCs w:val="28"/>
                <w:lang w:val="en-US" w:eastAsia="zh-CN"/>
              </w:rPr>
              <w:t>汉</w:t>
            </w:r>
          </w:p>
        </w:tc>
        <w:tc>
          <w:tcPr>
            <w:tcW w:w="992"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宋体" w:eastAsia="仿宋_GB2312" w:cs="宋体"/>
                <w:sz w:val="28"/>
                <w:szCs w:val="28"/>
              </w:rPr>
            </w:pPr>
            <w:r>
              <w:rPr>
                <w:rFonts w:hint="default" w:ascii="仿宋_GB2312" w:hAnsi="宋体" w:eastAsia="仿宋_GB2312" w:cs="宋体"/>
                <w:sz w:val="28"/>
                <w:szCs w:val="28"/>
              </w:rPr>
              <w:t>中共</w:t>
            </w:r>
          </w:p>
          <w:p>
            <w:pPr>
              <w:adjustRightInd w:val="0"/>
              <w:snapToGrid w:val="0"/>
              <w:spacing w:line="336" w:lineRule="auto"/>
              <w:ind w:right="40" w:rightChars="19"/>
              <w:jc w:val="center"/>
              <w:rPr>
                <w:rFonts w:ascii="宋体" w:hAnsi="宋体" w:cs="宋体"/>
                <w:sz w:val="28"/>
                <w:szCs w:val="28"/>
              </w:rPr>
            </w:pPr>
            <w:r>
              <w:rPr>
                <w:rFonts w:hint="default" w:ascii="仿宋_GB2312" w:hAnsi="宋体" w:eastAsia="仿宋_GB2312" w:cs="宋体"/>
                <w:sz w:val="28"/>
                <w:szCs w:val="28"/>
              </w:rPr>
              <w:t>党员</w:t>
            </w:r>
          </w:p>
        </w:tc>
        <w:tc>
          <w:tcPr>
            <w:tcW w:w="992" w:type="dxa"/>
            <w:vAlign w:val="center"/>
          </w:tcPr>
          <w:p>
            <w:pPr>
              <w:adjustRightInd w:val="0"/>
              <w:snapToGrid w:val="0"/>
              <w:spacing w:line="336" w:lineRule="auto"/>
              <w:ind w:right="40" w:rightChars="19"/>
              <w:jc w:val="center"/>
              <w:rPr>
                <w:rFonts w:ascii="宋体" w:hAnsi="宋体" w:cs="宋体"/>
                <w:sz w:val="28"/>
                <w:szCs w:val="28"/>
              </w:rPr>
            </w:pPr>
            <w:r>
              <w:rPr>
                <w:rFonts w:hint="default" w:ascii="仿宋_GB2312" w:hAnsi="宋体" w:eastAsia="仿宋_GB2312" w:cs="宋体"/>
                <w:sz w:val="28"/>
                <w:szCs w:val="28"/>
              </w:rPr>
              <w:t>本科</w:t>
            </w:r>
          </w:p>
        </w:tc>
        <w:tc>
          <w:tcPr>
            <w:tcW w:w="2126" w:type="dxa"/>
            <w:vAlign w:val="center"/>
          </w:tcPr>
          <w:p>
            <w:pPr>
              <w:adjustRightInd w:val="0"/>
              <w:snapToGrid w:val="0"/>
              <w:spacing w:line="336" w:lineRule="auto"/>
              <w:ind w:right="40" w:rightChars="19"/>
              <w:jc w:val="center"/>
              <w:rPr>
                <w:rFonts w:ascii="宋体" w:hAnsi="宋体" w:cs="宋体"/>
                <w:sz w:val="28"/>
                <w:szCs w:val="28"/>
              </w:rPr>
            </w:pPr>
            <w:r>
              <w:rPr>
                <w:rFonts w:hint="default" w:ascii="仿宋_GB2312" w:hAnsi="宋体" w:eastAsia="仿宋_GB2312" w:cs="宋体"/>
                <w:sz w:val="28"/>
                <w:szCs w:val="28"/>
              </w:rPr>
              <w:t>之江城市建设投资集团有限公司</w:t>
            </w:r>
          </w:p>
        </w:tc>
        <w:tc>
          <w:tcPr>
            <w:tcW w:w="993" w:type="dxa"/>
            <w:vAlign w:val="center"/>
          </w:tcPr>
          <w:p>
            <w:pPr>
              <w:adjustRightInd w:val="0"/>
              <w:snapToGrid w:val="0"/>
              <w:spacing w:line="336" w:lineRule="auto"/>
              <w:ind w:right="40" w:rightChars="19"/>
              <w:jc w:val="center"/>
              <w:rPr>
                <w:rFonts w:ascii="宋体" w:hAnsi="宋体" w:cs="宋体"/>
                <w:sz w:val="28"/>
                <w:szCs w:val="28"/>
              </w:rPr>
            </w:pPr>
            <w:r>
              <w:rPr>
                <w:rFonts w:hint="default" w:ascii="仿宋_GB2312" w:hAnsi="宋体" w:eastAsia="仿宋_GB2312" w:cs="宋体"/>
                <w:sz w:val="28"/>
                <w:szCs w:val="28"/>
              </w:rPr>
              <w:t>总经理助理</w:t>
            </w:r>
          </w:p>
        </w:tc>
        <w:tc>
          <w:tcPr>
            <w:tcW w:w="6582" w:type="dxa"/>
          </w:tcPr>
          <w:p>
            <w:pPr>
              <w:keepNext w:val="0"/>
              <w:keepLines w:val="0"/>
              <w:pageBreakBefore w:val="0"/>
              <w:widowControl w:val="0"/>
              <w:kinsoku/>
              <w:wordWrap/>
              <w:overflowPunct/>
              <w:topLinePunct w:val="0"/>
              <w:autoSpaceDE/>
              <w:autoSpaceDN/>
              <w:bidi w:val="0"/>
              <w:adjustRightInd w:val="0"/>
              <w:snapToGrid w:val="0"/>
              <w:spacing w:line="240" w:lineRule="auto"/>
              <w:ind w:right="40" w:rightChars="19"/>
              <w:jc w:val="left"/>
              <w:textAlignment w:val="auto"/>
              <w:rPr>
                <w:rFonts w:ascii="宋体" w:hAnsi="宋体" w:cs="宋体"/>
                <w:sz w:val="28"/>
                <w:szCs w:val="28"/>
              </w:rPr>
            </w:pPr>
            <w:r>
              <w:rPr>
                <w:rFonts w:hint="default" w:ascii="宋体" w:hAnsi="宋体" w:cs="宋体"/>
                <w:sz w:val="21"/>
                <w:szCs w:val="21"/>
                <w:lang w:val="en-US" w:eastAsia="zh-CN"/>
              </w:rPr>
              <w:t>本人2005年9月份先后在转塘集镇建设指挥部及之江建设局负责上泗地区基础设施及公建配套建设。2018年9月调至杭州之江城市建设投资集团有限公司，并在2021年3月兼任之江城投下属全资子公司基础公司总经理一职，负责之江地区基础设施建设工作。一年多来，围绕西湖区各项重点基础设施项目建设工作，扎实推进最美迎宾大道、迎亚运恢复道路、迎亚运“最后一公里”体验区、安置房周边配套道路等项目建设。其中，科海路提升改造工程作为西湖区迎亚运“样板路”，获得市、区两级行政主管部门一致好评，在“美丽杭州迎亚运”城市环境品质提升“赛马”活动中获得优秀项目，是主城区唯一获此殊荣的项目。在工作中，我以身作则，做好表率，充分发挥头雁效应，带领公司全体员工全力以赴完成各项基础设施建设任务，高质量提升之江地区基础设施品质，为深化全域美丽增色添彩。</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641B0D"/>
    <w:rsid w:val="268668C7"/>
    <w:rsid w:val="26F1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2022-06-17T03:01:00Z</dcterms:created>
  <dc:creator>dell</dc:creator>
  <cp:lastModifiedBy>dell</cp:lastModifiedBy>
  <dcterms:modified xsi:type="dcterms:W3CDTF">2022-06-17T03:09:51Z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B03F4EC0896F47E19346FDCC2EEF3184</vt:lpwstr>
  </property>
</Properties>
</file>