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p>
    <w:p>
      <w:pPr>
        <w:adjustRightInd/>
        <w:spacing w:line="360" w:lineRule="auto"/>
        <w:jc w:val="center"/>
        <w:rPr>
          <w:rFonts w:cs="宋体" w:asciiTheme="minorEastAsia" w:hAnsiTheme="minorEastAsia" w:eastAsiaTheme="minorEastAsia"/>
          <w:b/>
          <w:sz w:val="44"/>
          <w:szCs w:val="44"/>
          <w:highlight w:val="none"/>
        </w:rPr>
      </w:pPr>
    </w:p>
    <w:p>
      <w:pPr>
        <w:spacing w:line="360" w:lineRule="auto"/>
        <w:jc w:val="center"/>
        <w:rPr>
          <w:rFonts w:cs="宋体" w:asciiTheme="minorEastAsia" w:hAnsiTheme="minorEastAsia" w:eastAsiaTheme="minorEastAsia"/>
          <w:b/>
          <w:sz w:val="44"/>
          <w:szCs w:val="44"/>
          <w:highlight w:val="none"/>
        </w:rPr>
      </w:pPr>
    </w:p>
    <w:p>
      <w:pPr>
        <w:adjustRightInd/>
        <w:spacing w:line="360" w:lineRule="auto"/>
        <w:jc w:val="center"/>
        <w:rPr>
          <w:rFonts w:cs="宋体" w:asciiTheme="minorEastAsia" w:hAnsiTheme="minorEastAsia" w:eastAsiaTheme="minorEastAsia"/>
          <w:b/>
          <w:sz w:val="48"/>
          <w:szCs w:val="48"/>
          <w:highlight w:val="none"/>
        </w:rPr>
      </w:pPr>
    </w:p>
    <w:p>
      <w:pPr>
        <w:adjustRightInd/>
        <w:spacing w:line="360" w:lineRule="auto"/>
        <w:jc w:val="center"/>
        <w:rPr>
          <w:rFonts w:hint="eastAsia" w:cs="宋体" w:asciiTheme="minorEastAsia" w:hAnsiTheme="minorEastAsia" w:eastAsiaTheme="minorEastAsia"/>
          <w:b/>
          <w:bCs/>
          <w:sz w:val="48"/>
          <w:szCs w:val="48"/>
          <w:highlight w:val="none"/>
          <w:lang w:eastAsia="zh-CN"/>
        </w:rPr>
      </w:pPr>
      <w:r>
        <w:rPr>
          <w:rFonts w:hint="eastAsia" w:cs="宋体" w:asciiTheme="minorEastAsia" w:hAnsiTheme="minorEastAsia" w:eastAsiaTheme="minorEastAsia"/>
          <w:b/>
          <w:bCs/>
          <w:sz w:val="48"/>
          <w:szCs w:val="48"/>
          <w:highlight w:val="none"/>
          <w:lang w:eastAsia="zh-CN"/>
        </w:rPr>
        <w:t>杭州市西湖区两慢病一体化门诊系统建设项目</w:t>
      </w:r>
    </w:p>
    <w:p>
      <w:pPr>
        <w:pStyle w:val="2"/>
        <w:rPr>
          <w:rFonts w:hint="eastAsia"/>
          <w:highlight w:val="none"/>
          <w:lang w:eastAsia="zh-CN"/>
        </w:rPr>
      </w:pPr>
    </w:p>
    <w:p>
      <w:pPr>
        <w:adjustRightInd/>
        <w:spacing w:line="360" w:lineRule="auto"/>
        <w:jc w:val="center"/>
        <w:rPr>
          <w:rFonts w:cs="宋体" w:asciiTheme="minorEastAsia" w:hAnsiTheme="minorEastAsia" w:eastAsiaTheme="minorEastAsia"/>
          <w:sz w:val="48"/>
          <w:szCs w:val="48"/>
          <w:highlight w:val="none"/>
        </w:rPr>
      </w:pPr>
      <w:r>
        <w:rPr>
          <w:rFonts w:hint="eastAsia" w:cs="宋体" w:asciiTheme="minorEastAsia" w:hAnsiTheme="minorEastAsia" w:eastAsiaTheme="minorEastAsia"/>
          <w:sz w:val="48"/>
          <w:szCs w:val="48"/>
          <w:highlight w:val="none"/>
        </w:rPr>
        <w:t xml:space="preserve">招标文件 </w:t>
      </w:r>
    </w:p>
    <w:p>
      <w:pPr>
        <w:adjustRightInd/>
        <w:spacing w:line="360" w:lineRule="auto"/>
        <w:jc w:val="center"/>
        <w:rPr>
          <w:rFonts w:cs="宋体" w:asciiTheme="minorEastAsia" w:hAnsiTheme="minorEastAsia" w:eastAsiaTheme="minorEastAsia"/>
          <w:b/>
          <w:sz w:val="44"/>
          <w:szCs w:val="44"/>
          <w:highlight w:val="none"/>
        </w:rPr>
      </w:pPr>
      <w:r>
        <w:rPr>
          <w:rFonts w:hint="eastAsia" w:cs="宋体" w:asciiTheme="minorEastAsia" w:hAnsiTheme="minorEastAsia" w:eastAsiaTheme="minorEastAsia"/>
          <w:b/>
          <w:sz w:val="44"/>
          <w:szCs w:val="44"/>
          <w:highlight w:val="none"/>
        </w:rPr>
        <w:t xml:space="preserve"> （电子招投标）</w:t>
      </w:r>
    </w:p>
    <w:p>
      <w:pPr>
        <w:snapToGrid w:val="0"/>
        <w:spacing w:line="360" w:lineRule="auto"/>
        <w:jc w:val="center"/>
        <w:rPr>
          <w:rFonts w:cs="宋体" w:asciiTheme="minorEastAsia" w:hAnsiTheme="minorEastAsia" w:eastAsiaTheme="minorEastAsia"/>
          <w:sz w:val="30"/>
          <w:szCs w:val="30"/>
          <w:highlight w:val="none"/>
        </w:rPr>
      </w:pPr>
      <w:r>
        <w:rPr>
          <w:rFonts w:hint="eastAsia" w:cs="宋体" w:asciiTheme="minorEastAsia" w:hAnsiTheme="minorEastAsia" w:eastAsiaTheme="minorEastAsia"/>
          <w:sz w:val="30"/>
          <w:szCs w:val="30"/>
          <w:highlight w:val="none"/>
        </w:rPr>
        <w:t>编号:XHZFCG-2023-G-85</w:t>
      </w:r>
    </w:p>
    <w:p>
      <w:pPr>
        <w:adjustRightInd/>
        <w:spacing w:line="360" w:lineRule="auto"/>
        <w:rPr>
          <w:rFonts w:cs="宋体" w:asciiTheme="minorEastAsia" w:hAnsiTheme="minorEastAsia" w:eastAsiaTheme="minorEastAsia"/>
          <w:sz w:val="28"/>
          <w:szCs w:val="20"/>
          <w:highlight w:val="none"/>
        </w:rPr>
      </w:pPr>
    </w:p>
    <w:p>
      <w:pPr>
        <w:spacing w:line="360" w:lineRule="auto"/>
        <w:jc w:val="center"/>
        <w:rPr>
          <w:rFonts w:cs="宋体" w:asciiTheme="minorEastAsia" w:hAnsiTheme="minorEastAsia" w:eastAsiaTheme="minorEastAsia"/>
          <w:b/>
          <w:sz w:val="44"/>
          <w:szCs w:val="44"/>
          <w:highlight w:val="none"/>
        </w:rPr>
      </w:pPr>
      <w:r>
        <w:rPr>
          <w:rFonts w:hint="eastAsia" w:cs="宋体" w:asciiTheme="minorEastAsia" w:hAnsiTheme="minorEastAsia" w:eastAsiaTheme="minorEastAsia"/>
          <w:b/>
          <w:sz w:val="44"/>
          <w:szCs w:val="44"/>
          <w:highlight w:val="none"/>
        </w:rPr>
        <w:t xml:space="preserve"> </w:t>
      </w:r>
    </w:p>
    <w:p>
      <w:pPr>
        <w:spacing w:line="360" w:lineRule="auto"/>
        <w:jc w:val="center"/>
        <w:rPr>
          <w:rFonts w:cs="宋体" w:asciiTheme="minorEastAsia" w:hAnsiTheme="minorEastAsia" w:eastAsiaTheme="minorEastAsia"/>
          <w:b/>
          <w:sz w:val="44"/>
          <w:szCs w:val="44"/>
          <w:highlight w:val="none"/>
        </w:rPr>
      </w:pPr>
    </w:p>
    <w:p>
      <w:pPr>
        <w:spacing w:line="360" w:lineRule="auto"/>
        <w:jc w:val="center"/>
        <w:rPr>
          <w:rFonts w:cs="宋体" w:asciiTheme="minorEastAsia" w:hAnsiTheme="minorEastAsia" w:eastAsiaTheme="minorEastAsia"/>
          <w:sz w:val="24"/>
          <w:highlight w:val="none"/>
        </w:rPr>
      </w:pPr>
    </w:p>
    <w:p>
      <w:pPr>
        <w:spacing w:line="360" w:lineRule="auto"/>
        <w:jc w:val="center"/>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sz w:val="32"/>
          <w:szCs w:val="32"/>
          <w:highlight w:val="none"/>
        </w:rPr>
      </w:pPr>
    </w:p>
    <w:p>
      <w:pPr>
        <w:snapToGrid w:val="0"/>
        <w:spacing w:line="360" w:lineRule="auto"/>
        <w:jc w:val="center"/>
        <w:rPr>
          <w:rFonts w:hint="eastAsia" w:cs="宋体" w:asciiTheme="minorEastAsia" w:hAnsiTheme="minorEastAsia" w:eastAsiaTheme="minorEastAsia"/>
          <w:sz w:val="32"/>
          <w:szCs w:val="32"/>
          <w:highlight w:val="none"/>
          <w:lang w:eastAsia="zh-CN"/>
        </w:rPr>
      </w:pPr>
      <w:r>
        <w:rPr>
          <w:rFonts w:hint="eastAsia" w:cs="宋体" w:asciiTheme="minorEastAsia" w:hAnsiTheme="minorEastAsia" w:eastAsiaTheme="minorEastAsia"/>
          <w:sz w:val="32"/>
          <w:szCs w:val="32"/>
          <w:highlight w:val="none"/>
          <w:lang w:eastAsia="zh-CN"/>
        </w:rPr>
        <w:t>杭州市西湖区卫生健康局</w:t>
      </w:r>
    </w:p>
    <w:p>
      <w:pPr>
        <w:spacing w:line="360" w:lineRule="auto"/>
        <w:jc w:val="center"/>
        <w:rPr>
          <w:rFonts w:hint="eastAsia" w:cs="宋体" w:asciiTheme="minorEastAsia" w:hAnsiTheme="minorEastAsia" w:eastAsiaTheme="minorEastAsia"/>
          <w:bCs/>
          <w:sz w:val="32"/>
          <w:szCs w:val="32"/>
          <w:highlight w:val="none"/>
          <w:lang w:eastAsia="zh-CN"/>
        </w:rPr>
      </w:pPr>
      <w:r>
        <w:rPr>
          <w:rFonts w:hint="eastAsia" w:cs="宋体" w:asciiTheme="minorEastAsia" w:hAnsiTheme="minorEastAsia" w:eastAsiaTheme="minorEastAsia"/>
          <w:bCs/>
          <w:sz w:val="32"/>
          <w:szCs w:val="32"/>
          <w:highlight w:val="none"/>
          <w:lang w:eastAsia="zh-CN"/>
        </w:rPr>
        <w:t>杭州市西湖区政府采购中心</w:t>
      </w:r>
    </w:p>
    <w:p>
      <w:pPr>
        <w:snapToGrid w:val="0"/>
        <w:spacing w:line="360" w:lineRule="auto"/>
        <w:jc w:val="center"/>
        <w:rPr>
          <w:rFonts w:cs="宋体" w:asciiTheme="minorEastAsia" w:hAnsiTheme="minorEastAsia" w:eastAsiaTheme="minorEastAsia"/>
          <w:bCs/>
          <w:sz w:val="32"/>
          <w:szCs w:val="32"/>
          <w:highlight w:val="none"/>
        </w:rPr>
      </w:pPr>
      <w:r>
        <w:rPr>
          <w:rFonts w:hint="eastAsia" w:cs="宋体" w:asciiTheme="minorEastAsia" w:hAnsiTheme="minorEastAsia" w:eastAsiaTheme="minorEastAsia"/>
          <w:bCs/>
          <w:sz w:val="32"/>
          <w:szCs w:val="32"/>
          <w:highlight w:val="none"/>
        </w:rPr>
        <w:t>二〇二三年</w:t>
      </w:r>
      <w:r>
        <w:rPr>
          <w:rFonts w:hint="eastAsia" w:cs="宋体" w:asciiTheme="minorEastAsia" w:hAnsiTheme="minorEastAsia" w:eastAsiaTheme="minorEastAsia"/>
          <w:bCs/>
          <w:sz w:val="32"/>
          <w:szCs w:val="32"/>
          <w:highlight w:val="none"/>
          <w:lang w:eastAsia="zh-CN"/>
        </w:rPr>
        <w:t>八</w:t>
      </w:r>
      <w:r>
        <w:rPr>
          <w:rFonts w:hint="eastAsia" w:cs="宋体" w:asciiTheme="minorEastAsia" w:hAnsiTheme="minorEastAsia" w:eastAsiaTheme="minorEastAsia"/>
          <w:bCs/>
          <w:sz w:val="32"/>
          <w:szCs w:val="32"/>
          <w:highlight w:val="none"/>
        </w:rPr>
        <w:t>月</w:t>
      </w:r>
      <w:r>
        <w:rPr>
          <w:rFonts w:hint="eastAsia" w:cs="宋体" w:asciiTheme="minorEastAsia" w:hAnsiTheme="minorEastAsia" w:eastAsiaTheme="minorEastAsia"/>
          <w:bCs/>
          <w:sz w:val="32"/>
          <w:szCs w:val="32"/>
          <w:highlight w:val="none"/>
          <w:lang w:eastAsia="zh-CN"/>
        </w:rPr>
        <w:t>十八</w:t>
      </w:r>
      <w:r>
        <w:rPr>
          <w:rFonts w:hint="eastAsia" w:cs="宋体" w:asciiTheme="minorEastAsia" w:hAnsiTheme="minorEastAsia" w:eastAsiaTheme="minorEastAsia"/>
          <w:bCs/>
          <w:color w:val="auto"/>
          <w:sz w:val="32"/>
          <w:szCs w:val="32"/>
          <w:highlight w:val="none"/>
        </w:rPr>
        <w:t>日</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br w:type="page"/>
      </w:r>
      <w:bookmarkStart w:id="0" w:name="_Hlt67893495"/>
      <w:bookmarkEnd w:id="0"/>
    </w:p>
    <w:p>
      <w:pPr>
        <w:pStyle w:val="635"/>
        <w:rPr>
          <w:rFonts w:asciiTheme="minorEastAsia" w:hAnsiTheme="minorEastAsia" w:eastAsiaTheme="minorEastAsia"/>
          <w:highlight w:val="none"/>
        </w:rPr>
      </w:pPr>
    </w:p>
    <w:p>
      <w:pPr>
        <w:spacing w:line="360" w:lineRule="auto"/>
        <w:jc w:val="center"/>
        <w:rPr>
          <w:rFonts w:cs="宋体" w:asciiTheme="minorEastAsia" w:hAnsiTheme="minorEastAsia" w:eastAsiaTheme="minorEastAsia"/>
          <w:b/>
          <w:sz w:val="48"/>
          <w:szCs w:val="48"/>
          <w:highlight w:val="none"/>
        </w:rPr>
      </w:pPr>
      <w:r>
        <w:rPr>
          <w:rFonts w:hint="eastAsia" w:cs="宋体" w:asciiTheme="minorEastAsia" w:hAnsiTheme="minorEastAsia" w:eastAsiaTheme="minorEastAsia"/>
          <w:b/>
          <w:sz w:val="48"/>
          <w:szCs w:val="48"/>
          <w:highlight w:val="none"/>
        </w:rPr>
        <w:t>目  录</w:t>
      </w:r>
    </w:p>
    <w:p>
      <w:pPr>
        <w:spacing w:line="360" w:lineRule="auto"/>
        <w:rPr>
          <w:rFonts w:cs="宋体" w:asciiTheme="minorEastAsia" w:hAnsiTheme="minorEastAsia" w:eastAsiaTheme="minorEastAsia"/>
          <w:sz w:val="32"/>
          <w:szCs w:val="32"/>
          <w:highlight w:val="none"/>
        </w:rPr>
      </w:pPr>
    </w:p>
    <w:p>
      <w:pPr>
        <w:spacing w:line="360" w:lineRule="auto"/>
        <w:rPr>
          <w:rFonts w:cs="宋体" w:asciiTheme="minorEastAsia" w:hAnsiTheme="minorEastAsia" w:eastAsiaTheme="minorEastAsia"/>
          <w:sz w:val="32"/>
          <w:szCs w:val="32"/>
          <w:highlight w:val="none"/>
        </w:rPr>
      </w:pP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第一部分      招标公告</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第二部分      投标人须知</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第三部分      采购需求</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第四部分      评标办法</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第五部分      拟签订的合同文本</w:t>
      </w:r>
    </w:p>
    <w:p>
      <w:pPr>
        <w:spacing w:line="360" w:lineRule="auto"/>
        <w:ind w:firstLine="1280" w:firstLineChars="400"/>
        <w:rPr>
          <w:rFonts w:cs="宋体" w:asciiTheme="minorEastAsia" w:hAnsiTheme="minorEastAsia" w:eastAsiaTheme="minorEastAsia"/>
          <w:sz w:val="32"/>
          <w:szCs w:val="32"/>
          <w:highlight w:val="none"/>
        </w:rPr>
      </w:pPr>
      <w:r>
        <w:rPr>
          <w:rFonts w:hint="eastAsia" w:cs="宋体" w:asciiTheme="minorEastAsia" w:hAnsiTheme="minorEastAsia" w:eastAsiaTheme="minorEastAsia"/>
          <w:sz w:val="32"/>
          <w:szCs w:val="32"/>
          <w:highlight w:val="none"/>
        </w:rPr>
        <w:t>第六部分      应提交的有关格式范例</w:t>
      </w:r>
    </w:p>
    <w:p>
      <w:pPr>
        <w:spacing w:line="360" w:lineRule="auto"/>
        <w:ind w:firstLine="549" w:firstLineChars="229"/>
        <w:rPr>
          <w:rFonts w:cs="宋体" w:asciiTheme="minorEastAsia" w:hAnsiTheme="minorEastAsia" w:eastAsiaTheme="minorEastAsia"/>
          <w:sz w:val="24"/>
          <w:highlight w:val="none"/>
        </w:rPr>
      </w:pPr>
      <w:bookmarkStart w:id="1" w:name="_Hlt91233176"/>
      <w:bookmarkEnd w:id="1"/>
      <w:bookmarkStart w:id="2" w:name="_Toc91899869"/>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ind w:firstLine="549" w:firstLineChars="229"/>
        <w:rPr>
          <w:rFonts w:cs="宋体" w:asciiTheme="minorEastAsia" w:hAnsiTheme="minorEastAsia" w:eastAsiaTheme="minorEastAsia"/>
          <w:sz w:val="24"/>
          <w:highlight w:val="none"/>
        </w:rPr>
      </w:pPr>
    </w:p>
    <w:p>
      <w:pPr>
        <w:spacing w:line="360" w:lineRule="auto"/>
        <w:rPr>
          <w:rFonts w:cs="宋体" w:asciiTheme="minorEastAsia" w:hAnsiTheme="minorEastAsia" w:eastAsiaTheme="minorEastAsia"/>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cs="宋体" w:asciiTheme="minorEastAsia" w:hAnsiTheme="minorEastAsia" w:eastAsiaTheme="minorEastAsia"/>
          <w:b/>
          <w:sz w:val="36"/>
          <w:szCs w:val="36"/>
          <w:highlight w:val="none"/>
        </w:rPr>
        <w:br w:type="page"/>
      </w:r>
      <w:bookmarkEnd w:id="2"/>
      <w:bookmarkEnd w:id="3"/>
      <w:bookmarkStart w:id="4" w:name="_Hlt74728647"/>
      <w:bookmarkEnd w:id="4"/>
      <w:bookmarkStart w:id="5" w:name="_Hlt74649545"/>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u w:val="single"/>
        </w:rPr>
      </w:pPr>
      <w:r>
        <w:rPr>
          <w:rFonts w:hint="eastAsia" w:ascii="宋体" w:hAnsi="宋体" w:cs="宋体"/>
          <w:sz w:val="24"/>
          <w:highlight w:val="none"/>
          <w:u w:val="single"/>
          <w:lang w:eastAsia="zh-CN"/>
        </w:rPr>
        <w:t>杭州市西湖区两慢病一体化门诊系统建设项目</w:t>
      </w:r>
      <w:r>
        <w:rPr>
          <w:rFonts w:hint="eastAsia" w:ascii="宋体" w:hAnsi="宋体" w:cs="宋体"/>
          <w:sz w:val="24"/>
          <w:highlight w:val="none"/>
        </w:rPr>
        <w:t>招标项目的潜在投标人应在政采云平台（</w:t>
      </w:r>
      <w:r>
        <w:rPr>
          <w:highlight w:val="none"/>
        </w:rPr>
        <w:fldChar w:fldCharType="begin"/>
      </w:r>
      <w:r>
        <w:rPr>
          <w:highlight w:val="none"/>
        </w:rPr>
        <w:instrText xml:space="preserve"> HYPERLINK "https://www.zcygov.cn/）获取（下载）招标文件，并于2021年" </w:instrText>
      </w:r>
      <w:r>
        <w:rPr>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w:t>
      </w:r>
      <w:r>
        <w:rPr>
          <w:rFonts w:hint="eastAsia" w:ascii="宋体" w:hAnsi="宋体" w:cs="宋体"/>
          <w:sz w:val="24"/>
          <w:highlight w:val="none"/>
          <w:u w:val="single"/>
        </w:rPr>
        <w:t>20</w:t>
      </w:r>
      <w:r>
        <w:rPr>
          <w:rFonts w:hint="default" w:ascii="宋体" w:hAnsi="宋体" w:cs="宋体"/>
          <w:sz w:val="24"/>
          <w:highlight w:val="none"/>
          <w:u w:val="single"/>
          <w:lang w:val="en-US"/>
        </w:rPr>
        <w:t>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9</w:t>
      </w:r>
      <w:r>
        <w:rPr>
          <w:rFonts w:hint="eastAsia" w:ascii="宋体" w:hAnsi="宋体" w:cs="宋体"/>
          <w:sz w:val="24"/>
          <w:highlight w:val="none"/>
          <w:u w:val="single"/>
        </w:rPr>
        <w:t>月</w:t>
      </w:r>
      <w:r>
        <w:rPr>
          <w:rFonts w:hint="default" w:ascii="宋体" w:hAnsi="宋体" w:cs="宋体"/>
          <w:sz w:val="24"/>
          <w:highlight w:val="none"/>
          <w:u w:val="single"/>
          <w:lang w:val="en-US"/>
        </w:rPr>
        <w:t>8</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00秒</w:t>
      </w:r>
      <w:r>
        <w:rPr>
          <w:rFonts w:hint="eastAsia" w:ascii="宋体" w:hAnsi="宋体" w:cs="宋体"/>
          <w:bCs/>
          <w:sz w:val="24"/>
          <w:highlight w:val="none"/>
          <w:u w:val="singl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sz w:val="24"/>
          <w:highlight w:val="none"/>
        </w:rPr>
      </w:pPr>
      <w:r>
        <w:rPr>
          <w:rFonts w:hint="eastAsia" w:ascii="宋体" w:hAnsi="宋体" w:cs="宋体"/>
          <w:b/>
          <w:sz w:val="24"/>
          <w:highlight w:val="none"/>
        </w:rPr>
        <w:t xml:space="preserve">一、项目基本情况                                            </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sz w:val="24"/>
          <w:highlight w:val="none"/>
          <w:lang w:eastAsia="zh-CN"/>
        </w:rPr>
        <w:t>XHZFCG-2023-G-85</w:t>
      </w:r>
    </w:p>
    <w:p>
      <w:pPr>
        <w:spacing w:line="360" w:lineRule="auto"/>
        <w:rPr>
          <w:rFonts w:hint="eastAsia" w:ascii="宋体" w:hAnsi="宋体" w:eastAsia="宋体" w:cs="宋体"/>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sz w:val="24"/>
          <w:highlight w:val="none"/>
          <w:lang w:eastAsia="zh-CN"/>
        </w:rPr>
        <w:t>杭州市西湖区两慢病一体化门诊系统建设项目</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w:t>
      </w:r>
      <w:r>
        <w:rPr>
          <w:rFonts w:hint="eastAsia" w:ascii="宋体" w:hAnsi="宋体" w:cs="宋体"/>
          <w:b/>
          <w:sz w:val="24"/>
          <w:highlight w:val="none"/>
        </w:rPr>
        <w:t xml:space="preserve"> 预算金额</w:t>
      </w:r>
      <w:r>
        <w:rPr>
          <w:rFonts w:hint="eastAsia" w:ascii="宋体" w:hAnsi="宋体" w:cs="宋体"/>
          <w:b/>
          <w:sz w:val="24"/>
          <w:highlight w:val="none"/>
          <w:lang w:eastAsia="zh-CN"/>
        </w:rPr>
        <w:t>（元）</w:t>
      </w:r>
      <w:r>
        <w:rPr>
          <w:rFonts w:hint="eastAsia" w:ascii="宋体" w:hAnsi="宋体" w:cs="宋体"/>
          <w:b/>
          <w:sz w:val="24"/>
          <w:highlight w:val="none"/>
        </w:rPr>
        <w:t>：</w:t>
      </w:r>
      <w:r>
        <w:rPr>
          <w:rFonts w:hint="eastAsia" w:ascii="宋体" w:hAnsi="宋体" w:cs="宋体"/>
          <w:sz w:val="24"/>
          <w:highlight w:val="none"/>
        </w:rPr>
        <w:t xml:space="preserve">  </w:t>
      </w:r>
      <w:r>
        <w:rPr>
          <w:rFonts w:hint="eastAsia" w:ascii="宋体" w:hAnsi="宋体" w:cs="宋体"/>
          <w:sz w:val="24"/>
          <w:highlight w:val="none"/>
          <w:lang w:val="en-US" w:eastAsia="zh-CN"/>
        </w:rPr>
        <w:t>600000.00</w:t>
      </w:r>
    </w:p>
    <w:p>
      <w:pPr>
        <w:spacing w:line="360" w:lineRule="auto"/>
        <w:ind w:firstLine="480"/>
        <w:rPr>
          <w:rFonts w:hint="default" w:ascii="宋体" w:hAnsi="宋体" w:cs="宋体"/>
          <w:sz w:val="24"/>
          <w:highlight w:val="none"/>
          <w:lang w:val="en-US"/>
        </w:rPr>
      </w:pPr>
      <w:r>
        <w:rPr>
          <w:rFonts w:hint="eastAsia" w:ascii="宋体" w:hAnsi="宋体" w:cs="宋体"/>
          <w:b/>
          <w:sz w:val="24"/>
          <w:highlight w:val="none"/>
        </w:rPr>
        <w:t>最高限价</w:t>
      </w:r>
      <w:r>
        <w:rPr>
          <w:rFonts w:hint="eastAsia" w:ascii="宋体" w:hAnsi="宋体" w:cs="宋体"/>
          <w:b/>
          <w:sz w:val="24"/>
          <w:highlight w:val="none"/>
          <w:lang w:eastAsia="zh-CN"/>
        </w:rPr>
        <w:t>（元）</w:t>
      </w:r>
      <w:r>
        <w:rPr>
          <w:rFonts w:hint="eastAsia" w:ascii="宋体" w:hAnsi="宋体" w:cs="宋体"/>
          <w:b/>
          <w:sz w:val="24"/>
          <w:highlight w:val="none"/>
        </w:rPr>
        <w:t>：</w:t>
      </w:r>
      <w:r>
        <w:rPr>
          <w:rFonts w:hint="eastAsia" w:ascii="宋体" w:hAnsi="宋体" w:cs="宋体"/>
          <w:sz w:val="24"/>
          <w:highlight w:val="none"/>
        </w:rPr>
        <w:t xml:space="preserve">  </w:t>
      </w:r>
      <w:r>
        <w:rPr>
          <w:rFonts w:hint="eastAsia" w:ascii="宋体" w:hAnsi="宋体" w:cs="宋体"/>
          <w:sz w:val="24"/>
          <w:highlight w:val="none"/>
          <w:lang w:val="en-US" w:eastAsia="zh-CN"/>
        </w:rPr>
        <w:t>600000.00</w:t>
      </w:r>
    </w:p>
    <w:p>
      <w:pPr>
        <w:pStyle w:val="15"/>
        <w:spacing w:line="360" w:lineRule="auto"/>
        <w:ind w:firstLine="480"/>
        <w:rPr>
          <w:rFonts w:hint="eastAsia"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杭州市西湖区两慢病一体化门诊系统建设项目，主要内容:建设门诊首页工作台，健康助手系统、一体化门诊系统、统计分析考核等子系统模块，并提供不少于1年（含）7*24小时的售后技术服务及系统质保服务，详见招标文件第三部分采购需求。</w:t>
      </w:r>
      <w:r>
        <w:rPr>
          <w:rFonts w:hint="eastAsia" w:hAnsi="宋体" w:cs="宋体"/>
          <w:bCs/>
          <w:snapToGrid/>
          <w:color w:val="auto"/>
          <w:kern w:val="2"/>
          <w:sz w:val="24"/>
          <w:szCs w:val="24"/>
          <w:highlight w:val="none"/>
        </w:rPr>
        <w:t>供应商可点击本公告下方“浏览采购文件”查看采购需求。</w:t>
      </w:r>
    </w:p>
    <w:p>
      <w:pPr>
        <w:pStyle w:val="129"/>
        <w:ind w:firstLine="482"/>
        <w:outlineLvl w:val="2"/>
        <w:rPr>
          <w:rFonts w:hint="default" w:ascii="宋体" w:hAnsi="宋体" w:eastAsia="宋体" w:cs="宋体"/>
          <w:highlight w:val="none"/>
          <w:lang w:val="en-US" w:eastAsia="zh-CN"/>
        </w:rPr>
      </w:pPr>
      <w:r>
        <w:rPr>
          <w:rFonts w:hint="eastAsia" w:ascii="宋体" w:hAnsi="宋体" w:cs="宋体"/>
          <w:b/>
          <w:highlight w:val="none"/>
        </w:rPr>
        <w:t>合同履约期限：</w:t>
      </w:r>
      <w:r>
        <w:rPr>
          <w:rFonts w:hint="eastAsia" w:ascii="宋体" w:hAnsi="宋体" w:cs="宋体"/>
          <w:szCs w:val="22"/>
          <w:highlight w:val="none"/>
        </w:rPr>
        <w:t>合同签订后</w:t>
      </w:r>
      <w:r>
        <w:rPr>
          <w:rFonts w:hint="default" w:ascii="宋体" w:hAnsi="宋体" w:cs="宋体"/>
          <w:b/>
          <w:bCs/>
          <w:szCs w:val="22"/>
          <w:highlight w:val="none"/>
          <w:lang w:val="en-US"/>
        </w:rPr>
        <w:t>3</w:t>
      </w:r>
      <w:r>
        <w:rPr>
          <w:rFonts w:hint="eastAsia" w:ascii="宋体" w:hAnsi="宋体" w:cs="宋体"/>
          <w:b/>
          <w:bCs/>
          <w:szCs w:val="22"/>
          <w:highlight w:val="none"/>
        </w:rPr>
        <w:t>个月</w:t>
      </w:r>
      <w:r>
        <w:rPr>
          <w:rFonts w:hint="eastAsia" w:ascii="宋体" w:hAnsi="宋体" w:cs="宋体"/>
          <w:szCs w:val="22"/>
          <w:highlight w:val="none"/>
        </w:rPr>
        <w:t>内完成项目的全部系统建设</w:t>
      </w:r>
      <w:r>
        <w:rPr>
          <w:rFonts w:hint="eastAsia" w:ascii="宋体" w:hAnsi="宋体" w:cs="宋体"/>
          <w:b/>
          <w:bCs/>
          <w:szCs w:val="22"/>
          <w:highlight w:val="none"/>
        </w:rPr>
        <w:t>。</w:t>
      </w:r>
    </w:p>
    <w:p>
      <w:pPr>
        <w:pStyle w:val="15"/>
        <w:spacing w:line="360" w:lineRule="auto"/>
        <w:ind w:firstLine="480"/>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是，</w:t>
      </w:r>
      <w:sdt>
        <w:sdtPr>
          <w:rPr>
            <w:rFonts w:hint="eastAsia" w:hAnsi="宋体" w:cs="宋体"/>
            <w:color w:val="auto"/>
            <w:kern w:val="0"/>
            <w:sz w:val="24"/>
            <w:highlight w:val="none"/>
          </w:rPr>
          <w:id w:val="-176552672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二、申请人的资格要求：</w:t>
      </w:r>
    </w:p>
    <w:p>
      <w:pPr>
        <w:spacing w:line="360" w:lineRule="auto"/>
        <w:ind w:firstLine="480"/>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.落实政府采购政策需满足的资格要求：</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无</w:t>
      </w:r>
      <w:r>
        <w:rPr>
          <w:rFonts w:hint="eastAsia" w:ascii="宋体" w:hAnsi="宋体" w:cs="宋体"/>
          <w:snapToGrid w:val="0"/>
          <w:kern w:val="28"/>
          <w:sz w:val="24"/>
          <w:szCs w:val="20"/>
          <w:highlight w:val="none"/>
        </w:rPr>
        <w:t>（注：不得限制大中型企业与小微企业组成联合体参与投标）</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专</w:t>
      </w:r>
      <w:r>
        <w:rPr>
          <w:rFonts w:hint="eastAsia" w:ascii="宋体" w:hAnsi="宋体" w:cs="宋体"/>
          <w:sz w:val="24"/>
          <w:highlight w:val="none"/>
        </w:rPr>
        <w:t>门面向中小企业</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333685401"/>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sz w:val="24"/>
          <w:highlight w:val="none"/>
        </w:rPr>
        <w:t>服务全部由符合政策要求的中小企业承接，提供中小企业声明函；</w:t>
      </w:r>
    </w:p>
    <w:p>
      <w:pPr>
        <w:spacing w:line="360" w:lineRule="auto"/>
        <w:ind w:firstLine="897" w:firstLineChars="374"/>
        <w:rPr>
          <w:rFonts w:ascii="宋体" w:hAnsi="宋体" w:cs="宋体"/>
          <w:sz w:val="24"/>
          <w:highlight w:val="none"/>
        </w:rPr>
      </w:pPr>
      <w:sdt>
        <w:sdtPr>
          <w:rPr>
            <w:rFonts w:hint="eastAsia" w:ascii="宋体" w:hAnsi="宋体" w:cs="宋体"/>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sz w:val="24"/>
          <w:highlight w:val="none"/>
        </w:rPr>
        <w:t>服务全部由符合政策要求的小微企业承接，提供中小企业声明函；</w:t>
      </w:r>
    </w:p>
    <w:p>
      <w:pPr>
        <w:rPr>
          <w:rFonts w:ascii="宋体" w:hAnsi="宋体" w:cs="宋体"/>
          <w:highlight w:val="none"/>
        </w:rPr>
      </w:pP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要求以联合体形式参加，提供联合协议和中小企业声明函，联合协议中中小企业合同金额应当达到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sdt>
        <w:sdtPr>
          <w:rPr>
            <w:rFonts w:hint="eastAsia" w:ascii="宋体" w:hAnsi="宋体" w:cs="宋体"/>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要求合同分包，提供分包意向协议和中小企业声明函，分包意向协议中中小企业合同金额应当达到达到</w:t>
      </w:r>
      <w:r>
        <w:rPr>
          <w:rFonts w:hint="eastAsia" w:ascii="宋体" w:hAnsi="宋体" w:cs="宋体"/>
          <w:sz w:val="24"/>
          <w:highlight w:val="none"/>
          <w:u w:val="single"/>
        </w:rPr>
        <w:t xml:space="preserve">  </w:t>
      </w:r>
      <w:r>
        <w:rPr>
          <w:rFonts w:hint="eastAsia" w:ascii="宋体" w:hAnsi="宋体" w:cs="宋体"/>
          <w:sz w:val="24"/>
          <w:highlight w:val="none"/>
        </w:rPr>
        <w:t>% ，小微企业合同金额应当达到</w:t>
      </w:r>
      <w:r>
        <w:rPr>
          <w:rFonts w:hint="eastAsia" w:ascii="宋体" w:hAnsi="宋体" w:cs="宋体"/>
          <w:sz w:val="24"/>
          <w:highlight w:val="none"/>
          <w:u w:val="single"/>
        </w:rPr>
        <w:t xml:space="preserve"> </w:t>
      </w:r>
      <w:r>
        <w:rPr>
          <w:rFonts w:hint="eastAsia" w:ascii="宋体" w:hAnsi="宋体" w:cs="宋体"/>
          <w:sz w:val="24"/>
          <w:highlight w:val="none"/>
        </w:rPr>
        <w:t>% ;</w:t>
      </w:r>
      <w:r>
        <w:rPr>
          <w:rFonts w:hint="eastAsia" w:ascii="宋体" w:hAnsi="宋体" w:cs="宋体"/>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cs="宋体"/>
          <w:sz w:val="24"/>
          <w:highlight w:val="none"/>
        </w:rPr>
        <w:t>；</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4.本项目的特定资格要求：</w:t>
      </w:r>
    </w:p>
    <w:p>
      <w:pPr>
        <w:snapToGrid w:val="0"/>
        <w:spacing w:line="360" w:lineRule="auto"/>
        <w:ind w:firstLine="480" w:firstLineChars="200"/>
        <w:rPr>
          <w:rFonts w:hint="eastAsia"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hint="eastAsia"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sz w:val="24"/>
          <w:highlight w:val="none"/>
        </w:rPr>
      </w:pPr>
      <w:r>
        <w:rPr>
          <w:rFonts w:ascii="宋体" w:hAnsi="宋体" w:cs="宋体"/>
          <w:sz w:val="24"/>
          <w:highlight w:val="none"/>
        </w:rPr>
        <w:t>5</w:t>
      </w:r>
      <w:r>
        <w:rPr>
          <w:rFonts w:hint="eastAsia" w:ascii="宋体" w:hAnsi="宋体" w:cs="宋体"/>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highlight w:val="none"/>
        </w:rPr>
        <w:t xml:space="preserve">三、获取招标文件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9</w:t>
      </w:r>
      <w:r>
        <w:rPr>
          <w:rFonts w:hint="eastAsia" w:ascii="宋体" w:hAnsi="宋体" w:cs="宋体"/>
          <w:sz w:val="24"/>
          <w:highlight w:val="none"/>
          <w:u w:val="single"/>
        </w:rPr>
        <w:t>月</w:t>
      </w:r>
      <w:r>
        <w:rPr>
          <w:rFonts w:hint="default" w:ascii="宋体" w:hAnsi="宋体" w:cs="宋体"/>
          <w:sz w:val="24"/>
          <w:highlight w:val="none"/>
          <w:u w:val="single"/>
          <w:lang w:val="en-US"/>
        </w:rPr>
        <w:t>8</w:t>
      </w:r>
      <w:r>
        <w:rPr>
          <w:rFonts w:hint="eastAsia" w:ascii="宋体" w:hAnsi="宋体" w:cs="宋体"/>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sz w:val="24"/>
          <w:highlight w:val="none"/>
          <w:u w:val="single"/>
        </w:rPr>
        <w:t xml:space="preserve"> 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9</w:t>
      </w:r>
      <w:r>
        <w:rPr>
          <w:rFonts w:hint="eastAsia" w:ascii="宋体" w:hAnsi="宋体" w:cs="宋体"/>
          <w:sz w:val="24"/>
          <w:highlight w:val="none"/>
          <w:u w:val="single"/>
        </w:rPr>
        <w:t>月</w:t>
      </w:r>
      <w:r>
        <w:rPr>
          <w:rFonts w:hint="default" w:ascii="宋体" w:hAnsi="宋体" w:cs="宋体"/>
          <w:sz w:val="24"/>
          <w:highlight w:val="none"/>
          <w:u w:val="single"/>
          <w:lang w:val="en-US"/>
        </w:rPr>
        <w:t>8</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分</w:t>
      </w:r>
      <w:r>
        <w:rPr>
          <w:rFonts w:hint="eastAsia" w:ascii="宋体" w:hAnsi="宋体" w:cs="宋体"/>
          <w:bCs/>
          <w:sz w:val="24"/>
          <w:highlight w:val="none"/>
          <w:u w:val="single"/>
        </w:rPr>
        <w:t xml:space="preserve"> </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sz w:val="24"/>
          <w:highlight w:val="none"/>
          <w:u w:val="single"/>
        </w:rPr>
        <w:t>202</w:t>
      </w:r>
      <w:r>
        <w:rPr>
          <w:rFonts w:hint="eastAsia" w:ascii="宋体" w:hAnsi="宋体" w:cs="宋体"/>
          <w:sz w:val="24"/>
          <w:highlight w:val="none"/>
          <w:u w:val="single"/>
          <w:lang w:val="en-US" w:eastAsia="zh-CN"/>
        </w:rPr>
        <w:t>3</w:t>
      </w:r>
      <w:r>
        <w:rPr>
          <w:rFonts w:hint="eastAsia" w:ascii="宋体" w:hAnsi="宋体" w:cs="宋体"/>
          <w:sz w:val="24"/>
          <w:highlight w:val="none"/>
          <w:u w:val="single"/>
        </w:rPr>
        <w:t>年</w:t>
      </w:r>
      <w:r>
        <w:rPr>
          <w:rFonts w:hint="default" w:ascii="宋体" w:hAnsi="宋体" w:cs="宋体"/>
          <w:sz w:val="24"/>
          <w:highlight w:val="none"/>
          <w:u w:val="single"/>
          <w:lang w:val="en-US" w:eastAsia="zh-CN"/>
        </w:rPr>
        <w:t>9</w:t>
      </w:r>
      <w:r>
        <w:rPr>
          <w:rFonts w:hint="eastAsia" w:ascii="宋体" w:hAnsi="宋体" w:cs="宋体"/>
          <w:sz w:val="24"/>
          <w:highlight w:val="none"/>
          <w:u w:val="single"/>
        </w:rPr>
        <w:t>月</w:t>
      </w:r>
      <w:r>
        <w:rPr>
          <w:rFonts w:hint="default" w:ascii="宋体" w:hAnsi="宋体" w:cs="宋体"/>
          <w:sz w:val="24"/>
          <w:highlight w:val="none"/>
          <w:u w:val="single"/>
          <w:lang w:val="en-US"/>
        </w:rPr>
        <w:t>8</w:t>
      </w:r>
      <w:r>
        <w:rPr>
          <w:rFonts w:hint="eastAsia" w:ascii="宋体" w:hAnsi="宋体" w:cs="宋体"/>
          <w:sz w:val="24"/>
          <w:highlight w:val="none"/>
          <w:u w:val="single"/>
        </w:rPr>
        <w:t>日</w:t>
      </w:r>
      <w:r>
        <w:rPr>
          <w:rFonts w:hint="default" w:ascii="宋体" w:hAnsi="宋体" w:cs="宋体"/>
          <w:sz w:val="24"/>
          <w:highlight w:val="none"/>
          <w:u w:val="single"/>
          <w:lang w:val="en-US"/>
        </w:rPr>
        <w:t>09</w:t>
      </w:r>
      <w:r>
        <w:rPr>
          <w:rFonts w:hint="eastAsia" w:ascii="宋体" w:hAnsi="宋体" w:cs="宋体"/>
          <w:sz w:val="24"/>
          <w:highlight w:val="none"/>
          <w:u w:val="single"/>
        </w:rPr>
        <w:t>点</w:t>
      </w:r>
      <w:r>
        <w:rPr>
          <w:rFonts w:hint="default" w:ascii="宋体" w:hAnsi="宋体" w:cs="宋体"/>
          <w:sz w:val="24"/>
          <w:highlight w:val="none"/>
          <w:u w:val="single"/>
          <w:lang w:val="en-US"/>
        </w:rPr>
        <w:t>30</w:t>
      </w:r>
      <w:r>
        <w:rPr>
          <w:rFonts w:hint="eastAsia" w:ascii="宋体" w:hAnsi="宋体" w:cs="宋体"/>
          <w:sz w:val="24"/>
          <w:highlight w:val="none"/>
          <w:u w:val="single"/>
        </w:rPr>
        <w:t xml:space="preserve"> 分</w:t>
      </w:r>
      <w:r>
        <w:rPr>
          <w:rFonts w:hint="eastAsia" w:ascii="宋体" w:hAnsi="宋体" w:cs="宋体"/>
          <w:bCs/>
          <w:sz w:val="24"/>
          <w:highlight w:val="none"/>
          <w:u w:val="single"/>
        </w:rPr>
        <w:t xml:space="preserve">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highlight w:val="none"/>
        </w:rPr>
      </w:pPr>
      <w:r>
        <w:rPr>
          <w:rFonts w:hint="eastAsia" w:ascii="宋体" w:hAnsi="宋体" w:cs="宋体"/>
          <w:b/>
          <w:sz w:val="24"/>
          <w:highlight w:val="none"/>
        </w:rPr>
        <w:t xml:space="preserve">五、公告期限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自本公告发布之日起5个工作日。</w:t>
      </w:r>
    </w:p>
    <w:p>
      <w:pPr>
        <w:spacing w:line="360" w:lineRule="auto"/>
        <w:rPr>
          <w:rFonts w:ascii="宋体" w:hAnsi="宋体" w:cs="宋体"/>
          <w:b/>
          <w:sz w:val="24"/>
          <w:highlight w:val="none"/>
        </w:rPr>
      </w:pPr>
      <w:r>
        <w:rPr>
          <w:rFonts w:hint="eastAsia" w:ascii="宋体" w:hAnsi="宋体" w:cs="宋体"/>
          <w:b/>
          <w:sz w:val="24"/>
          <w:highlight w:val="none"/>
        </w:rPr>
        <w:t>六、其他补充事宜</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spacing w:line="360" w:lineRule="auto"/>
        <w:rPr>
          <w:rFonts w:ascii="宋体" w:hAnsi="宋体" w:cs="宋体"/>
          <w:sz w:val="24"/>
          <w:highlight w:val="none"/>
        </w:rPr>
      </w:pPr>
      <w:r>
        <w:rPr>
          <w:rFonts w:hint="eastAsia" w:ascii="宋体" w:hAnsi="宋体" w:cs="宋体"/>
          <w:sz w:val="24"/>
          <w:highlight w:val="none"/>
        </w:rPr>
        <w:t xml:space="preserve">    1.采购人信息</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cs="宋体"/>
          <w:sz w:val="24"/>
          <w:highlight w:val="none"/>
          <w:lang w:eastAsia="zh-CN"/>
        </w:rPr>
        <w:t xml:space="preserve">杭州市西湖区卫生健康局  </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地    址： </w:t>
      </w:r>
      <w:r>
        <w:rPr>
          <w:rFonts w:hint="eastAsia" w:ascii="宋体" w:hAnsi="宋体" w:cs="宋体"/>
          <w:sz w:val="24"/>
          <w:highlight w:val="none"/>
          <w:lang w:eastAsia="zh-CN"/>
        </w:rPr>
        <w:t>杭州市西湖区文一西路</w:t>
      </w:r>
      <w:r>
        <w:rPr>
          <w:rFonts w:hint="default" w:ascii="宋体" w:hAnsi="宋体" w:cs="宋体"/>
          <w:sz w:val="24"/>
          <w:highlight w:val="none"/>
          <w:lang w:val="en-US" w:eastAsia="zh-CN"/>
        </w:rPr>
        <w:t>858</w:t>
      </w:r>
      <w:r>
        <w:rPr>
          <w:rFonts w:hint="eastAsia" w:ascii="宋体" w:hAnsi="宋体" w:cs="宋体"/>
          <w:sz w:val="24"/>
          <w:highlight w:val="none"/>
          <w:lang w:val="en-US" w:eastAsia="zh-CN"/>
        </w:rPr>
        <w:t>号</w:t>
      </w:r>
      <w:r>
        <w:rPr>
          <w:rFonts w:hint="eastAsia" w:ascii="宋体" w:hAnsi="宋体" w:cs="宋体"/>
          <w:sz w:val="24"/>
          <w:highlight w:val="none"/>
        </w:rPr>
        <w:t xml:space="preserve">西溪大厦西7楼  </w:t>
      </w:r>
    </w:p>
    <w:p>
      <w:pPr>
        <w:spacing w:line="360" w:lineRule="auto"/>
        <w:ind w:firstLine="480"/>
        <w:rPr>
          <w:rFonts w:hint="eastAsia" w:ascii="宋体" w:hAnsi="宋体" w:eastAsia="宋体" w:cs="宋体"/>
          <w:sz w:val="24"/>
          <w:highlight w:val="none"/>
          <w:lang w:val="en-US" w:eastAsia="zh-CN"/>
        </w:rPr>
      </w:pPr>
      <w:r>
        <w:rPr>
          <w:rFonts w:hint="eastAsia" w:ascii="宋体" w:hAnsi="宋体" w:cs="宋体"/>
          <w:sz w:val="24"/>
          <w:highlight w:val="none"/>
        </w:rPr>
        <w:t>项目联系人（询问）： 程老师</w:t>
      </w:r>
    </w:p>
    <w:p>
      <w:pPr>
        <w:spacing w:line="360" w:lineRule="auto"/>
        <w:ind w:firstLine="480"/>
        <w:rPr>
          <w:rFonts w:hint="default" w:ascii="宋体" w:hAnsi="宋体" w:eastAsia="宋体" w:cs="宋体"/>
          <w:sz w:val="24"/>
          <w:highlight w:val="none"/>
          <w:lang w:val="en-US" w:eastAsia="zh-CN"/>
        </w:rPr>
      </w:pPr>
      <w:r>
        <w:rPr>
          <w:rFonts w:hint="eastAsia" w:ascii="宋体" w:hAnsi="宋体" w:cs="宋体"/>
          <w:sz w:val="24"/>
          <w:highlight w:val="none"/>
        </w:rPr>
        <w:t>项目联系方式（询问）：0571-8951</w:t>
      </w:r>
      <w:r>
        <w:rPr>
          <w:rFonts w:ascii="宋体" w:hAnsi="宋体" w:cs="宋体"/>
          <w:sz w:val="24"/>
          <w:highlight w:val="none"/>
        </w:rPr>
        <w:t>0913</w:t>
      </w:r>
    </w:p>
    <w:p>
      <w:pPr>
        <w:spacing w:line="360" w:lineRule="auto"/>
        <w:ind w:firstLine="480"/>
        <w:rPr>
          <w:rFonts w:ascii="宋体" w:hAnsi="宋体" w:cs="宋体"/>
          <w:sz w:val="24"/>
          <w:highlight w:val="none"/>
        </w:rPr>
      </w:pPr>
      <w:r>
        <w:rPr>
          <w:rFonts w:hint="eastAsia" w:ascii="宋体" w:hAnsi="宋体" w:cs="宋体"/>
          <w:sz w:val="24"/>
          <w:highlight w:val="none"/>
        </w:rPr>
        <w:t>质疑联系人：汪老师</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质疑联系方式：0571-8951</w:t>
      </w:r>
      <w:r>
        <w:rPr>
          <w:rFonts w:ascii="宋体" w:hAnsi="宋体" w:cs="宋体"/>
          <w:sz w:val="24"/>
          <w:highlight w:val="none"/>
        </w:rPr>
        <w:t>0895</w:t>
      </w:r>
    </w:p>
    <w:p>
      <w:pPr>
        <w:spacing w:line="360" w:lineRule="auto"/>
        <w:rPr>
          <w:rFonts w:ascii="宋体" w:hAnsi="宋体" w:cs="宋体"/>
          <w:sz w:val="24"/>
          <w:highlight w:val="none"/>
        </w:rPr>
      </w:pPr>
      <w:r>
        <w:rPr>
          <w:rFonts w:hint="eastAsia" w:ascii="宋体" w:hAnsi="宋体" w:cs="宋体"/>
          <w:sz w:val="24"/>
          <w:highlight w:val="none"/>
        </w:rPr>
        <w:t xml:space="preserve">    2.采购代理机构信息            </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名    称：</w:t>
      </w:r>
      <w:r>
        <w:rPr>
          <w:rFonts w:hint="eastAsia" w:ascii="宋体" w:hAnsi="宋体" w:cs="宋体"/>
          <w:sz w:val="24"/>
          <w:highlight w:val="none"/>
          <w:lang w:eastAsia="zh-CN"/>
        </w:rPr>
        <w:t>杭州市西湖区政府采购中心</w:t>
      </w:r>
    </w:p>
    <w:p>
      <w:pPr>
        <w:spacing w:line="360" w:lineRule="auto"/>
        <w:ind w:firstLine="480"/>
        <w:rPr>
          <w:rFonts w:hint="eastAsia" w:ascii="宋体" w:hAnsi="宋体" w:eastAsia="宋体" w:cs="宋体"/>
          <w:sz w:val="24"/>
          <w:highlight w:val="none"/>
          <w:lang w:eastAsia="zh-CN"/>
        </w:rPr>
      </w:pPr>
      <w:r>
        <w:rPr>
          <w:rFonts w:hint="eastAsia" w:ascii="宋体" w:hAnsi="宋体" w:cs="宋体"/>
          <w:sz w:val="24"/>
          <w:highlight w:val="none"/>
        </w:rPr>
        <w:t>地    址：</w:t>
      </w:r>
      <w:r>
        <w:rPr>
          <w:rFonts w:hint="eastAsia" w:ascii="宋体" w:hAnsi="宋体" w:cs="宋体"/>
          <w:sz w:val="24"/>
          <w:highlight w:val="none"/>
          <w:lang w:eastAsia="zh-CN"/>
        </w:rPr>
        <w:t>杭州市文一西路858号</w:t>
      </w:r>
    </w:p>
    <w:p>
      <w:pPr>
        <w:spacing w:line="360" w:lineRule="auto"/>
        <w:rPr>
          <w:rFonts w:ascii="宋体" w:hAnsi="宋体" w:cs="宋体"/>
          <w:sz w:val="24"/>
          <w:highlight w:val="none"/>
        </w:rPr>
      </w:pPr>
      <w:r>
        <w:rPr>
          <w:rFonts w:hint="eastAsia" w:ascii="宋体" w:hAnsi="宋体" w:cs="宋体"/>
          <w:sz w:val="24"/>
          <w:highlight w:val="none"/>
        </w:rPr>
        <w:t xml:space="preserve">    传    真：</w:t>
      </w:r>
      <w:r>
        <w:rPr>
          <w:rFonts w:hint="eastAsia" w:ascii="宋体" w:hAnsi="宋体" w:cs="宋体"/>
          <w:sz w:val="24"/>
          <w:highlight w:val="none"/>
          <w:lang w:val="en-US" w:eastAsia="zh-CN"/>
        </w:rPr>
        <w:t>0571-89511006</w:t>
      </w: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    项目联系人（询问）：</w:t>
      </w:r>
      <w:r>
        <w:rPr>
          <w:rFonts w:hint="eastAsia" w:ascii="宋体" w:hAnsi="宋体" w:cs="宋体"/>
          <w:sz w:val="24"/>
          <w:highlight w:val="none"/>
          <w:lang w:eastAsia="zh-CN"/>
        </w:rPr>
        <w:t>江涛</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项目联系方式（询问）：</w:t>
      </w:r>
      <w:r>
        <w:rPr>
          <w:rFonts w:hint="default" w:ascii="宋体" w:hAnsi="宋体" w:cs="宋体"/>
          <w:sz w:val="24"/>
          <w:highlight w:val="none"/>
          <w:lang w:val="en-US"/>
        </w:rPr>
        <w:t>0571-89511007</w:t>
      </w:r>
    </w:p>
    <w:p>
      <w:pPr>
        <w:spacing w:line="360" w:lineRule="auto"/>
        <w:rPr>
          <w:rFonts w:ascii="宋体" w:hAnsi="宋体" w:cs="宋体"/>
          <w:sz w:val="24"/>
          <w:highlight w:val="none"/>
        </w:rPr>
      </w:pPr>
      <w:r>
        <w:rPr>
          <w:rFonts w:hint="eastAsia" w:ascii="宋体" w:hAnsi="宋体" w:cs="宋体"/>
          <w:sz w:val="24"/>
          <w:highlight w:val="none"/>
        </w:rPr>
        <w:t xml:space="preserve">    质疑联系人：</w:t>
      </w:r>
      <w:r>
        <w:rPr>
          <w:rFonts w:hint="eastAsia" w:ascii="宋体" w:hAnsi="宋体" w:cs="宋体"/>
          <w:sz w:val="24"/>
          <w:highlight w:val="none"/>
          <w:lang w:eastAsia="zh-CN"/>
        </w:rPr>
        <w:t>缪新新</w:t>
      </w:r>
      <w:r>
        <w:rPr>
          <w:rFonts w:hint="eastAsia" w:ascii="宋体" w:hAnsi="宋体" w:cs="宋体"/>
          <w:sz w:val="24"/>
          <w:highlight w:val="none"/>
        </w:rPr>
        <w:t xml:space="preserve">              </w:t>
      </w:r>
    </w:p>
    <w:p>
      <w:pPr>
        <w:spacing w:line="360" w:lineRule="auto"/>
        <w:rPr>
          <w:rFonts w:hint="default" w:ascii="宋体" w:hAnsi="宋体" w:cs="宋体"/>
          <w:sz w:val="24"/>
          <w:highlight w:val="none"/>
          <w:lang w:val="en-US"/>
        </w:rPr>
      </w:pPr>
      <w:r>
        <w:rPr>
          <w:rFonts w:hint="eastAsia" w:ascii="宋体" w:hAnsi="宋体" w:cs="宋体"/>
          <w:sz w:val="24"/>
          <w:highlight w:val="none"/>
        </w:rPr>
        <w:t xml:space="preserve">    质疑联系方式：</w:t>
      </w:r>
      <w:r>
        <w:rPr>
          <w:rFonts w:hint="default" w:ascii="宋体" w:hAnsi="宋体" w:cs="宋体"/>
          <w:sz w:val="24"/>
          <w:highlight w:val="none"/>
          <w:lang w:val="en-US"/>
        </w:rPr>
        <w:t>0571-89511561</w:t>
      </w:r>
    </w:p>
    <w:p>
      <w:pPr>
        <w:spacing w:line="360" w:lineRule="auto"/>
        <w:rPr>
          <w:rFonts w:ascii="宋体" w:hAnsi="宋体" w:cs="宋体"/>
          <w:sz w:val="24"/>
          <w:highlight w:val="none"/>
        </w:rPr>
      </w:pPr>
      <w:r>
        <w:rPr>
          <w:rFonts w:hint="eastAsia" w:ascii="宋体" w:hAnsi="宋体" w:cs="宋体"/>
          <w:sz w:val="24"/>
          <w:highlight w:val="none"/>
        </w:rPr>
        <w:t xml:space="preserve">    3.同级政府采购监督管理部门            </w:t>
      </w:r>
    </w:p>
    <w:p>
      <w:pPr>
        <w:spacing w:line="360" w:lineRule="auto"/>
        <w:rPr>
          <w:rFonts w:ascii="宋体" w:hAnsi="宋体" w:cs="宋体"/>
          <w:sz w:val="24"/>
          <w:highlight w:val="none"/>
        </w:rPr>
      </w:pPr>
      <w:r>
        <w:rPr>
          <w:rFonts w:hint="eastAsia" w:ascii="宋体" w:hAnsi="宋体" w:cs="宋体"/>
          <w:sz w:val="24"/>
          <w:highlight w:val="none"/>
        </w:rPr>
        <w:t xml:space="preserve">    名    称：</w:t>
      </w:r>
      <w:r>
        <w:rPr>
          <w:rFonts w:hint="eastAsia" w:ascii="宋体" w:hAnsi="宋体" w:cs="宋体"/>
          <w:sz w:val="24"/>
          <w:highlight w:val="none"/>
          <w:lang w:eastAsia="zh-CN"/>
        </w:rPr>
        <w:t>杭州市西湖区财政局政府采购监管科</w:t>
      </w:r>
      <w:r>
        <w:rPr>
          <w:rFonts w:hint="eastAsia" w:ascii="宋体" w:hAnsi="宋体" w:cs="宋体"/>
          <w:sz w:val="24"/>
          <w:highlight w:val="none"/>
        </w:rPr>
        <w:t xml:space="preserve"> </w:t>
      </w:r>
    </w:p>
    <w:p>
      <w:pPr>
        <w:spacing w:line="360" w:lineRule="auto"/>
        <w:rPr>
          <w:rFonts w:hint="default" w:ascii="宋体" w:hAnsi="宋体" w:eastAsia="宋体" w:cs="宋体"/>
          <w:sz w:val="24"/>
          <w:highlight w:val="none"/>
          <w:lang w:val="en-US" w:eastAsia="zh-CN"/>
        </w:rPr>
      </w:pPr>
      <w:r>
        <w:rPr>
          <w:rFonts w:hint="eastAsia" w:ascii="宋体" w:hAnsi="宋体" w:cs="宋体"/>
          <w:sz w:val="24"/>
          <w:highlight w:val="none"/>
        </w:rPr>
        <w:t xml:space="preserve">    地    址：杭州市</w:t>
      </w:r>
      <w:r>
        <w:rPr>
          <w:rFonts w:hint="eastAsia" w:ascii="宋体" w:hAnsi="宋体" w:cs="宋体"/>
          <w:sz w:val="24"/>
          <w:highlight w:val="none"/>
          <w:lang w:eastAsia="zh-CN"/>
        </w:rPr>
        <w:t>文三西路</w:t>
      </w:r>
      <w:r>
        <w:rPr>
          <w:rFonts w:hint="eastAsia" w:ascii="宋体" w:hAnsi="宋体" w:cs="宋体"/>
          <w:sz w:val="24"/>
          <w:highlight w:val="none"/>
          <w:lang w:val="en-US" w:eastAsia="zh-CN"/>
        </w:rPr>
        <w:t>18号11楼110</w:t>
      </w:r>
      <w:r>
        <w:rPr>
          <w:rFonts w:hint="default" w:ascii="宋体" w:hAnsi="宋体" w:cs="宋体"/>
          <w:sz w:val="24"/>
          <w:highlight w:val="none"/>
          <w:lang w:val="en-US" w:eastAsia="zh-CN"/>
        </w:rPr>
        <w:t>2</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 xml:space="preserve">  传    真： /</w:t>
      </w:r>
    </w:p>
    <w:p>
      <w:pPr>
        <w:spacing w:line="360" w:lineRule="auto"/>
        <w:rPr>
          <w:rFonts w:ascii="宋体" w:hAnsi="宋体" w:cs="宋体"/>
          <w:sz w:val="24"/>
          <w:highlight w:val="none"/>
        </w:rPr>
      </w:pPr>
      <w:r>
        <w:rPr>
          <w:rFonts w:hint="eastAsia" w:ascii="宋体" w:hAnsi="宋体" w:cs="宋体"/>
          <w:sz w:val="24"/>
          <w:highlight w:val="none"/>
        </w:rPr>
        <w:t xml:space="preserve">    联系人 ：</w:t>
      </w:r>
      <w:r>
        <w:rPr>
          <w:rFonts w:hint="eastAsia" w:ascii="宋体" w:hAnsi="宋体" w:cs="宋体"/>
          <w:sz w:val="24"/>
          <w:highlight w:val="none"/>
          <w:lang w:eastAsia="zh-CN"/>
        </w:rPr>
        <w:t>韩继伟</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监督投诉电话：</w:t>
      </w:r>
      <w:r>
        <w:rPr>
          <w:rFonts w:hint="eastAsia" w:ascii="宋体" w:hAnsi="宋体" w:cs="宋体"/>
          <w:sz w:val="24"/>
          <w:highlight w:val="none"/>
          <w:lang w:eastAsia="zh-CN"/>
        </w:rPr>
        <w:t>0571-89511307</w:t>
      </w:r>
      <w:r>
        <w:rPr>
          <w:rFonts w:hint="eastAsia" w:ascii="宋体" w:hAnsi="宋体" w:cs="宋体"/>
          <w:sz w:val="24"/>
          <w:highlight w:val="none"/>
        </w:rPr>
        <w:t xml:space="preserve">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CA问题联系电话（人工）：汇信CA 400-888-4636；天谷CA 400-087-8198。</w:t>
      </w:r>
    </w:p>
    <w:p>
      <w:pPr>
        <w:spacing w:line="360" w:lineRule="auto"/>
        <w:ind w:firstLine="480" w:firstLineChars="200"/>
        <w:rPr>
          <w:rFonts w:cs="宋体" w:asciiTheme="minorEastAsia" w:hAnsiTheme="minorEastAsia" w:eastAsiaTheme="minorEastAsia"/>
          <w:sz w:val="24"/>
          <w:highlight w:val="none"/>
        </w:rPr>
      </w:pPr>
    </w:p>
    <w:p>
      <w:pPr>
        <w:widowControl/>
        <w:adjustRightInd/>
        <w:jc w:val="left"/>
        <w:rPr>
          <w:rFonts w:cs="宋体" w:asciiTheme="minorEastAsia" w:hAnsiTheme="minorEastAsia" w:eastAsiaTheme="minorEastAsia"/>
          <w:b/>
          <w:sz w:val="36"/>
          <w:szCs w:val="20"/>
          <w:highlight w:val="none"/>
        </w:rPr>
      </w:pPr>
      <w:r>
        <w:rPr>
          <w:rFonts w:cs="宋体" w:asciiTheme="minorEastAsia" w:hAnsiTheme="minorEastAsia" w:eastAsiaTheme="minorEastAsia"/>
          <w:b/>
          <w:sz w:val="36"/>
          <w:szCs w:val="20"/>
          <w:highlight w:val="none"/>
        </w:rPr>
        <w:br w:type="page"/>
      </w:r>
    </w:p>
    <w:p>
      <w:pPr>
        <w:adjustRightInd/>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第二部分</w:t>
      </w:r>
      <w:bookmarkEnd w:id="8"/>
      <w:r>
        <w:rPr>
          <w:rFonts w:hint="eastAsia" w:cs="宋体" w:asciiTheme="minorEastAsia" w:hAnsiTheme="minorEastAsia" w:eastAsiaTheme="minorEastAsia"/>
          <w:b/>
          <w:sz w:val="36"/>
          <w:szCs w:val="20"/>
          <w:highlight w:val="none"/>
        </w:rPr>
        <w:t xml:space="preserve"> 投标人须知</w:t>
      </w:r>
      <w:bookmarkEnd w:id="9"/>
    </w:p>
    <w:p>
      <w:pPr>
        <w:adjustRightInd/>
        <w:spacing w:line="360" w:lineRule="auto"/>
        <w:ind w:firstLine="3845" w:firstLineChars="1197"/>
        <w:outlineLvl w:val="0"/>
        <w:rPr>
          <w:rFonts w:cs="宋体" w:asciiTheme="minorEastAsia" w:hAnsiTheme="minorEastAsia" w:eastAsiaTheme="minorEastAsia"/>
          <w:b/>
          <w:sz w:val="32"/>
          <w:szCs w:val="20"/>
          <w:highlight w:val="none"/>
        </w:rPr>
      </w:pPr>
      <w:r>
        <w:rPr>
          <w:rFonts w:hint="eastAsia" w:cs="宋体" w:asciiTheme="minorEastAsia" w:hAnsiTheme="minorEastAsia" w:eastAsiaTheme="minorEastAsia"/>
          <w:b/>
          <w:sz w:val="32"/>
          <w:szCs w:val="20"/>
          <w:highlight w:val="none"/>
        </w:rPr>
        <w:t>前附表</w:t>
      </w:r>
    </w:p>
    <w:tbl>
      <w:tblPr>
        <w:tblStyle w:val="6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highlight w:val="none"/>
              </w:rPr>
            </w:pPr>
            <w:r>
              <w:rPr>
                <w:rFonts w:hint="eastAsia" w:ascii="宋体" w:hAnsi="宋体" w:cs="宋体"/>
                <w:kern w:val="0"/>
                <w:sz w:val="24"/>
                <w:highlight w:val="none"/>
              </w:rPr>
              <w:t>（1）标的：</w:t>
            </w:r>
            <w:r>
              <w:rPr>
                <w:rFonts w:hint="eastAsia" w:ascii="宋体" w:hAnsi="宋体" w:cs="宋体"/>
                <w:kern w:val="0"/>
                <w:sz w:val="24"/>
                <w:highlight w:val="none"/>
                <w:u w:val="single"/>
              </w:rPr>
              <w:t xml:space="preserve"> 一体化门诊系统</w:t>
            </w:r>
            <w:r>
              <w:rPr>
                <w:rFonts w:hint="eastAsia" w:ascii="宋体" w:hAnsi="宋体" w:cs="宋体"/>
                <w:kern w:val="0"/>
                <w:sz w:val="24"/>
                <w:highlight w:val="none"/>
                <w:u w:val="single"/>
                <w:lang w:eastAsia="zh-CN"/>
              </w:rPr>
              <w:t>建设项目</w:t>
            </w:r>
            <w:r>
              <w:rPr>
                <w:rFonts w:hint="eastAsia" w:ascii="宋体" w:hAnsi="宋体" w:cs="宋体"/>
                <w:kern w:val="0"/>
                <w:sz w:val="24"/>
                <w:highlight w:val="none"/>
                <w:u w:val="single"/>
              </w:rPr>
              <w:t xml:space="preserve"> </w:t>
            </w:r>
            <w:r>
              <w:rPr>
                <w:rFonts w:hint="eastAsia" w:ascii="宋体" w:hAnsi="宋体" w:cs="宋体"/>
                <w:kern w:val="0"/>
                <w:sz w:val="24"/>
                <w:highlight w:val="none"/>
              </w:rPr>
              <w:t>，属于</w:t>
            </w:r>
            <w:r>
              <w:rPr>
                <w:rFonts w:hint="eastAsia" w:ascii="宋体" w:hAnsi="宋体" w:cs="宋体"/>
                <w:kern w:val="0"/>
                <w:sz w:val="24"/>
                <w:highlight w:val="none"/>
                <w:u w:val="single"/>
              </w:rPr>
              <w:t xml:space="preserve"> 软件和信息技术服务业   </w:t>
            </w:r>
            <w:r>
              <w:rPr>
                <w:rFonts w:hint="eastAsia" w:ascii="宋体" w:hAnsi="宋体" w:cs="宋体"/>
                <w:kern w:val="0"/>
                <w:sz w:val="24"/>
                <w:highlight w:val="none"/>
              </w:rPr>
              <w:t>行业；</w:t>
            </w:r>
          </w:p>
          <w:p>
            <w:pPr>
              <w:snapToGrid w:val="0"/>
              <w:spacing w:line="360" w:lineRule="auto"/>
              <w:rPr>
                <w:rFonts w:cs="宋体" w:asciiTheme="minorEastAsia" w:hAnsiTheme="minorEastAsia" w:eastAsiaTheme="minorEastAsia"/>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9"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82842570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本项目不允许采购进口产品。</w:t>
            </w:r>
          </w:p>
          <w:p>
            <w:pPr>
              <w:spacing w:line="360" w:lineRule="auto"/>
              <w:rPr>
                <w:rFonts w:cs="宋体" w:asciiTheme="minorEastAsia" w:hAnsiTheme="minorEastAsia" w:eastAsiaTheme="minorEastAsia"/>
                <w:highlight w:val="none"/>
              </w:rPr>
            </w:pPr>
            <w:sdt>
              <w:sdtPr>
                <w:rPr>
                  <w:rFonts w:hint="eastAsia" w:cs="宋体" w:asciiTheme="minorEastAsia" w:hAnsiTheme="minorEastAsia" w:eastAsiaTheme="minorEastAsia"/>
                  <w:kern w:val="0"/>
                  <w:sz w:val="24"/>
                  <w:highlight w:val="none"/>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可以就</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477286927"/>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Mincho" w:cs="MS Mincho"/>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 xml:space="preserve"> A</w:t>
            </w:r>
            <w:r>
              <w:rPr>
                <w:rFonts w:hint="eastAsia" w:cs="宋体" w:asciiTheme="minorEastAsia" w:hAnsiTheme="minorEastAsia" w:eastAsiaTheme="minorEastAsia"/>
                <w:sz w:val="24"/>
                <w:highlight w:val="none"/>
              </w:rPr>
              <w:t>同意将非主体、非关键性的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single"/>
                <w:lang w:eastAsia="zh-CN"/>
              </w:rPr>
              <w:t>使用人员培训</w:t>
            </w:r>
            <w:r>
              <w:rPr>
                <w:rFonts w:hint="default" w:cs="宋体" w:asciiTheme="minorEastAsia" w:hAnsiTheme="minorEastAsia" w:eastAsiaTheme="minorEastAsia"/>
                <w:sz w:val="24"/>
                <w:highlight w:val="none"/>
                <w:u w:val="single"/>
                <w:lang w:val="en-US"/>
              </w:rPr>
              <w:t xml:space="preserve"> </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工作分包。</w:t>
            </w:r>
          </w:p>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27633135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eastAsia="MS Gothic" w:cs="宋体"/>
                    <w:kern w:val="0"/>
                    <w:sz w:val="24"/>
                    <w:szCs w:val="24"/>
                    <w:highlight w:val="none"/>
                    <w:lang w:val="en-US" w:eastAsia="zh-CN" w:bidi="ar-SA"/>
                  </w:rPr>
                  <w:t>☐</w:t>
                </w:r>
              </w:sdtContent>
            </w:sdt>
            <w:r>
              <w:rPr>
                <w:rFonts w:hint="eastAsia" w:cs="宋体" w:asciiTheme="minorEastAsia" w:hAnsiTheme="minorEastAsia" w:eastAsiaTheme="minorEastAsia"/>
                <w:kern w:val="0"/>
                <w:sz w:val="24"/>
                <w:highlight w:val="none"/>
              </w:rPr>
              <w:t xml:space="preserve"> B</w:t>
            </w:r>
            <w:r>
              <w:rPr>
                <w:rFonts w:hint="eastAsia" w:cs="宋体" w:asciiTheme="minorEastAsia" w:hAnsiTheme="minorEastAsia" w:eastAsiaTheme="minorEastAsia"/>
                <w:sz w:val="24"/>
                <w:highlight w:val="none"/>
              </w:rPr>
              <w:t>不同意分包。</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8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2129664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sz w:val="24"/>
                <w:szCs w:val="20"/>
                <w:highlight w:val="none"/>
              </w:rPr>
            </w:pPr>
            <w:sdt>
              <w:sdtPr>
                <w:rPr>
                  <w:rFonts w:hint="eastAsia" w:cs="宋体" w:asciiTheme="minorEastAsia" w:hAnsiTheme="minorEastAsia" w:eastAsiaTheme="minorEastAsia"/>
                  <w:kern w:val="0"/>
                  <w:sz w:val="24"/>
                  <w:highlight w:val="none"/>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B组织，</w:t>
            </w:r>
            <w:r>
              <w:rPr>
                <w:rFonts w:hint="eastAsia" w:cs="宋体" w:asciiTheme="minorEastAsia" w:hAnsiTheme="minorEastAsia" w:eastAsiaTheme="minorEastAsia"/>
                <w:sz w:val="24"/>
                <w:highlight w:val="none"/>
              </w:rPr>
              <w:t>时间：</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,地点：</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，联系方式：</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63994648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不要求提供。</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kern w:val="0"/>
                <w:sz w:val="24"/>
                <w:highlight w:val="none"/>
              </w:rPr>
              <w:t>B要求提供，</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r>
              <w:rPr>
                <w:rFonts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（3）样品的评审方法以及评审标准：</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eastAsia="宋体" w:cs="宋体" w:asciiTheme="minorEastAsia" w:hAnsiTheme="minorEastAsia"/>
                <w:b/>
                <w:sz w:val="24"/>
                <w:highlight w:val="none"/>
                <w:lang w:eastAsia="zh-CN"/>
              </w:rPr>
            </w:pPr>
            <w:r>
              <w:rPr>
                <w:rFonts w:hint="eastAsia" w:ascii="宋体" w:hAnsi="宋体" w:cs="宋体"/>
                <w:color w:val="auto"/>
                <w:sz w:val="24"/>
                <w:highlight w:val="none"/>
              </w:rPr>
              <w:t>（7）制作、运输、安装和保管样品所发生的一切费用由投标人自理</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highlight w:val="none"/>
              </w:rPr>
            </w:pPr>
            <w:r>
              <w:rPr>
                <w:rFonts w:hint="eastAsia" w:cs="宋体" w:asciiTheme="minorEastAsia" w:hAnsiTheme="minorEastAsia" w:eastAsiaTheme="minorEastAsia"/>
                <w:b/>
                <w:sz w:val="24"/>
                <w:highlight w:val="none"/>
                <w:lang w:eastAsia="zh-CN"/>
              </w:rPr>
              <w:t>功能</w:t>
            </w:r>
            <w:r>
              <w:rPr>
                <w:rFonts w:hint="eastAsia" w:cs="宋体" w:asciiTheme="minorEastAsia" w:hAnsiTheme="minorEastAsia" w:eastAsiaTheme="minorEastAsia"/>
                <w:b/>
                <w:sz w:val="24"/>
                <w:highlight w:val="none"/>
              </w:rPr>
              <w:t>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sdt>
              <w:sdtPr>
                <w:rPr>
                  <w:rFonts w:hint="eastAsia" w:cs="宋体" w:asciiTheme="minorEastAsia" w:hAnsiTheme="minorEastAsia" w:eastAsiaTheme="minorEastAsia"/>
                  <w:kern w:val="0"/>
                  <w:sz w:val="24"/>
                  <w:highlight w:val="none"/>
                </w:rPr>
                <w:id w:val="-185934854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Gothic" w:hAnsi="MS Gothic" w:cs="宋体" w:eastAsiaTheme="minorEastAsia"/>
                    <w:kern w:val="0"/>
                    <w:sz w:val="24"/>
                    <w:szCs w:val="24"/>
                    <w:highlight w:val="none"/>
                    <w:lang w:val="en-US" w:eastAsia="zh-CN" w:bidi="ar-SA"/>
                  </w:rPr>
                  <w:t>☐</w:t>
                </w:r>
              </w:sdtContent>
            </w:sdt>
            <w:r>
              <w:rPr>
                <w:rFonts w:hint="eastAsia" w:cs="宋体" w:asciiTheme="minorEastAsia" w:hAnsiTheme="minorEastAsia" w:eastAsiaTheme="minorEastAsia"/>
                <w:kern w:val="0"/>
                <w:sz w:val="24"/>
                <w:highlight w:val="none"/>
              </w:rPr>
              <w:t>A</w:t>
            </w:r>
            <w:r>
              <w:rPr>
                <w:rFonts w:hint="eastAsia" w:cs="宋体" w:asciiTheme="minorEastAsia" w:hAnsiTheme="minorEastAsia" w:eastAsiaTheme="minorEastAsia"/>
                <w:sz w:val="24"/>
                <w:highlight w:val="none"/>
              </w:rPr>
              <w:t>不组织。</w:t>
            </w:r>
          </w:p>
          <w:p>
            <w:pPr>
              <w:spacing w:line="360" w:lineRule="auto"/>
              <w:rPr>
                <w:rFonts w:cs="宋体" w:asciiTheme="minorEastAsia" w:hAnsiTheme="minorEastAsia" w:eastAsiaTheme="minorEastAsia"/>
                <w:kern w:val="0"/>
                <w:sz w:val="24"/>
                <w:highlight w:val="none"/>
              </w:rPr>
            </w:pPr>
            <w:sdt>
              <w:sdtPr>
                <w:rPr>
                  <w:rFonts w:hint="eastAsia" w:cs="宋体" w:asciiTheme="minorEastAsia" w:hAnsiTheme="minorEastAsia" w:eastAsiaTheme="minorEastAsia"/>
                  <w:kern w:val="0"/>
                  <w:sz w:val="24"/>
                  <w:highlight w:val="none"/>
                </w:rPr>
                <w:id w:val="1174071719"/>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Wingdings" w:hAnsi="Wingdings" w:eastAsia="MS Mincho" w:cs="MS Mincho"/>
                    <w:kern w:val="0"/>
                    <w:sz w:val="24"/>
                    <w:szCs w:val="24"/>
                    <w:highlight w:val="none"/>
                    <w:lang w:val="en-US" w:eastAsia="zh-CN" w:bidi="ar-SA"/>
                  </w:rPr>
                  <w:t>þ</w:t>
                </w:r>
              </w:sdtContent>
            </w:sdt>
            <w:r>
              <w:rPr>
                <w:rFonts w:hint="eastAsia" w:cs="宋体" w:asciiTheme="minorEastAsia" w:hAnsiTheme="minorEastAsia" w:eastAsiaTheme="minorEastAsia"/>
                <w:kern w:val="0"/>
                <w:sz w:val="24"/>
                <w:highlight w:val="none"/>
              </w:rPr>
              <w:t>B组织。</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（1）在评标时安排每个投标人进行方案讲解演示。每个投标人时间不超过20分钟，</w:t>
            </w:r>
            <w:r>
              <w:rPr>
                <w:rFonts w:hint="eastAsia" w:ascii="宋体" w:hAnsi="宋体" w:cs="宋体"/>
                <w:b/>
                <w:bCs/>
                <w:kern w:val="0"/>
                <w:sz w:val="24"/>
                <w:highlight w:val="none"/>
              </w:rPr>
              <w:t>讲解次序以投标文件解密时间先后次序为准</w:t>
            </w:r>
            <w:r>
              <w:rPr>
                <w:rFonts w:hint="eastAsia" w:ascii="宋体" w:hAnsi="宋体" w:cs="宋体"/>
                <w:kern w:val="0"/>
                <w:sz w:val="24"/>
                <w:highlight w:val="none"/>
              </w:rPr>
              <w:t>，讲解演示人员不超过3人。讲解演示结束后按要求解答评标委员会提问。</w:t>
            </w:r>
          </w:p>
          <w:p>
            <w:pPr>
              <w:snapToGrid w:val="0"/>
              <w:spacing w:line="360" w:lineRule="auto"/>
              <w:rPr>
                <w:rFonts w:ascii="宋体" w:hAnsi="宋体" w:cs="宋体"/>
                <w:kern w:val="0"/>
                <w:sz w:val="24"/>
                <w:highlight w:val="none"/>
              </w:rPr>
            </w:pPr>
            <w:r>
              <w:rPr>
                <w:rFonts w:hint="eastAsia" w:ascii="宋体" w:hAnsi="宋体" w:cs="宋体"/>
                <w:kern w:val="0"/>
                <w:sz w:val="24"/>
                <w:highlight w:val="none"/>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hint="eastAsia" w:ascii="宋体" w:hAnsi="宋体" w:cs="宋体"/>
                <w:kern w:val="0"/>
                <w:sz w:val="24"/>
                <w:highlight w:val="none"/>
              </w:rPr>
            </w:pPr>
            <w:r>
              <w:rPr>
                <w:rFonts w:hint="eastAsia" w:ascii="宋体" w:hAnsi="宋体" w:cs="宋体"/>
                <w:kern w:val="0"/>
                <w:sz w:val="24"/>
                <w:highlight w:val="none"/>
              </w:rPr>
              <w:t>注：</w:t>
            </w:r>
            <w:r>
              <w:rPr>
                <w:rFonts w:hint="default" w:ascii="宋体" w:hAnsi="宋体" w:cs="宋体"/>
                <w:kern w:val="0"/>
                <w:sz w:val="24"/>
                <w:highlight w:val="none"/>
                <w:lang w:val="en-US"/>
              </w:rPr>
              <w:t>1</w:t>
            </w:r>
            <w:r>
              <w:rPr>
                <w:rFonts w:hint="eastAsia" w:ascii="宋体" w:hAnsi="宋体" w:cs="宋体"/>
                <w:kern w:val="0"/>
                <w:sz w:val="24"/>
                <w:highlight w:val="none"/>
                <w:lang w:val="en-US" w:eastAsia="zh-CN"/>
              </w:rPr>
              <w:t>、</w:t>
            </w:r>
            <w:r>
              <w:rPr>
                <w:rFonts w:hint="eastAsia" w:ascii="宋体" w:hAnsi="宋体" w:cs="宋体"/>
                <w:kern w:val="0"/>
                <w:sz w:val="24"/>
                <w:highlight w:val="none"/>
              </w:rPr>
              <w:t>因投标人自身原因导致无法演示或者演示效果不理想的，责任自负。因平台原因导致本项目方案讲解演示环节无法顺利开展，按照《浙江省政府采购项目电子交易管理暂行办法》相关规定执行。</w:t>
            </w:r>
          </w:p>
          <w:p>
            <w:pPr>
              <w:snapToGrid w:val="0"/>
              <w:spacing w:line="360" w:lineRule="auto"/>
              <w:rPr>
                <w:rFonts w:hint="eastAsia" w:eastAsia="宋体" w:cs="宋体" w:asciiTheme="minorEastAsia" w:hAnsiTheme="minorEastAsia"/>
                <w:b/>
                <w:kern w:val="0"/>
                <w:sz w:val="24"/>
                <w:highlight w:val="none"/>
                <w:lang w:val="en-US" w:eastAsia="zh-CN"/>
              </w:rPr>
            </w:pPr>
            <w:r>
              <w:rPr>
                <w:rFonts w:hint="default" w:ascii="宋体" w:hAnsi="宋体" w:cs="宋体"/>
                <w:kern w:val="0"/>
                <w:sz w:val="24"/>
                <w:highlight w:val="none"/>
                <w:lang w:val="en-US"/>
              </w:rPr>
              <w:t>2</w:t>
            </w:r>
            <w:r>
              <w:rPr>
                <w:rFonts w:hint="eastAsia" w:ascii="宋体" w:hAnsi="宋体" w:cs="宋体"/>
                <w:kern w:val="0"/>
                <w:sz w:val="24"/>
                <w:highlight w:val="none"/>
                <w:lang w:val="en-US" w:eastAsia="zh-CN"/>
              </w:rPr>
              <w:t>、功能演示采用在线讲解演示或播放录制好的演示视频，通过图片、PPT等方式演示的不得分。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jc w:val="cent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（1）资格证明文件：见招标文件第二部分11.1。</w:t>
            </w:r>
          </w:p>
          <w:p>
            <w:pPr>
              <w:spacing w:line="360" w:lineRule="auto"/>
              <w:rPr>
                <w:rFonts w:cs="宋体" w:asciiTheme="minorEastAsia" w:hAnsiTheme="minorEastAsia" w:eastAsiaTheme="minorEastAsia"/>
                <w:snapToGrid w:val="0"/>
                <w:kern w:val="0"/>
                <w:szCs w:val="21"/>
                <w:highlight w:val="none"/>
              </w:rPr>
            </w:pPr>
            <w:r>
              <w:rPr>
                <w:rFonts w:hint="eastAsia" w:cs="宋体" w:asciiTheme="minorEastAsia" w:hAnsiTheme="minorEastAsia" w:eastAsiaTheme="minorEastAsia"/>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jc w:val="cent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shd w:val="clear" w:color="auto" w:fill="auto"/>
                <w:lang w:val="zh-CN"/>
              </w:rPr>
            </w:pPr>
            <w:sdt>
              <w:sdtPr>
                <w:rPr>
                  <w:rFonts w:hint="eastAsia" w:ascii="宋体" w:hAnsi="宋体" w:cs="宋体"/>
                  <w:color w:val="auto"/>
                  <w:kern w:val="0"/>
                  <w:sz w:val="24"/>
                  <w:highlight w:val="none"/>
                </w:rPr>
                <w:id w:val="386232013"/>
                <w14:checkbox>
                  <w14:checked w14:val="0"/>
                  <w14:checkedState w14:val="00FE" w14:font="Wingdings"/>
                  <w14:uncheckedState w14:val="2610" w14:font="MS Gothic"/>
                </w14:checkbox>
              </w:sdtPr>
              <w:sdtEndPr>
                <w:rPr>
                  <w:rFonts w:hint="eastAsia" w:ascii="宋体" w:hAnsi="宋体" w:cs="宋体"/>
                  <w:color w:val="auto"/>
                  <w:kern w:val="0"/>
                  <w:sz w:val="24"/>
                  <w:highlight w:val="none"/>
                  <w:shd w:val="clear" w:color="auto" w:fill="auto"/>
                  <w:lang w:val="zh-CN"/>
                </w:rPr>
              </w:sdtEndPr>
              <w:sdtContent>
                <w:r>
                  <w:rPr>
                    <w:rFonts w:hint="eastAsia" w:ascii="MS Gothic" w:hAnsi="MS Gothic" w:eastAsia="宋体" w:cs="宋体"/>
                    <w:color w:val="auto"/>
                    <w:kern w:val="0"/>
                    <w:sz w:val="24"/>
                    <w:szCs w:val="24"/>
                    <w:highlight w:val="none"/>
                    <w:shd w:val="clear" w:color="auto" w:fill="auto"/>
                    <w:lang w:val="zh-CN" w:eastAsia="zh-CN" w:bidi="ar-SA"/>
                  </w:rPr>
                  <w:t>☐</w:t>
                </w:r>
              </w:sdtContent>
            </w:sdt>
            <w:r>
              <w:rPr>
                <w:rFonts w:hint="eastAsia" w:ascii="宋体" w:hAnsi="宋体" w:cs="宋体"/>
                <w:color w:val="auto"/>
                <w:kern w:val="0"/>
                <w:sz w:val="24"/>
                <w:highlight w:val="none"/>
                <w:shd w:val="clear" w:color="auto" w:fill="auto"/>
                <w:lang w:val="zh-CN"/>
              </w:rPr>
              <w:t>依据国家确定的认证机构出具的、处于有效期之内的节能产品认证证书，对获得证书的产品实施政府优先采购或强制采购；其中，对</w:t>
            </w:r>
            <w:r>
              <w:rPr>
                <w:rFonts w:hint="default" w:ascii="宋体" w:hAnsi="宋体" w:cs="宋体"/>
                <w:color w:val="auto"/>
                <w:kern w:val="0"/>
                <w:sz w:val="24"/>
                <w:highlight w:val="none"/>
                <w:u w:val="single"/>
                <w:shd w:val="clear" w:color="auto" w:fill="auto"/>
                <w:lang w:val="en-US"/>
              </w:rPr>
              <w:t xml:space="preserve"> / </w:t>
            </w:r>
            <w:r>
              <w:rPr>
                <w:rFonts w:hint="eastAsia" w:ascii="宋体" w:hAnsi="宋体" w:cs="宋体"/>
                <w:color w:val="auto"/>
                <w:kern w:val="0"/>
                <w:sz w:val="24"/>
                <w:highlight w:val="none"/>
                <w:shd w:val="clear" w:color="auto" w:fill="auto"/>
                <w:lang w:val="zh-CN"/>
              </w:rPr>
              <w:t>实施政府优先采购，</w:t>
            </w:r>
            <w:r>
              <w:rPr>
                <w:rFonts w:hint="eastAsia" w:ascii="宋体" w:hAnsi="宋体" w:cs="宋体"/>
                <w:color w:val="auto"/>
                <w:kern w:val="0"/>
                <w:sz w:val="24"/>
                <w:highlight w:val="none"/>
                <w:shd w:val="clear" w:color="auto" w:fill="auto"/>
              </w:rPr>
              <w:t>详</w:t>
            </w:r>
            <w:r>
              <w:rPr>
                <w:rFonts w:hint="eastAsia" w:ascii="宋体" w:hAnsi="宋体" w:cs="宋体"/>
                <w:color w:val="auto"/>
                <w:kern w:val="0"/>
                <w:sz w:val="24"/>
                <w:highlight w:val="none"/>
                <w:shd w:val="clear" w:color="auto" w:fill="auto"/>
                <w:lang w:val="zh-CN"/>
              </w:rPr>
              <w:t>见</w:t>
            </w:r>
            <w:r>
              <w:rPr>
                <w:rFonts w:hint="eastAsia" w:ascii="宋体" w:hAnsi="宋体" w:cs="宋体"/>
                <w:color w:val="auto"/>
                <w:kern w:val="0"/>
                <w:sz w:val="24"/>
                <w:highlight w:val="none"/>
                <w:u w:val="single"/>
                <w:shd w:val="clear" w:color="auto" w:fill="auto"/>
                <w:lang w:val="zh-CN"/>
              </w:rPr>
              <w:t>评分标准</w:t>
            </w:r>
            <w:r>
              <w:rPr>
                <w:rFonts w:hint="eastAsia" w:ascii="宋体" w:hAnsi="宋体" w:cs="宋体"/>
                <w:color w:val="auto"/>
                <w:kern w:val="0"/>
                <w:sz w:val="24"/>
                <w:highlight w:val="none"/>
                <w:shd w:val="clear" w:color="auto" w:fill="auto"/>
                <w:lang w:val="zh-CN"/>
              </w:rPr>
              <w:t>；</w:t>
            </w:r>
            <w:r>
              <w:rPr>
                <w:rFonts w:hint="eastAsia" w:ascii="宋体" w:hAnsi="宋体" w:cs="宋体"/>
                <w:color w:val="auto"/>
                <w:sz w:val="24"/>
                <w:highlight w:val="none"/>
                <w:shd w:val="clear" w:color="auto" w:fill="auto"/>
              </w:rPr>
              <w:t>▲</w:t>
            </w:r>
            <w:r>
              <w:rPr>
                <w:rFonts w:hint="eastAsia" w:ascii="宋体" w:hAnsi="宋体" w:cs="宋体"/>
                <w:color w:val="auto"/>
                <w:kern w:val="0"/>
                <w:sz w:val="24"/>
                <w:highlight w:val="none"/>
                <w:shd w:val="clear" w:color="auto" w:fill="auto"/>
                <w:lang w:val="zh-CN"/>
              </w:rPr>
              <w:t>对</w:t>
            </w:r>
            <w:r>
              <w:rPr>
                <w:rFonts w:hint="default" w:ascii="宋体" w:hAnsi="宋体" w:cs="宋体"/>
                <w:color w:val="auto"/>
                <w:kern w:val="0"/>
                <w:sz w:val="24"/>
                <w:highlight w:val="none"/>
                <w:u w:val="single"/>
                <w:shd w:val="clear" w:color="auto" w:fill="auto"/>
                <w:lang w:val="en-US"/>
              </w:rPr>
              <w:t xml:space="preserve"> / </w:t>
            </w:r>
            <w:r>
              <w:rPr>
                <w:rFonts w:hint="eastAsia" w:ascii="宋体" w:hAnsi="宋体" w:cs="宋体"/>
                <w:color w:val="auto"/>
                <w:kern w:val="0"/>
                <w:sz w:val="24"/>
                <w:highlight w:val="none"/>
                <w:shd w:val="clear" w:color="auto" w:fill="auto"/>
                <w:lang w:val="zh-CN"/>
              </w:rPr>
              <w:t>实施政府强制采购，</w:t>
            </w:r>
            <w:r>
              <w:rPr>
                <w:rFonts w:hint="eastAsia" w:ascii="宋体" w:hAnsi="宋体" w:cs="宋体"/>
                <w:b/>
                <w:bCs/>
                <w:color w:val="auto"/>
                <w:kern w:val="0"/>
                <w:sz w:val="24"/>
                <w:highlight w:val="none"/>
                <w:shd w:val="clear" w:color="auto" w:fill="auto"/>
                <w:lang w:val="zh-CN"/>
              </w:rPr>
              <w:t>投标人</w:t>
            </w:r>
            <w:r>
              <w:rPr>
                <w:rFonts w:hint="eastAsia" w:ascii="宋体" w:hAnsi="宋体" w:cs="宋体"/>
                <w:b/>
                <w:bCs/>
                <w:color w:val="auto"/>
                <w:kern w:val="0"/>
                <w:sz w:val="24"/>
                <w:highlight w:val="none"/>
                <w:shd w:val="clear" w:color="auto" w:fill="auto"/>
              </w:rPr>
              <w:t>就</w:t>
            </w:r>
            <w:r>
              <w:rPr>
                <w:rFonts w:hint="eastAsia" w:ascii="宋体" w:hAnsi="宋体" w:cs="宋体"/>
                <w:b/>
                <w:bCs/>
                <w:color w:val="auto"/>
                <w:kern w:val="0"/>
                <w:sz w:val="24"/>
                <w:highlight w:val="none"/>
                <w:shd w:val="clear" w:color="auto" w:fill="auto"/>
                <w:lang w:val="zh-CN"/>
              </w:rPr>
              <w:t>相应的投标产品未</w:t>
            </w:r>
            <w:r>
              <w:rPr>
                <w:rFonts w:hint="eastAsia" w:ascii="宋体" w:hAnsi="宋体" w:cs="宋体"/>
                <w:b/>
                <w:bCs/>
                <w:color w:val="auto"/>
                <w:kern w:val="0"/>
                <w:sz w:val="24"/>
                <w:highlight w:val="none"/>
                <w:shd w:val="clear" w:color="auto" w:fill="auto"/>
              </w:rPr>
              <w:t>提供</w:t>
            </w:r>
            <w:r>
              <w:rPr>
                <w:rFonts w:hint="eastAsia" w:ascii="宋体" w:hAnsi="宋体" w:cs="宋体"/>
                <w:b/>
                <w:bCs/>
                <w:color w:val="auto"/>
                <w:kern w:val="0"/>
                <w:sz w:val="24"/>
                <w:highlight w:val="none"/>
                <w:shd w:val="clear" w:color="auto" w:fill="auto"/>
                <w:lang w:val="zh-CN"/>
              </w:rPr>
              <w:t>国家确定的认证机构出具的、处于有效期之内的节能产品认证证书的，投标无效</w:t>
            </w:r>
            <w:r>
              <w:rPr>
                <w:rFonts w:hint="eastAsia" w:ascii="宋体" w:hAnsi="宋体" w:cs="宋体"/>
                <w:color w:val="auto"/>
                <w:kern w:val="0"/>
                <w:sz w:val="24"/>
                <w:highlight w:val="none"/>
                <w:shd w:val="clear" w:color="auto" w:fill="auto"/>
                <w:lang w:val="zh-CN"/>
              </w:rPr>
              <w:t>。</w:t>
            </w:r>
          </w:p>
          <w:p>
            <w:pPr>
              <w:spacing w:line="360" w:lineRule="auto"/>
              <w:rPr>
                <w:rFonts w:ascii="宋体" w:hAnsi="宋体" w:cs="宋体"/>
                <w:color w:val="auto"/>
                <w:kern w:val="0"/>
                <w:sz w:val="24"/>
                <w:highlight w:val="none"/>
                <w:shd w:val="clear" w:color="auto" w:fill="auto"/>
                <w:lang w:val="zh-CN"/>
              </w:rPr>
            </w:pPr>
            <w:sdt>
              <w:sdtPr>
                <w:rPr>
                  <w:rFonts w:hint="eastAsia" w:ascii="宋体" w:hAnsi="宋体" w:cs="宋体"/>
                  <w:color w:val="auto"/>
                  <w:kern w:val="0"/>
                  <w:sz w:val="24"/>
                  <w:highlight w:val="none"/>
                  <w:shd w:val="clear" w:color="auto" w:fill="auto"/>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highlight w:val="none"/>
                  <w:shd w:val="clear" w:color="auto" w:fill="auto"/>
                  <w:lang w:val="zh-CN"/>
                </w:rPr>
              </w:sdtEndPr>
              <w:sdtContent>
                <w:r>
                  <w:rPr>
                    <w:rFonts w:hint="eastAsia" w:ascii="宋体" w:hAnsi="宋体" w:cs="宋体"/>
                    <w:color w:val="auto"/>
                    <w:kern w:val="0"/>
                    <w:sz w:val="24"/>
                    <w:highlight w:val="none"/>
                    <w:shd w:val="clear" w:color="auto" w:fill="auto"/>
                    <w:lang w:val="zh-CN"/>
                  </w:rPr>
                  <w:t>☐</w:t>
                </w:r>
              </w:sdtContent>
            </w:sdt>
            <w:r>
              <w:rPr>
                <w:rFonts w:hint="eastAsia" w:ascii="宋体" w:hAnsi="宋体" w:cs="宋体"/>
                <w:color w:val="auto"/>
                <w:kern w:val="0"/>
                <w:sz w:val="24"/>
                <w:highlight w:val="none"/>
                <w:shd w:val="clear" w:color="auto" w:fill="auto"/>
                <w:lang w:val="zh-CN"/>
              </w:rPr>
              <w:t>依据国家确定的认证机构出具的、处于有效期之内的环境标志产品认证证书，对获得证书的</w:t>
            </w:r>
            <w:r>
              <w:rPr>
                <w:rFonts w:hint="default" w:ascii="宋体" w:hAnsi="宋体" w:cs="宋体"/>
                <w:color w:val="auto"/>
                <w:kern w:val="0"/>
                <w:sz w:val="24"/>
                <w:highlight w:val="none"/>
                <w:u w:val="single"/>
                <w:shd w:val="clear" w:color="auto" w:fill="auto"/>
                <w:lang w:val="en-US"/>
              </w:rPr>
              <w:t xml:space="preserve"> / </w:t>
            </w:r>
            <w:r>
              <w:rPr>
                <w:rFonts w:hint="eastAsia" w:ascii="宋体" w:hAnsi="宋体" w:cs="宋体"/>
                <w:color w:val="auto"/>
                <w:kern w:val="0"/>
                <w:sz w:val="24"/>
                <w:highlight w:val="none"/>
                <w:shd w:val="clear" w:color="auto" w:fill="auto"/>
                <w:lang w:val="zh-CN"/>
              </w:rPr>
              <w:t>实施政府优先采购，</w:t>
            </w:r>
            <w:r>
              <w:rPr>
                <w:rFonts w:hint="eastAsia" w:ascii="宋体" w:hAnsi="宋体" w:cs="宋体"/>
                <w:color w:val="auto"/>
                <w:kern w:val="0"/>
                <w:sz w:val="24"/>
                <w:highlight w:val="none"/>
                <w:shd w:val="clear" w:color="auto" w:fill="auto"/>
              </w:rPr>
              <w:t>详</w:t>
            </w:r>
            <w:r>
              <w:rPr>
                <w:rFonts w:hint="eastAsia" w:ascii="宋体" w:hAnsi="宋体" w:cs="宋体"/>
                <w:color w:val="auto"/>
                <w:kern w:val="0"/>
                <w:sz w:val="24"/>
                <w:highlight w:val="none"/>
                <w:shd w:val="clear" w:color="auto" w:fill="auto"/>
                <w:lang w:val="zh-CN"/>
              </w:rPr>
              <w:t>见</w:t>
            </w:r>
            <w:r>
              <w:rPr>
                <w:rFonts w:hint="eastAsia" w:ascii="宋体" w:hAnsi="宋体" w:cs="宋体"/>
                <w:color w:val="auto"/>
                <w:kern w:val="0"/>
                <w:sz w:val="24"/>
                <w:highlight w:val="none"/>
                <w:u w:val="single"/>
                <w:shd w:val="clear" w:color="auto" w:fill="auto"/>
                <w:lang w:val="zh-CN"/>
              </w:rPr>
              <w:t>评分标准</w:t>
            </w:r>
            <w:r>
              <w:rPr>
                <w:rFonts w:hint="eastAsia" w:ascii="宋体" w:hAnsi="宋体" w:cs="宋体"/>
                <w:color w:val="auto"/>
                <w:kern w:val="0"/>
                <w:sz w:val="24"/>
                <w:highlight w:val="none"/>
                <w:shd w:val="clear" w:color="auto" w:fill="auto"/>
                <w:lang w:val="zh-CN"/>
              </w:rPr>
              <w:t>。</w:t>
            </w:r>
          </w:p>
          <w:p>
            <w:pPr>
              <w:snapToGrid w:val="0"/>
              <w:spacing w:line="360" w:lineRule="auto"/>
              <w:rPr>
                <w:rFonts w:hint="eastAsia" w:cs="宋体" w:asciiTheme="minorEastAsia" w:hAnsiTheme="minorEastAsia" w:eastAsiaTheme="minorEastAsia"/>
                <w:highlight w:val="none"/>
                <w:lang w:eastAsia="zh-CN"/>
              </w:rPr>
            </w:pPr>
            <w:sdt>
              <w:sdtPr>
                <w:rPr>
                  <w:rFonts w:hint="eastAsia" w:ascii="宋体" w:hAnsi="宋体" w:cs="宋体"/>
                  <w:color w:val="auto"/>
                  <w:kern w:val="0"/>
                  <w:sz w:val="24"/>
                  <w:highlight w:val="none"/>
                  <w:shd w:val="clear" w:color="auto" w:fill="auto"/>
                </w:rPr>
                <w:id w:val="-378003639"/>
                <w14:checkbox>
                  <w14:checked w14:val="1"/>
                  <w14:checkedState w14:val="00FE" w14:font="Wingdings"/>
                  <w14:uncheckedState w14:val="2610" w14:font="MS Gothic"/>
                </w14:checkbox>
              </w:sdtPr>
              <w:sdtEndPr>
                <w:rPr>
                  <w:rFonts w:hint="eastAsia" w:ascii="宋体" w:hAnsi="宋体" w:cs="宋体"/>
                  <w:color w:val="auto"/>
                  <w:kern w:val="0"/>
                  <w:sz w:val="24"/>
                  <w:highlight w:val="none"/>
                  <w:shd w:val="clear" w:color="auto" w:fill="auto"/>
                </w:rPr>
              </w:sdtEndPr>
              <w:sdtContent>
                <w:r>
                  <w:rPr>
                    <w:rFonts w:hint="eastAsia" w:ascii="宋体" w:hAnsi="宋体" w:cs="宋体"/>
                    <w:color w:val="auto"/>
                    <w:kern w:val="0"/>
                    <w:sz w:val="24"/>
                    <w:highlight w:val="none"/>
                    <w:shd w:val="clear" w:color="auto" w:fill="auto"/>
                  </w:rPr>
                  <w:sym w:font="Wingdings" w:char="F0FE"/>
                </w:r>
              </w:sdtContent>
            </w:sdt>
            <w:r>
              <w:rPr>
                <w:rFonts w:hint="eastAsia" w:ascii="宋体" w:hAnsi="宋体" w:cs="宋体"/>
                <w:color w:val="auto"/>
                <w:kern w:val="0"/>
                <w:sz w:val="24"/>
                <w:highlight w:val="none"/>
                <w:shd w:val="clear" w:color="auto" w:fill="auto"/>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有关本项目实施所需的所有费用（含税费）均计入报价。</w:t>
            </w:r>
            <w:r>
              <w:rPr>
                <w:rFonts w:hint="eastAsia" w:cs="宋体" w:asciiTheme="minorEastAsia" w:hAnsiTheme="minorEastAsia" w:eastAsiaTheme="minorEastAsia"/>
                <w:b/>
                <w:bCs/>
                <w:kern w:val="0"/>
                <w:sz w:val="24"/>
                <w:highlight w:val="none"/>
                <w:lang w:val="zh-CN"/>
              </w:rPr>
              <w:t>投标文件</w:t>
            </w:r>
            <w:r>
              <w:rPr>
                <w:rFonts w:hint="eastAsia" w:cs="宋体" w:asciiTheme="minorEastAsia" w:hAnsiTheme="minorEastAsia" w:eastAsiaTheme="minorEastAsia"/>
                <w:b/>
                <w:bCs/>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cs="宋体" w:asciiTheme="minorEastAsia" w:hAnsiTheme="minorEastAsia" w:eastAsiaTheme="minorEastAsia"/>
                <w:kern w:val="0"/>
                <w:sz w:val="24"/>
                <w:highlight w:val="none"/>
                <w:lang w:val="zh-CN"/>
              </w:rPr>
              <w:t>投标文件中价格全部采用人民币报价。招标文件未列明，而投标人认为必需的费用也需列入报价。</w:t>
            </w:r>
            <w:r>
              <w:rPr>
                <w:rFonts w:hint="eastAsia" w:cs="宋体" w:asciiTheme="minorEastAsia" w:hAnsiTheme="minorEastAsia" w:eastAsiaTheme="minorEastAsia"/>
                <w:b/>
                <w:kern w:val="0"/>
                <w:sz w:val="24"/>
                <w:highlight w:val="none"/>
                <w:lang w:val="zh-CN"/>
              </w:rPr>
              <w:t>提醒：验收时检测费用由采购人承担，不包含在投标总价中。</w:t>
            </w:r>
          </w:p>
          <w:p>
            <w:pPr>
              <w:snapToGrid w:val="0"/>
              <w:spacing w:line="360" w:lineRule="auto"/>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投标报价出现下列情形的，投标无效：</w:t>
            </w:r>
          </w:p>
          <w:p>
            <w:pPr>
              <w:snapToGrid w:val="0"/>
              <w:spacing w:line="360" w:lineRule="auto"/>
              <w:ind w:firstLine="241" w:firstLineChars="100"/>
              <w:jc w:val="left"/>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投标文件出现不是唯一的、有选择性投标报价的；</w:t>
            </w:r>
          </w:p>
          <w:p>
            <w:pPr>
              <w:snapToGrid w:val="0"/>
              <w:spacing w:line="360" w:lineRule="auto"/>
              <w:ind w:firstLine="241"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b/>
                <w:kern w:val="0"/>
                <w:sz w:val="24"/>
                <w:highlight w:val="none"/>
                <w:lang w:val="zh-CN"/>
              </w:rPr>
              <w:t>投标报价超过招标文件中规定的预算金额或者最高限价的;</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24"/>
                <w:highlight w:val="none"/>
              </w:rPr>
              <w:t>报价明显低于其他通过符合性审查投标人的报价，有可能影响产品</w:t>
            </w:r>
            <w:r>
              <w:rPr>
                <w:rFonts w:hint="eastAsia" w:cs="宋体" w:asciiTheme="minorEastAsia" w:hAnsiTheme="minorEastAsia" w:eastAsiaTheme="minorEastAsia"/>
                <w:b/>
                <w:kern w:val="0"/>
                <w:sz w:val="24"/>
                <w:highlight w:val="none"/>
                <w:lang w:eastAsia="zh-CN"/>
              </w:rPr>
              <w:t>（服务）</w:t>
            </w:r>
            <w:r>
              <w:rPr>
                <w:rFonts w:hint="eastAsia" w:cs="宋体" w:asciiTheme="minorEastAsia" w:hAnsiTheme="minorEastAsia" w:eastAsiaTheme="minorEastAsia"/>
                <w:b/>
                <w:kern w:val="0"/>
                <w:sz w:val="24"/>
                <w:highlight w:val="none"/>
              </w:rPr>
              <w:t>质量或者不能诚信履约的，未能按要求提供书面说明或者提交相关证明材料证明其报价合理性的</w:t>
            </w:r>
            <w:r>
              <w:rPr>
                <w:rFonts w:hint="eastAsia" w:cs="宋体" w:asciiTheme="minorEastAsia" w:hAnsiTheme="minorEastAsia" w:eastAsiaTheme="minorEastAsia"/>
                <w:b/>
                <w:sz w:val="24"/>
                <w:szCs w:val="21"/>
                <w:highlight w:val="none"/>
              </w:rPr>
              <w:t>;</w:t>
            </w:r>
          </w:p>
          <w:p>
            <w:pPr>
              <w:spacing w:line="360" w:lineRule="auto"/>
              <w:ind w:firstLine="241"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b/>
                <w:kern w:val="0"/>
                <w:sz w:val="24"/>
                <w:highlight w:val="none"/>
              </w:rPr>
              <w:t>投标人对根据修正原则修正后的报价不确认的</w:t>
            </w:r>
            <w:r>
              <w:rPr>
                <w:rFonts w:hint="eastAsia" w:cs="宋体" w:asciiTheme="minorEastAsia" w:hAnsiTheme="minorEastAsia" w:eastAsiaTheme="minorEastAsia"/>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99" w:hRule="atLeast"/>
          <w:jc w:val="cent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jc w:val="cent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cs="宋体" w:asciiTheme="minorEastAsia" w:hAnsiTheme="minorEastAsia" w:eastAsiaTheme="minorEastAsia"/>
                <w:kern w:val="28"/>
                <w:sz w:val="24"/>
                <w:highlight w:val="none"/>
              </w:rPr>
            </w:pPr>
            <w:r>
              <w:rPr>
                <w:rFonts w:hint="eastAsia" w:cs="宋体" w:asciiTheme="minorEastAsia" w:hAnsiTheme="minorEastAsia" w:eastAsiaTheme="minorEastAsia"/>
                <w:kern w:val="28"/>
                <w:sz w:val="24"/>
                <w:szCs w:val="24"/>
                <w:highlight w:val="none"/>
              </w:rPr>
              <w:t>备份投标文件送达地点：</w:t>
            </w:r>
            <w:r>
              <w:rPr>
                <w:rFonts w:hint="eastAsia" w:cs="宋体" w:asciiTheme="minorEastAsia" w:hAnsiTheme="minorEastAsia" w:eastAsiaTheme="minorEastAsia"/>
                <w:sz w:val="24"/>
                <w:highlight w:val="none"/>
                <w:u w:val="single"/>
              </w:rPr>
              <w:t>杭州市文一西路858号东3楼329办公室</w:t>
            </w:r>
            <w:r>
              <w:rPr>
                <w:rFonts w:hint="eastAsia" w:cs="宋体" w:asciiTheme="minorEastAsia" w:hAnsiTheme="minorEastAsia" w:eastAsiaTheme="minorEastAsia"/>
                <w:kern w:val="28"/>
                <w:sz w:val="24"/>
                <w:szCs w:val="24"/>
                <w:highlight w:val="none"/>
              </w:rPr>
              <w:t>；备份投标文件签收人员联系电话：</w:t>
            </w:r>
            <w:r>
              <w:rPr>
                <w:rFonts w:hint="eastAsia" w:cs="宋体" w:asciiTheme="minorEastAsia" w:hAnsiTheme="minorEastAsia" w:eastAsiaTheme="minorEastAsia"/>
                <w:sz w:val="24"/>
                <w:highlight w:val="none"/>
                <w:u w:val="single"/>
              </w:rPr>
              <w:t xml:space="preserve">  0571-8</w:t>
            </w:r>
            <w:r>
              <w:rPr>
                <w:rFonts w:hint="default" w:cs="宋体" w:asciiTheme="minorEastAsia" w:hAnsiTheme="minorEastAsia" w:eastAsiaTheme="minorEastAsia"/>
                <w:sz w:val="24"/>
                <w:highlight w:val="none"/>
                <w:u w:val="single"/>
                <w:lang w:val="en-US"/>
              </w:rPr>
              <w:t>9511007</w:t>
            </w:r>
            <w:r>
              <w:rPr>
                <w:rFonts w:hint="eastAsia" w:cs="宋体" w:asciiTheme="minorEastAsia" w:hAnsiTheme="minorEastAsia" w:eastAsiaTheme="minorEastAsia"/>
                <w:sz w:val="24"/>
                <w:szCs w:val="24"/>
                <w:highlight w:val="none"/>
              </w:rPr>
              <w:t>。</w:t>
            </w:r>
            <w:r>
              <w:rPr>
                <w:rFonts w:hint="eastAsia" w:cs="宋体" w:asciiTheme="minorEastAsia" w:hAnsiTheme="minorEastAsia" w:eastAsiaTheme="minorEastAsia"/>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r>
              <w:rPr>
                <w:rFonts w:hint="eastAsia" w:cs="仿宋_GB2312" w:asciiTheme="minorEastAsia" w:hAnsiTheme="minorEastAsia" w:eastAsiaTheme="minorEastAsia"/>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highlight w:val="none"/>
              </w:rPr>
            </w:pPr>
            <w:sdt>
              <w:sdtPr>
                <w:rPr>
                  <w:rFonts w:hint="eastAsia" w:cs="Arial" w:asciiTheme="minorEastAsia" w:hAnsiTheme="minorEastAsia" w:eastAsiaTheme="minorEastAsia"/>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napToGrid w:val="0"/>
                <w:kern w:val="28"/>
                <w:sz w:val="24"/>
                <w:highlight w:val="none"/>
              </w:rPr>
              <w:t>联合体投标的，联合体各方均需按招标文件第四部分评标标准要求提供资信证明文件，否则视为不符合相关要求。招标文件第四部分评标标准有其他要求的，从其要求。</w:t>
            </w:r>
          </w:p>
          <w:p>
            <w:pPr>
              <w:spacing w:line="360" w:lineRule="auto"/>
              <w:rPr>
                <w:rFonts w:cs="宋体" w:asciiTheme="minorEastAsia" w:hAnsiTheme="minorEastAsia" w:eastAsiaTheme="minorEastAsia"/>
                <w:snapToGrid w:val="0"/>
                <w:kern w:val="28"/>
                <w:sz w:val="24"/>
                <w:highlight w:val="none"/>
              </w:rPr>
            </w:pPr>
            <w:sdt>
              <w:sdtPr>
                <w:rPr>
                  <w:rFonts w:hint="eastAsia" w:cs="Arial" w:asciiTheme="minorEastAsia" w:hAnsiTheme="minorEastAsia" w:eastAsiaTheme="minorEastAsia"/>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snapToGrid w:val="0"/>
                <w:kern w:val="28"/>
                <w:sz w:val="24"/>
                <w:highlight w:val="none"/>
              </w:rPr>
              <w:t>联合体投标的，联合体中有一方或者联合体成员根据分工按招标文件第四部分评标标准要求提供资信证明文件的，视为符合了相关要求。招标文件第四部分评标标准有其他要求的，从其要求。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jc w:val="cent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color w:val="auto"/>
                <w:kern w:val="0"/>
                <w:sz w:val="24"/>
                <w:highlight w:val="none"/>
              </w:rPr>
              <w:t>评审因素对应的要求视为采购需求的一部分。</w:t>
            </w:r>
          </w:p>
        </w:tc>
      </w:tr>
    </w:tbl>
    <w:p>
      <w:pPr>
        <w:snapToGrid w:val="0"/>
        <w:spacing w:line="360" w:lineRule="auto"/>
        <w:jc w:val="center"/>
        <w:rPr>
          <w:rFonts w:cs="宋体" w:asciiTheme="minorEastAsia" w:hAnsiTheme="minorEastAsia" w:eastAsiaTheme="minorEastAsia"/>
          <w:b/>
          <w:sz w:val="32"/>
          <w:szCs w:val="20"/>
          <w:highlight w:val="none"/>
        </w:rPr>
      </w:pPr>
    </w:p>
    <w:bookmarkEnd w:id="10"/>
    <w:p>
      <w:pPr>
        <w:adjustRightInd/>
        <w:spacing w:line="360" w:lineRule="auto"/>
        <w:ind w:firstLine="3845" w:firstLineChars="1197"/>
        <w:outlineLvl w:val="0"/>
        <w:rPr>
          <w:rFonts w:cs="宋体" w:asciiTheme="minorEastAsia" w:hAnsiTheme="minorEastAsia" w:eastAsiaTheme="minorEastAsia"/>
          <w:b/>
          <w:sz w:val="32"/>
          <w:szCs w:val="20"/>
          <w:highlight w:val="none"/>
        </w:rPr>
      </w:pPr>
      <w:bookmarkStart w:id="11" w:name="_Toc164416483"/>
      <w:bookmarkStart w:id="12" w:name="第三部分"/>
      <w:r>
        <w:rPr>
          <w:rFonts w:hint="eastAsia" w:cs="宋体" w:asciiTheme="minorEastAsia" w:hAnsiTheme="minorEastAsia" w:eastAsiaTheme="minorEastAsia"/>
          <w:b/>
          <w:sz w:val="32"/>
          <w:szCs w:val="20"/>
          <w:highlight w:val="none"/>
        </w:rPr>
        <w:t>一、总则</w:t>
      </w:r>
    </w:p>
    <w:p>
      <w:pPr>
        <w:snapToGrid w:val="0"/>
        <w:spacing w:line="360" w:lineRule="auto"/>
        <w:ind w:firstLine="361" w:firstLineChars="150"/>
        <w:jc w:val="left"/>
        <w:outlineLvl w:val="1"/>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1. 适用范围</w:t>
      </w:r>
    </w:p>
    <w:p>
      <w:pPr>
        <w:snapToGrid w:val="0"/>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 xml:space="preserve">   2.定义</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 “采购人”系指招标公告中载明的本项目的采购人。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 “采购机构”系指招标公告中载明的本项目的采购机构。</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 “投标人”系指是指响应招标、参加投标竞争的法人、其他组织或者自然人。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2.6“电子交易平台”是指本项目政府采购活动所依托的政府采购云平台（https://www.zcygov.cn/）。</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2.7 “▲” 系指实质性要求条款，“</w:t>
      </w:r>
      <w:sdt>
        <w:sdtPr>
          <w:rPr>
            <w:rFonts w:hint="eastAsia" w:cs="宋体" w:asciiTheme="minorEastAsia" w:hAnsiTheme="minorEastAsia" w:eastAsiaTheme="minorEastAsia"/>
            <w:kern w:val="0"/>
            <w:sz w:val="24"/>
            <w:highlight w:val="none"/>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cs="宋体" w:asciiTheme="minorEastAsia" w:hAnsiTheme="minorEastAsia" w:eastAsiaTheme="minorEastAsia"/>
              <w:kern w:val="0"/>
              <w:sz w:val="24"/>
              <w:highlight w:val="none"/>
            </w:rPr>
            <w:sym w:font="Wingdings" w:char="F0FE"/>
          </w:r>
        </w:sdtContent>
      </w:sdt>
      <w:r>
        <w:rPr>
          <w:rFonts w:hint="eastAsia" w:cs="宋体" w:asciiTheme="minorEastAsia" w:hAnsiTheme="minorEastAsia" w:eastAsiaTheme="minorEastAsia"/>
          <w:sz w:val="24"/>
          <w:highlight w:val="none"/>
        </w:rPr>
        <w:t>” 系指适用本项目的要求，“</w:t>
      </w:r>
      <w:sdt>
        <w:sdtPr>
          <w:rPr>
            <w:rFonts w:hint="eastAsia" w:cs="宋体" w:asciiTheme="minorEastAsia" w:hAnsiTheme="minorEastAsia" w:eastAsiaTheme="minorEastAsia"/>
            <w:kern w:val="0"/>
            <w:sz w:val="24"/>
            <w:highlight w:val="none"/>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cs="宋体" w:asciiTheme="minorEastAsia" w:hAnsiTheme="minorEastAsia" w:eastAsiaTheme="minorEastAsia"/>
          <w:sz w:val="24"/>
          <w:highlight w:val="none"/>
        </w:rPr>
        <w:t>” 系指不适用本项目的要求。</w:t>
      </w:r>
    </w:p>
    <w:p>
      <w:pPr>
        <w:spacing w:line="360" w:lineRule="auto"/>
        <w:ind w:firstLine="241"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3.</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b/>
          <w:sz w:val="24"/>
          <w:highlight w:val="none"/>
        </w:rPr>
        <w:t>采购项目需要落实的政府采购政策</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cs="宋体" w:asciiTheme="minorEastAsia" w:hAnsiTheme="minorEastAsia" w:eastAsiaTheme="minorEastAsia"/>
          <w:kern w:val="0"/>
          <w:sz w:val="24"/>
          <w:highlight w:val="none"/>
        </w:rPr>
        <w:t>优先采购向我国企业转让技术、与我国企业签订消化吸收再创新方案的供应商的进口产品</w:t>
      </w:r>
      <w:r>
        <w:rPr>
          <w:rFonts w:hint="eastAsia" w:cs="宋体" w:asciiTheme="minorEastAsia" w:hAnsiTheme="minorEastAsia" w:eastAsiaTheme="minorEastAsia"/>
          <w:sz w:val="24"/>
          <w:highlight w:val="none"/>
        </w:rPr>
        <w:t>。</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 支持绿色发展</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cs="宋体" w:asciiTheme="minorEastAsia" w:hAnsiTheme="minorEastAsia" w:eastAsiaTheme="minorEastAsia"/>
          <w:b/>
          <w:sz w:val="24"/>
          <w:highlight w:val="none"/>
        </w:rPr>
        <w:t>▲采购人拟采购的产品属于政府强制采购的节能产品品目清单范围的，投标人相应的投标产品未获得国家确定的认证机构出具的、处于有效期之内的节能产品认证证书的，投标无效</w:t>
      </w:r>
      <w:r>
        <w:rPr>
          <w:rFonts w:hint="eastAsia" w:cs="宋体" w:asciiTheme="minorEastAsia" w:hAnsiTheme="minorEastAsia" w:eastAsiaTheme="minorEastAsia"/>
          <w:b/>
          <w:sz w:val="24"/>
          <w:highlight w:val="none"/>
          <w:lang w:eastAsia="zh-CN"/>
        </w:rPr>
        <w:t>（本项目不适用）</w:t>
      </w:r>
      <w:r>
        <w:rPr>
          <w:rFonts w:hint="eastAsia" w:cs="宋体" w:asciiTheme="minorEastAsia" w:hAnsiTheme="minorEastAsia" w:eastAsiaTheme="minorEastAsia"/>
          <w:b/>
          <w:sz w:val="24"/>
          <w:highlight w:val="none"/>
        </w:rPr>
        <w:t>。</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3.3支持中小企业发展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cs="宋体" w:asciiTheme="minorEastAsia" w:hAnsiTheme="minorEastAsia" w:eastAsiaTheme="minorEastAsia"/>
          <w:bCs/>
          <w:sz w:val="24"/>
          <w:highlight w:val="none"/>
        </w:rPr>
        <w:t>3.3.2</w:t>
      </w:r>
      <w:r>
        <w:rPr>
          <w:rFonts w:hint="eastAsia" w:cs="宋体" w:asciiTheme="minorEastAsia" w:hAnsiTheme="minorEastAsia" w:eastAsiaTheme="minorEastAsia"/>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3.3.3对于未预留份额专门面向中小企业的政府采购服务项目，以及预留份额政府采购服务项目中的非预留部分标项，对小型和微型企业的投标报价给予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sz w:val="24"/>
          <w:highlight w:val="none"/>
        </w:rPr>
        <w:t>20</w:t>
      </w:r>
      <w:r>
        <w:rPr>
          <w:rFonts w:hint="eastAsia" w:cs="宋体" w:asciiTheme="minorEastAsia" w:hAnsiTheme="minorEastAsia" w:eastAsiaTheme="minorEastAsia"/>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w:t>
      </w:r>
      <w:r>
        <w:rPr>
          <w:rFonts w:hint="eastAsia" w:cs="宋体" w:asciiTheme="minorEastAsia" w:hAnsiTheme="minorEastAsia" w:eastAsiaTheme="minorEastAsia"/>
          <w:bCs/>
          <w:sz w:val="24"/>
          <w:highlight w:val="none"/>
        </w:rPr>
        <w:t>支持创新发展</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3.4.2首台套产品被纳入《首台套产品推广应用指导目录》之日起</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年内，以及产品核心技术高于国内领先水平，并具有明晰自主知识产权的“制造精品”产品，自认定之日起</w:t>
      </w:r>
      <w:r>
        <w:rPr>
          <w:rFonts w:hint="default" w:cs="宋体" w:asciiTheme="minorEastAsia" w:hAnsiTheme="minorEastAsia" w:eastAsiaTheme="minorEastAsia"/>
          <w:sz w:val="24"/>
          <w:highlight w:val="none"/>
          <w:lang w:val="en-US"/>
        </w:rPr>
        <w:t>3</w:t>
      </w:r>
      <w:r>
        <w:rPr>
          <w:rFonts w:hint="eastAsia" w:cs="宋体" w:asciiTheme="minorEastAsia" w:hAnsiTheme="minorEastAsia" w:eastAsiaTheme="minorEastAsia"/>
          <w:sz w:val="24"/>
          <w:highlight w:val="none"/>
        </w:rPr>
        <w:t>年内视同已具备相应销售业绩，参加政府采购活动时业绩分值为满分。</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3.5平等对待内外资企业和符合条件的破产重整企业</w:t>
      </w:r>
    </w:p>
    <w:p>
      <w:pPr>
        <w:spacing w:line="360" w:lineRule="auto"/>
        <w:ind w:firstLine="240" w:firstLineChars="100"/>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平等对待内外资企业和符合条件的破产重整企业，切实保障企业公平竞争，平等维护企业的合法利益。</w:t>
      </w:r>
      <w:r>
        <w:rPr>
          <w:rFonts w:hint="eastAsia" w:cs="宋体" w:asciiTheme="minorEastAsia" w:hAnsiTheme="minorEastAsia" w:eastAsiaTheme="minorEastAsia"/>
          <w:sz w:val="24"/>
          <w:highlight w:val="none"/>
        </w:rPr>
        <w:cr/>
      </w:r>
      <w:r>
        <w:rPr>
          <w:rFonts w:hint="eastAsia" w:cs="宋体" w:asciiTheme="minorEastAsia" w:hAnsiTheme="minorEastAsia" w:eastAsiaTheme="minorEastAsia"/>
          <w:b/>
          <w:sz w:val="24"/>
          <w:highlight w:val="none"/>
        </w:rPr>
        <w:t>4. 询问、质疑、投诉</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4.1</w:t>
      </w:r>
      <w:r>
        <w:rPr>
          <w:rFonts w:hint="eastAsia" w:cs="宋体" w:asciiTheme="minorEastAsia" w:hAnsiTheme="minorEastAsia" w:eastAsiaTheme="minorEastAsia"/>
          <w:kern w:val="0"/>
          <w:sz w:val="24"/>
          <w:highlight w:val="none"/>
          <w:lang w:val="en-US" w:eastAsia="zh-CN"/>
        </w:rPr>
        <w:t xml:space="preserve"> </w:t>
      </w:r>
      <w:r>
        <w:rPr>
          <w:rFonts w:hint="eastAsia" w:cs="宋体" w:asciiTheme="minorEastAsia" w:hAnsiTheme="minorEastAsia" w:eastAsiaTheme="minorEastAsia"/>
          <w:kern w:val="0"/>
          <w:sz w:val="24"/>
          <w:highlight w:val="none"/>
          <w:lang w:val="zh-CN"/>
        </w:rPr>
        <w:t>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4.2</w:t>
      </w:r>
      <w:r>
        <w:rPr>
          <w:rFonts w:hint="eastAsia" w:cs="宋体" w:asciiTheme="minorEastAsia" w:hAnsiTheme="minorEastAsia" w:eastAsiaTheme="minorEastAsia"/>
          <w:kern w:val="0"/>
          <w:sz w:val="24"/>
          <w:highlight w:val="none"/>
          <w:lang w:val="en-US" w:eastAsia="zh-CN"/>
        </w:rPr>
        <w:t xml:space="preserve"> </w:t>
      </w:r>
      <w:r>
        <w:rPr>
          <w:rFonts w:hint="eastAsia" w:cs="宋体" w:asciiTheme="minorEastAsia" w:hAnsiTheme="minorEastAsia" w:eastAsiaTheme="minorEastAsia"/>
          <w:kern w:val="0"/>
          <w:sz w:val="24"/>
          <w:highlight w:val="none"/>
          <w:lang w:val="zh-CN"/>
        </w:rPr>
        <w:t>供应商询问</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kern w:val="0"/>
          <w:sz w:val="24"/>
          <w:highlight w:val="none"/>
          <w:lang w:val="en-US" w:eastAsia="zh-CN"/>
        </w:rPr>
        <w:t xml:space="preserve"> </w:t>
      </w:r>
      <w:r>
        <w:rPr>
          <w:rFonts w:hint="eastAsia" w:cs="宋体" w:asciiTheme="minorEastAsia" w:hAnsiTheme="minorEastAsia" w:eastAsiaTheme="minorEastAsia"/>
          <w:kern w:val="0"/>
          <w:sz w:val="24"/>
          <w:highlight w:val="none"/>
          <w:lang w:val="zh-CN"/>
        </w:rPr>
        <w:t>供应商质疑</w:t>
      </w:r>
    </w:p>
    <w:p>
      <w:pPr>
        <w:pStyle w:val="36"/>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sz w:val="24"/>
          <w:highlight w:val="none"/>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4.3</w:t>
      </w:r>
      <w:r>
        <w:rPr>
          <w:rFonts w:hint="eastAsia" w:cs="宋体" w:asciiTheme="minorEastAsia" w:hAnsiTheme="minorEastAsia" w:eastAsiaTheme="minorEastAsia"/>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cs="宋体" w:asciiTheme="minorEastAsia" w:hAnsiTheme="minorEastAsia" w:eastAsiaTheme="minorEastAsia"/>
          <w:snapToGrid/>
          <w:color w:val="auto"/>
          <w:kern w:val="2"/>
          <w:sz w:val="24"/>
          <w:highlight w:val="none"/>
        </w:rPr>
      </w:pPr>
      <w:r>
        <w:rPr>
          <w:rFonts w:hint="eastAsia" w:cs="宋体" w:asciiTheme="minorEastAsia" w:hAnsiTheme="minorEastAsia" w:eastAsiaTheme="minorEastAsia"/>
          <w:snapToGrid/>
          <w:color w:val="auto"/>
          <w:kern w:val="2"/>
          <w:sz w:val="24"/>
          <w:highlight w:val="none"/>
        </w:rPr>
        <w:t>4.3.2.1对招标文件提出质疑的，质疑期限为供应商获得招标文件之日或者招标文件公告期限届满之日起计算。</w:t>
      </w:r>
    </w:p>
    <w:p>
      <w:pPr>
        <w:pStyle w:val="36"/>
        <w:spacing w:line="360" w:lineRule="auto"/>
        <w:ind w:left="479" w:leftChars="228"/>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4.3.2.2对采购过程提出质疑的，质疑期限为各采购程序环节结束之日起计算。4.3.2.3对采购结果提出质疑的，质疑期限自采购结果公告期限届满之日起计算。</w:t>
      </w:r>
    </w:p>
    <w:p>
      <w:pPr>
        <w:pStyle w:val="36"/>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4.3.3</w:t>
      </w:r>
      <w:r>
        <w:rPr>
          <w:rFonts w:hint="eastAsia" w:cs="宋体" w:asciiTheme="minorEastAsia" w:hAnsiTheme="minorEastAsia" w:eastAsiaTheme="minorEastAsia"/>
          <w:sz w:val="24"/>
          <w:highlight w:val="none"/>
        </w:rPr>
        <w:t>供应商提出质疑应当提交质疑函和必要的证明材料。质疑函应当包括下列内容：</w:t>
      </w:r>
    </w:p>
    <w:p>
      <w:pPr>
        <w:pStyle w:val="36"/>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4.3.3.1供应商的姓名或者名称、地址、邮编、联系人及联系电话；</w:t>
      </w:r>
    </w:p>
    <w:p>
      <w:pPr>
        <w:pStyle w:val="36"/>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4.3.3.2质疑项目的名称、编号；</w:t>
      </w:r>
    </w:p>
    <w:p>
      <w:pPr>
        <w:pStyle w:val="36"/>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4.3.3.3具体、明确的质疑事项和与质疑事项相关的请求；</w:t>
      </w:r>
    </w:p>
    <w:p>
      <w:pPr>
        <w:pStyle w:val="36"/>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4.3.3.4事实依据；</w:t>
      </w:r>
    </w:p>
    <w:p>
      <w:pPr>
        <w:pStyle w:val="36"/>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4.3.3.5必要的法律依据；</w:t>
      </w:r>
    </w:p>
    <w:p>
      <w:pPr>
        <w:pStyle w:val="36"/>
        <w:spacing w:line="360" w:lineRule="auto"/>
        <w:ind w:firstLine="960" w:firstLineChars="4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4.3.3.6提出质疑的日期。</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质疑函范本及制作说明详见附件2。</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lang w:val="zh-CN"/>
        </w:rPr>
        <w:t>4.3</w:t>
      </w:r>
      <w:r>
        <w:rPr>
          <w:rFonts w:hint="eastAsia" w:asciiTheme="minorEastAsia" w:hAnsiTheme="minorEastAsia" w:eastAsiaTheme="minorEastAsia"/>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lang w:val="zh-CN"/>
        </w:rPr>
        <w:t>4.3</w:t>
      </w:r>
      <w:r>
        <w:rPr>
          <w:rFonts w:hint="eastAsia" w:asciiTheme="minorEastAsia" w:hAnsiTheme="minorEastAsia" w:eastAsiaTheme="minorEastAsia"/>
          <w:highlight w:val="none"/>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asciiTheme="minorEastAsia" w:hAnsiTheme="minorEastAsia" w:eastAsiaTheme="minorEastAsia"/>
          <w:highlight w:val="none"/>
          <w:lang w:val="zh-CN"/>
        </w:rPr>
      </w:pPr>
      <w:r>
        <w:rPr>
          <w:rFonts w:hint="eastAsia" w:asciiTheme="minorEastAsia" w:hAnsiTheme="minorEastAsia" w:eastAsiaTheme="minorEastAsia"/>
          <w:highlight w:val="none"/>
          <w:lang w:val="zh-CN"/>
        </w:rPr>
        <w:t>4.4</w:t>
      </w:r>
      <w:r>
        <w:rPr>
          <w:rFonts w:hint="eastAsia" w:asciiTheme="minorEastAsia" w:hAnsiTheme="minorEastAsia" w:eastAsiaTheme="minorEastAsia"/>
          <w:highlight w:val="none"/>
          <w:lang w:val="en-US" w:eastAsia="zh-CN"/>
        </w:rPr>
        <w:t xml:space="preserve"> </w:t>
      </w:r>
      <w:r>
        <w:rPr>
          <w:rFonts w:hint="eastAsia" w:asciiTheme="minorEastAsia" w:hAnsiTheme="minorEastAsia" w:eastAsiaTheme="minorEastAsia"/>
          <w:highlight w:val="none"/>
          <w:lang w:val="zh-CN"/>
        </w:rPr>
        <w:t>供应商投诉</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w:t>
      </w:r>
      <w:r>
        <w:rPr>
          <w:rFonts w:hint="eastAsia" w:asciiTheme="minorEastAsia" w:hAnsiTheme="minorEastAsia" w:eastAsiaTheme="minorEastAsia"/>
          <w:highlight w:val="none"/>
          <w:lang w:val="zh-CN"/>
        </w:rPr>
        <w:t>2</w:t>
      </w:r>
      <w:r>
        <w:rPr>
          <w:rFonts w:hint="eastAsia" w:asciiTheme="minorEastAsia" w:hAnsiTheme="minorEastAsia" w:eastAsiaTheme="minorEastAsia"/>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4.4.3供应商投诉应当有明确的请求和必要的证明材料。</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highlight w:val="none"/>
        </w:rPr>
      </w:pPr>
      <w:r>
        <w:rPr>
          <w:rFonts w:hint="eastAsia" w:asciiTheme="minorEastAsia" w:hAnsiTheme="minorEastAsia" w:eastAsiaTheme="minorEastAsia"/>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rFonts w:asciiTheme="minorEastAsia" w:hAnsiTheme="minorEastAsia" w:eastAsiaTheme="minorEastAsia"/>
          <w:sz w:val="18"/>
          <w:szCs w:val="18"/>
          <w:highlight w:val="none"/>
        </w:rPr>
      </w:pPr>
      <w:r>
        <w:rPr>
          <w:rFonts w:hint="eastAsia" w:asciiTheme="minorEastAsia" w:hAnsiTheme="minorEastAsia" w:eastAsiaTheme="minorEastAsia"/>
          <w:highlight w:val="none"/>
        </w:rPr>
        <w:t>投诉书范本及制作说明详见附件3。</w:t>
      </w:r>
    </w:p>
    <w:p>
      <w:pPr>
        <w:adjustRightInd/>
        <w:spacing w:line="360" w:lineRule="auto"/>
        <w:jc w:val="center"/>
        <w:outlineLvl w:val="0"/>
        <w:rPr>
          <w:rFonts w:cs="宋体" w:asciiTheme="minorEastAsia" w:hAnsiTheme="minorEastAsia" w:eastAsiaTheme="minorEastAsia"/>
          <w:b/>
          <w:sz w:val="32"/>
          <w:szCs w:val="20"/>
          <w:highlight w:val="none"/>
        </w:rPr>
      </w:pPr>
      <w:r>
        <w:rPr>
          <w:rFonts w:hint="eastAsia" w:cs="宋体" w:asciiTheme="minorEastAsia" w:hAnsiTheme="minorEastAsia" w:eastAsiaTheme="minorEastAsia"/>
          <w:b/>
          <w:sz w:val="32"/>
          <w:szCs w:val="20"/>
          <w:highlight w:val="none"/>
        </w:rPr>
        <w:t xml:space="preserve">      二、招标文件的构成、澄清、修改</w:t>
      </w:r>
    </w:p>
    <w:p>
      <w:pPr>
        <w:pStyle w:val="36"/>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5．招标文件的构成</w:t>
      </w:r>
    </w:p>
    <w:p>
      <w:pPr>
        <w:pStyle w:val="36"/>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 招标文件包括下列文件及附件：</w:t>
      </w:r>
    </w:p>
    <w:p>
      <w:pPr>
        <w:pStyle w:val="36"/>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5.1.1招标公告；</w:t>
      </w:r>
    </w:p>
    <w:p>
      <w:pPr>
        <w:pStyle w:val="36"/>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5.1.2投标人须知；</w:t>
      </w:r>
    </w:p>
    <w:p>
      <w:pPr>
        <w:pStyle w:val="36"/>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5.1.3采购需求；</w:t>
      </w:r>
    </w:p>
    <w:p>
      <w:pPr>
        <w:pStyle w:val="36"/>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5.1.4评标办法；</w:t>
      </w:r>
    </w:p>
    <w:p>
      <w:pPr>
        <w:pStyle w:val="36"/>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5.1.5拟签订的合同文本；</w:t>
      </w:r>
    </w:p>
    <w:p>
      <w:pPr>
        <w:pStyle w:val="36"/>
        <w:tabs>
          <w:tab w:val="left" w:pos="840"/>
        </w:tabs>
        <w:spacing w:line="360" w:lineRule="auto"/>
        <w:ind w:firstLine="960" w:firstLineChars="4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highlight w:val="none"/>
        </w:rPr>
        <w:t>5.1.6</w:t>
      </w:r>
      <w:r>
        <w:rPr>
          <w:rFonts w:hint="eastAsia" w:cs="宋体" w:asciiTheme="minorEastAsia" w:hAnsiTheme="minorEastAsia" w:eastAsiaTheme="minorEastAsia"/>
          <w:sz w:val="24"/>
          <w:szCs w:val="24"/>
          <w:highlight w:val="none"/>
        </w:rPr>
        <w:t>应提交的有关格式范例。</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5.2与本项目有关的</w:t>
      </w:r>
      <w:r>
        <w:rPr>
          <w:rFonts w:hint="eastAsia" w:cs="宋体" w:asciiTheme="minorEastAsia" w:hAnsiTheme="minorEastAsia" w:eastAsiaTheme="minorEastAsia"/>
          <w:bCs/>
          <w:sz w:val="24"/>
          <w:highlight w:val="none"/>
        </w:rPr>
        <w:t>澄清或者修改的内容为招标文件的组成部分</w:t>
      </w:r>
      <w:r>
        <w:rPr>
          <w:rFonts w:hint="eastAsia" w:cs="宋体" w:asciiTheme="minorEastAsia" w:hAnsiTheme="minorEastAsia" w:eastAsiaTheme="minorEastAsia"/>
          <w:sz w:val="24"/>
          <w:highlight w:val="none"/>
        </w:rPr>
        <w:t>。</w:t>
      </w:r>
    </w:p>
    <w:p>
      <w:pPr>
        <w:pStyle w:val="36"/>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6. 招标文件的澄清、修改</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6.1已获取招标文件的潜在投标人，若有问题需要澄清，应于投标截止时间前，以书面形式向采购机构提出。</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cs="宋体" w:asciiTheme="minorEastAsia" w:hAnsiTheme="minorEastAsia" w:eastAsiaTheme="minorEastAsia"/>
          <w:sz w:val="18"/>
          <w:szCs w:val="18"/>
          <w:highlight w:val="none"/>
          <w:lang w:val="en-US"/>
        </w:rPr>
      </w:pPr>
      <w:r>
        <w:rPr>
          <w:rFonts w:hint="eastAsia" w:cs="宋体" w:asciiTheme="minorEastAsia" w:hAnsiTheme="minorEastAsia" w:eastAsiaTheme="minorEastAsia"/>
          <w:szCs w:val="24"/>
          <w:highlight w:val="none"/>
          <w:lang w:val="en-US"/>
        </w:rPr>
        <w:t xml:space="preserve">    </w:t>
      </w:r>
    </w:p>
    <w:p>
      <w:pPr>
        <w:adjustRightInd/>
        <w:spacing w:line="360" w:lineRule="auto"/>
        <w:jc w:val="center"/>
        <w:outlineLvl w:val="0"/>
        <w:rPr>
          <w:rFonts w:cs="宋体" w:asciiTheme="minorEastAsia" w:hAnsiTheme="minorEastAsia" w:eastAsiaTheme="minorEastAsia"/>
          <w:b/>
          <w:sz w:val="30"/>
          <w:szCs w:val="20"/>
          <w:highlight w:val="none"/>
        </w:rPr>
      </w:pPr>
      <w:r>
        <w:rPr>
          <w:rFonts w:hint="eastAsia" w:cs="宋体" w:asciiTheme="minorEastAsia" w:hAnsiTheme="minorEastAsia" w:eastAsiaTheme="minorEastAsia"/>
          <w:b/>
          <w:sz w:val="30"/>
          <w:szCs w:val="20"/>
          <w:highlight w:val="none"/>
        </w:rPr>
        <w:t>三、投标</w:t>
      </w:r>
    </w:p>
    <w:p>
      <w:pPr>
        <w:pStyle w:val="36"/>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7. 招标文件的获取</w:t>
      </w:r>
    </w:p>
    <w:p>
      <w:pPr>
        <w:spacing w:line="360" w:lineRule="auto"/>
        <w:ind w:firstLine="480" w:firstLineChars="200"/>
        <w:rPr>
          <w:rFonts w:cs="宋体" w:asciiTheme="minorEastAsia" w:hAnsiTheme="minorEastAsia" w:eastAsiaTheme="minorEastAsia"/>
          <w:snapToGrid w:val="0"/>
          <w:kern w:val="28"/>
          <w:sz w:val="24"/>
          <w:highlight w:val="none"/>
        </w:rPr>
      </w:pPr>
      <w:r>
        <w:rPr>
          <w:rFonts w:hint="eastAsia" w:cs="宋体" w:asciiTheme="minorEastAsia" w:hAnsiTheme="minorEastAsia" w:eastAsiaTheme="minorEastAsia"/>
          <w:snapToGrid w:val="0"/>
          <w:kern w:val="28"/>
          <w:sz w:val="24"/>
          <w:highlight w:val="none"/>
        </w:rPr>
        <w:t>详见招标公告中获取招标文件的时间期限、地点、方式及招标文件售价。</w:t>
      </w:r>
    </w:p>
    <w:p>
      <w:pPr>
        <w:pStyle w:val="36"/>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8.开标前答疑会或现场考察</w:t>
      </w:r>
    </w:p>
    <w:p>
      <w:pPr>
        <w:pStyle w:val="36"/>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采购人组织潜在投标人现场考察或者召开开标前答疑会的，潜在投标人按第二部分投标人须知前附表的规定参加现场考察或者开标前答疑会。</w:t>
      </w:r>
    </w:p>
    <w:p>
      <w:pPr>
        <w:pStyle w:val="36"/>
        <w:spacing w:line="360" w:lineRule="auto"/>
        <w:rPr>
          <w:rFonts w:cs="宋体" w:asciiTheme="minorEastAsia" w:hAnsiTheme="minorEastAsia" w:eastAsiaTheme="minorEastAsia"/>
          <w:b/>
          <w:szCs w:val="24"/>
          <w:highlight w:val="none"/>
        </w:rPr>
      </w:pPr>
      <w:r>
        <w:rPr>
          <w:rFonts w:hint="eastAsia" w:cs="宋体" w:asciiTheme="minorEastAsia" w:hAnsiTheme="minorEastAsia" w:eastAsiaTheme="minorEastAsia"/>
          <w:b/>
          <w:kern w:val="28"/>
          <w:sz w:val="24"/>
          <w:szCs w:val="24"/>
          <w:highlight w:val="none"/>
        </w:rPr>
        <w:t>9.投标保证金</w:t>
      </w:r>
    </w:p>
    <w:p>
      <w:pPr>
        <w:pStyle w:val="15"/>
        <w:spacing w:line="360" w:lineRule="auto"/>
        <w:ind w:firstLine="470" w:firstLineChars="196"/>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本项目不需缴纳投标保证金。</w:t>
      </w:r>
    </w:p>
    <w:p>
      <w:pPr>
        <w:pStyle w:val="36"/>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10. 投标文件的语言</w:t>
      </w:r>
    </w:p>
    <w:p>
      <w:pPr>
        <w:autoSpaceDE w:val="0"/>
        <w:autoSpaceDN w:val="0"/>
        <w:spacing w:line="360" w:lineRule="auto"/>
        <w:ind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投标文件及投标人与采购有关的来往通知、函件和文件均应使用中文。</w:t>
      </w:r>
    </w:p>
    <w:p>
      <w:pPr>
        <w:pStyle w:val="36"/>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11. 投标文件的组成</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hint="eastAsia" w:cs="宋体" w:asciiTheme="minorEastAsia" w:hAnsiTheme="minorEastAsia" w:eastAsiaTheme="minorEastAsia"/>
          <w:b/>
          <w:sz w:val="24"/>
          <w:highlight w:val="none"/>
        </w:rPr>
        <w:t>资格文件</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11.1.1符合参加政府采购活动应当具备的一般条件的承诺函；</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r>
        <w:rPr>
          <w:rFonts w:cs="宋体" w:asciiTheme="minorEastAsia" w:hAnsiTheme="minorEastAsia" w:eastAsiaTheme="minorEastAsia"/>
          <w:sz w:val="24"/>
          <w:highlight w:val="none"/>
        </w:rPr>
        <w:t>1.1.2</w:t>
      </w:r>
      <w:r>
        <w:rPr>
          <w:rFonts w:hint="eastAsia" w:cs="宋体" w:asciiTheme="minorEastAsia" w:hAnsiTheme="minorEastAsia" w:eastAsiaTheme="minorEastAsia"/>
          <w:snapToGrid w:val="0"/>
          <w:kern w:val="28"/>
          <w:sz w:val="24"/>
          <w:szCs w:val="20"/>
          <w:highlight w:val="none"/>
        </w:rPr>
        <w:t>联合协议（如果有)；</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落实政府采购政策需满足的资格要求；</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11.1.</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11.</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 xml:space="preserve">  </w:t>
      </w:r>
      <w:r>
        <w:rPr>
          <w:rFonts w:hint="eastAsia" w:cs="宋体" w:asciiTheme="minorEastAsia" w:hAnsiTheme="minorEastAsia" w:eastAsiaTheme="minorEastAsia"/>
          <w:sz w:val="24"/>
          <w:highlight w:val="none"/>
        </w:rPr>
        <w:t>商务技术</w:t>
      </w:r>
      <w:r>
        <w:rPr>
          <w:rFonts w:hint="eastAsia" w:cs="宋体" w:asciiTheme="minorEastAsia" w:hAnsiTheme="minorEastAsia" w:eastAsiaTheme="minorEastAsia"/>
          <w:sz w:val="24"/>
          <w:highlight w:val="none"/>
          <w:lang w:val="zh-CN"/>
        </w:rPr>
        <w:t>文件：</w:t>
      </w:r>
    </w:p>
    <w:p>
      <w:pPr>
        <w:snapToGrid w:val="0"/>
        <w:spacing w:line="360" w:lineRule="auto"/>
        <w:ind w:firstLine="960" w:firstLineChars="400"/>
        <w:rPr>
          <w:rFonts w:hint="eastAsia"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11.2.1投标函；</w:t>
      </w:r>
      <w:r>
        <w:rPr>
          <w:rFonts w:hint="eastAsia" w:cs="宋体" w:asciiTheme="minorEastAsia" w:hAnsiTheme="minorEastAsia" w:eastAsiaTheme="minorEastAsia"/>
          <w:sz w:val="24"/>
          <w:highlight w:val="none"/>
          <w:lang w:val="zh-CN"/>
        </w:rPr>
        <w:t xml:space="preserve"> </w:t>
      </w:r>
    </w:p>
    <w:p>
      <w:pPr>
        <w:snapToGrid w:val="0"/>
        <w:spacing w:line="360" w:lineRule="auto"/>
        <w:ind w:firstLine="960" w:firstLineChars="4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11.2.2授权委托书或法定代表人（单位负责人、自然人本人）身份证明；</w:t>
      </w:r>
    </w:p>
    <w:p>
      <w:pPr>
        <w:snapToGrid w:val="0"/>
        <w:spacing w:line="360" w:lineRule="auto"/>
        <w:ind w:firstLine="960" w:firstLineChars="4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snapToGrid w:val="0"/>
          <w:kern w:val="28"/>
          <w:sz w:val="24"/>
          <w:szCs w:val="20"/>
          <w:highlight w:val="none"/>
        </w:rPr>
        <w:t>（如果有)</w:t>
      </w:r>
      <w:r>
        <w:rPr>
          <w:rFonts w:hint="eastAsia" w:cs="宋体" w:asciiTheme="minorEastAsia" w:hAnsiTheme="minorEastAsia" w:eastAsiaTheme="minorEastAsia"/>
          <w:sz w:val="24"/>
          <w:highlight w:val="none"/>
        </w:rPr>
        <w:t>；</w:t>
      </w:r>
    </w:p>
    <w:p>
      <w:pPr>
        <w:snapToGrid w:val="0"/>
        <w:spacing w:line="360" w:lineRule="auto"/>
        <w:ind w:firstLine="960" w:firstLineChars="4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p>
    <w:p>
      <w:pPr>
        <w:snapToGrid w:val="0"/>
        <w:spacing w:line="360" w:lineRule="auto"/>
        <w:ind w:firstLine="960" w:firstLineChars="400"/>
        <w:rPr>
          <w:rFonts w:hint="eastAsia"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p>
    <w:p>
      <w:pPr>
        <w:snapToGrid w:val="0"/>
        <w:spacing w:line="360" w:lineRule="auto"/>
        <w:ind w:firstLine="960" w:firstLineChars="4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11.2.</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p>
    <w:p>
      <w:pPr>
        <w:snapToGrid w:val="0"/>
        <w:spacing w:line="360" w:lineRule="auto"/>
        <w:ind w:firstLine="960" w:firstLineChars="4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lang w:val="zh-CN"/>
        </w:rPr>
        <w:t>11.</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p>
    <w:p>
      <w:pPr>
        <w:snapToGrid w:val="0"/>
        <w:spacing w:line="360" w:lineRule="auto"/>
        <w:ind w:firstLine="480" w:firstLineChars="200"/>
        <w:rPr>
          <w:rFonts w:cs="宋体" w:asciiTheme="minorEastAsia" w:hAnsiTheme="minorEastAsia" w:eastAsiaTheme="minorEastAsia"/>
          <w:sz w:val="24"/>
          <w:highlight w:val="none"/>
          <w:u w:val="single"/>
          <w:lang w:val="zh-CN"/>
        </w:rPr>
      </w:pPr>
      <w:r>
        <w:rPr>
          <w:rFonts w:hint="eastAsia" w:cs="宋体" w:asciiTheme="minorEastAsia" w:hAnsiTheme="minorEastAsia" w:eastAsiaTheme="minorEastAsia"/>
          <w:kern w:val="0"/>
          <w:sz w:val="24"/>
          <w:highlight w:val="none"/>
          <w:lang w:val="zh-CN"/>
        </w:rPr>
        <w:t>11.</w:t>
      </w:r>
      <w:r>
        <w:rPr>
          <w:rFonts w:hint="eastAsia" w:cs="宋体" w:asciiTheme="minorEastAsia" w:hAnsiTheme="minorEastAsia" w:eastAsiaTheme="minorEastAsia"/>
          <w:kern w:val="0"/>
          <w:sz w:val="24"/>
          <w:highlight w:val="none"/>
        </w:rPr>
        <w:t>3</w:t>
      </w:r>
      <w:r>
        <w:rPr>
          <w:rFonts w:hint="eastAsia" w:cs="宋体" w:asciiTheme="minorEastAsia" w:hAnsiTheme="minorEastAsia" w:eastAsiaTheme="minorEastAsia"/>
          <w:b/>
          <w:sz w:val="24"/>
          <w:highlight w:val="none"/>
        </w:rPr>
        <w:t>报价文件：</w:t>
      </w:r>
      <w:r>
        <w:rPr>
          <w:rFonts w:hint="eastAsia" w:cs="宋体" w:asciiTheme="minorEastAsia" w:hAnsiTheme="minorEastAsia" w:eastAsiaTheme="minorEastAsia"/>
          <w:sz w:val="24"/>
          <w:highlight w:val="none"/>
        </w:rPr>
        <w:t xml:space="preserve"> </w:t>
      </w:r>
    </w:p>
    <w:p>
      <w:pPr>
        <w:snapToGrid w:val="0"/>
        <w:spacing w:line="360" w:lineRule="auto"/>
        <w:ind w:firstLine="960" w:firstLineChars="400"/>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11.3.1开标一览表（报价表）</w:t>
      </w:r>
      <w:r>
        <w:rPr>
          <w:rFonts w:hint="eastAsia" w:cs="宋体" w:asciiTheme="minorEastAsia" w:hAnsiTheme="minorEastAsia" w:eastAsiaTheme="minorEastAsia"/>
          <w:sz w:val="24"/>
          <w:highlight w:val="none"/>
          <w:lang w:eastAsia="zh-CN"/>
        </w:rPr>
        <w:t>。</w:t>
      </w:r>
    </w:p>
    <w:p>
      <w:pPr>
        <w:spacing w:line="360" w:lineRule="auto"/>
        <w:ind w:firstLine="723" w:firstLineChars="300"/>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投标文件含有采购人不能接受的附加条件的，投标无效；</w:t>
      </w:r>
    </w:p>
    <w:p>
      <w:pPr>
        <w:spacing w:line="360" w:lineRule="auto"/>
        <w:ind w:firstLine="723" w:firstLineChars="300"/>
        <w:rPr>
          <w:rFonts w:cs="宋体" w:asciiTheme="minorEastAsia" w:hAnsiTheme="minorEastAsia" w:eastAsiaTheme="minorEastAsia"/>
          <w:b/>
          <w:sz w:val="24"/>
          <w:szCs w:val="21"/>
          <w:highlight w:val="none"/>
        </w:rPr>
      </w:pPr>
      <w:r>
        <w:rPr>
          <w:rFonts w:hint="eastAsia" w:cs="宋体" w:asciiTheme="minorEastAsia" w:hAnsiTheme="minorEastAsia" w:eastAsiaTheme="minorEastAsia"/>
          <w:b/>
          <w:sz w:val="24"/>
          <w:highlight w:val="none"/>
        </w:rPr>
        <w:t>投标人提供虚假材料投标的，投标无效。</w:t>
      </w:r>
    </w:p>
    <w:p>
      <w:pPr>
        <w:pStyle w:val="129"/>
        <w:snapToGrid w:val="0"/>
        <w:spacing w:before="0"/>
        <w:ind w:firstLine="0" w:firstLineChars="0"/>
        <w:outlineLvl w:val="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12</w:t>
      </w:r>
      <w:r>
        <w:rPr>
          <w:rFonts w:hint="eastAsia" w:cs="宋体" w:asciiTheme="minorEastAsia" w:hAnsiTheme="minorEastAsia" w:eastAsiaTheme="minorEastAsia"/>
          <w:b/>
          <w:kern w:val="0"/>
          <w:szCs w:val="24"/>
          <w:highlight w:val="none"/>
          <w:lang w:val="zh-CN"/>
        </w:rPr>
        <w:t xml:space="preserve">. </w:t>
      </w:r>
      <w:r>
        <w:rPr>
          <w:rFonts w:hint="eastAsia" w:cs="宋体" w:asciiTheme="minorEastAsia" w:hAnsiTheme="minorEastAsia" w:eastAsiaTheme="minorEastAsia"/>
          <w:b/>
          <w:szCs w:val="24"/>
          <w:highlight w:val="none"/>
        </w:rPr>
        <w:t>投标文件的编制</w:t>
      </w:r>
    </w:p>
    <w:p>
      <w:pPr>
        <w:spacing w:line="360" w:lineRule="auto"/>
        <w:ind w:firstLine="480" w:firstLineChars="200"/>
        <w:rPr>
          <w:rFonts w:cs="宋体" w:asciiTheme="minorEastAsia" w:hAnsiTheme="minorEastAsia" w:eastAsiaTheme="minorEastAsia"/>
          <w:b/>
          <w:sz w:val="24"/>
          <w:highlight w:val="none"/>
        </w:rPr>
      </w:pPr>
      <w:r>
        <w:rPr>
          <w:rFonts w:hint="eastAsia" w:cs="宋体" w:asciiTheme="minorEastAsia" w:hAnsiTheme="minorEastAsia" w:eastAsiaTheme="minorEastAsia"/>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13.投标文件的签署、盖章</w:t>
      </w:r>
    </w:p>
    <w:p>
      <w:pPr>
        <w:pStyle w:val="129"/>
        <w:snapToGrid w:val="0"/>
        <w:spacing w:before="0"/>
        <w:ind w:firstLine="480"/>
        <w:rPr>
          <w:rFonts w:cs="宋体" w:asciiTheme="minorEastAsia" w:hAnsiTheme="minorEastAsia" w:eastAsiaTheme="minorEastAsia"/>
          <w:b/>
          <w:highlight w:val="none"/>
        </w:rPr>
      </w:pPr>
      <w:r>
        <w:rPr>
          <w:rFonts w:hint="eastAsia" w:cs="宋体" w:asciiTheme="minorEastAsia" w:hAnsiTheme="minorEastAsia" w:eastAsiaTheme="minorEastAsia"/>
          <w:szCs w:val="24"/>
          <w:highlight w:val="none"/>
        </w:rPr>
        <w:t>13.1投标文件按照招标文件第六部分格式要</w:t>
      </w:r>
      <w:r>
        <w:rPr>
          <w:rFonts w:hint="eastAsia" w:cs="宋体" w:asciiTheme="minorEastAsia" w:hAnsiTheme="minorEastAsia" w:eastAsiaTheme="minorEastAsia"/>
          <w:highlight w:val="none"/>
        </w:rPr>
        <w:t>求进行签署、盖章。</w:t>
      </w:r>
      <w:r>
        <w:rPr>
          <w:rFonts w:hint="eastAsia" w:cs="宋体" w:asciiTheme="minorEastAsia" w:hAnsiTheme="minorEastAsia" w:eastAsiaTheme="minorEastAsia"/>
          <w:b/>
          <w:highlight w:val="none"/>
        </w:rPr>
        <w:t>▲投标人的投标文件未按照招标文件要求签署、盖章的，其投标无效</w:t>
      </w:r>
      <w:r>
        <w:rPr>
          <w:rFonts w:hint="eastAsia" w:cs="宋体" w:asciiTheme="minorEastAsia" w:hAnsiTheme="minorEastAsia" w:eastAsiaTheme="minorEastAsia"/>
          <w:szCs w:val="24"/>
          <w:highlight w:val="none"/>
        </w:rPr>
        <w:t>。</w:t>
      </w:r>
    </w:p>
    <w:p>
      <w:pPr>
        <w:pStyle w:val="129"/>
        <w:snapToGrid w:val="0"/>
        <w:spacing w:before="0" w:line="360" w:lineRule="auto"/>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line="360" w:lineRule="auto"/>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highlight w:val="none"/>
        </w:rPr>
        <w:t>13.3招标文件对投标文件签署、盖章的要求适用于电子签名。</w:t>
      </w:r>
    </w:p>
    <w:p>
      <w:pPr>
        <w:pStyle w:val="129"/>
        <w:spacing w:before="0" w:line="360" w:lineRule="auto"/>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14. 投标文件的提交、补充、修改、撤回</w:t>
      </w:r>
    </w:p>
    <w:p>
      <w:pPr>
        <w:pStyle w:val="129"/>
        <w:spacing w:line="360" w:lineRule="auto"/>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line="360" w:lineRule="auto"/>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line="360" w:lineRule="auto"/>
        <w:ind w:firstLine="480"/>
        <w:rPr>
          <w:rFonts w:cs="宋体" w:asciiTheme="minorEastAsia" w:hAnsiTheme="minorEastAsia" w:eastAsiaTheme="minorEastAsia"/>
          <w:szCs w:val="24"/>
          <w:highlight w:val="none"/>
        </w:rPr>
      </w:pPr>
      <w:r>
        <w:rPr>
          <w:rFonts w:hint="eastAsia" w:cs="宋体" w:asciiTheme="minorEastAsia" w:hAnsiTheme="minorEastAsia" w:eastAsiaTheme="minorEastAsia"/>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15.备份投标文件</w:t>
      </w:r>
    </w:p>
    <w:p>
      <w:pPr>
        <w:pStyle w:val="36"/>
        <w:spacing w:line="360" w:lineRule="auto"/>
        <w:ind w:firstLine="360" w:firstLineChars="150"/>
        <w:rPr>
          <w:rFonts w:cs="宋体" w:asciiTheme="minorEastAsia" w:hAnsiTheme="minorEastAsia" w:eastAsiaTheme="minorEastAsia"/>
          <w:b/>
          <w:sz w:val="24"/>
          <w:szCs w:val="24"/>
          <w:highlight w:val="none"/>
        </w:rPr>
      </w:pPr>
      <w:r>
        <w:rPr>
          <w:rFonts w:hint="eastAsia" w:cs="宋体" w:asciiTheme="minorEastAsia" w:hAnsiTheme="minorEastAsia" w:eastAsiaTheme="minorEastAsia"/>
          <w:sz w:val="24"/>
          <w:szCs w:val="24"/>
          <w:highlight w:val="none"/>
        </w:rPr>
        <w:t xml:space="preserve"> 15.1投标人在电子交易平台传输递交投标文件后，还可以在投标截止时间前直接提交或者以邮政快递方式递交备份投标文件1份，</w:t>
      </w:r>
      <w:r>
        <w:rPr>
          <w:rFonts w:hint="eastAsia" w:cs="宋体" w:asciiTheme="minorEastAsia" w:hAnsiTheme="minorEastAsia" w:eastAsiaTheme="minorEastAsia"/>
          <w:b/>
          <w:sz w:val="24"/>
          <w:szCs w:val="24"/>
          <w:highlight w:val="none"/>
        </w:rPr>
        <w:t>但采购人、采购机构不强制或变相强制投标人提交备份投标文件。</w:t>
      </w:r>
    </w:p>
    <w:p>
      <w:pPr>
        <w:pStyle w:val="36"/>
        <w:spacing w:line="360" w:lineRule="auto"/>
        <w:ind w:firstLine="480" w:firstLineChars="200"/>
        <w:rPr>
          <w:rFonts w:cs="宋体" w:asciiTheme="minorEastAsia" w:hAnsiTheme="minorEastAsia" w:eastAsiaTheme="minorEastAsia"/>
          <w:b/>
          <w:sz w:val="24"/>
          <w:szCs w:val="24"/>
          <w:highlight w:val="none"/>
        </w:rPr>
      </w:pPr>
      <w:r>
        <w:rPr>
          <w:rFonts w:hint="eastAsia" w:cs="宋体" w:asciiTheme="minorEastAsia" w:hAnsiTheme="minorEastAsia" w:eastAsiaTheme="minorEastAsia"/>
          <w:sz w:val="24"/>
          <w:szCs w:val="24"/>
          <w:highlight w:val="none"/>
        </w:rPr>
        <w:t>15.2备份投标文件须在“政采云投标客户端”制作生成，并储存在</w:t>
      </w:r>
      <w:r>
        <w:rPr>
          <w:rFonts w:hint="eastAsia" w:cs="宋体" w:asciiTheme="minorEastAsia" w:hAnsiTheme="minorEastAsia" w:eastAsiaTheme="minorEastAsia"/>
          <w:sz w:val="24"/>
          <w:highlight w:val="none"/>
        </w:rPr>
        <w:t>DVD光盘</w:t>
      </w:r>
      <w:r>
        <w:rPr>
          <w:rFonts w:hint="eastAsia" w:cs="宋体" w:asciiTheme="minorEastAsia" w:hAnsiTheme="minorEastAsia" w:eastAsiaTheme="minorEastAsia"/>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cs="宋体" w:asciiTheme="minorEastAsia" w:hAnsiTheme="minorEastAsia" w:eastAsiaTheme="minorEastAsia"/>
          <w:b/>
          <w:sz w:val="24"/>
          <w:highlight w:val="none"/>
        </w:rPr>
        <w:t>不符合上述制作、</w:t>
      </w:r>
      <w:r>
        <w:rPr>
          <w:rFonts w:hint="eastAsia" w:cs="宋体" w:asciiTheme="minorEastAsia" w:hAnsiTheme="minorEastAsia" w:eastAsiaTheme="minorEastAsia"/>
          <w:b/>
          <w:sz w:val="24"/>
          <w:szCs w:val="24"/>
          <w:highlight w:val="none"/>
        </w:rPr>
        <w:t>存储、密封规定的备份投标文件将被视为无效或者被拒绝接收。</w:t>
      </w:r>
    </w:p>
    <w:p>
      <w:pPr>
        <w:pStyle w:val="36"/>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cs="宋体" w:asciiTheme="minorEastAsia" w:hAnsiTheme="minorEastAsia" w:eastAsiaTheme="minorEastAsia"/>
          <w:sz w:val="24"/>
          <w:szCs w:val="24"/>
          <w:highlight w:val="none"/>
        </w:rPr>
      </w:pPr>
      <w:r>
        <w:rPr>
          <w:rFonts w:hint="eastAsia" w:cs="宋体" w:asciiTheme="minorEastAsia" w:hAnsiTheme="minorEastAsia" w:eastAsiaTheme="minorEastAsia"/>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cs="宋体" w:asciiTheme="minorEastAsia" w:hAnsiTheme="minorEastAsia" w:eastAsiaTheme="minorEastAsia"/>
          <w:snapToGrid/>
          <w:sz w:val="24"/>
          <w:szCs w:val="24"/>
          <w:highlight w:val="none"/>
        </w:rPr>
        <w:t>招标文件第二部分投标人须知前附表规定的备份投标文件送达地点；</w:t>
      </w:r>
      <w:r>
        <w:rPr>
          <w:rFonts w:hint="eastAsia" w:cs="宋体" w:asciiTheme="minorEastAsia" w:hAnsiTheme="minorEastAsia" w:eastAsiaTheme="minorEastAsia"/>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cs="宋体" w:asciiTheme="minorEastAsia" w:hAnsiTheme="minorEastAsia" w:eastAsiaTheme="minorEastAsia"/>
          <w:b/>
          <w:sz w:val="24"/>
          <w:szCs w:val="24"/>
          <w:highlight w:val="none"/>
        </w:rPr>
      </w:pPr>
      <w:r>
        <w:rPr>
          <w:rFonts w:hint="eastAsia" w:cs="宋体" w:asciiTheme="minorEastAsia" w:hAnsiTheme="minorEastAsia" w:eastAsiaTheme="minorEastAsia"/>
          <w:b/>
          <w:sz w:val="24"/>
          <w:szCs w:val="24"/>
          <w:highlight w:val="none"/>
        </w:rPr>
        <w:t>15.5投标人仅提交备份投标文件，未在电子交易平台传输递交投标文件的，投标无效。</w:t>
      </w:r>
    </w:p>
    <w:p>
      <w:pPr>
        <w:pStyle w:val="129"/>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16.投标文件的无效处理</w:t>
      </w:r>
    </w:p>
    <w:p>
      <w:pPr>
        <w:pStyle w:val="26"/>
        <w:spacing w:line="360" w:lineRule="auto"/>
        <w:ind w:firstLine="360" w:firstLineChars="15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有招标文件第四部分</w:t>
      </w:r>
      <w:r>
        <w:rPr>
          <w:rFonts w:cs="宋体" w:asciiTheme="minorEastAsia" w:hAnsiTheme="minorEastAsia" w:eastAsiaTheme="minorEastAsia"/>
          <w:szCs w:val="21"/>
          <w:highlight w:val="none"/>
        </w:rPr>
        <w:t>4.2规定</w:t>
      </w:r>
      <w:r>
        <w:rPr>
          <w:rFonts w:hint="eastAsia" w:cs="宋体" w:asciiTheme="minorEastAsia" w:hAnsiTheme="minorEastAsia" w:eastAsiaTheme="minorEastAsia"/>
          <w:szCs w:val="21"/>
          <w:highlight w:val="none"/>
        </w:rPr>
        <w:t>的情形之一的，投标无效：</w:t>
      </w:r>
    </w:p>
    <w:p>
      <w:pPr>
        <w:pStyle w:val="129"/>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17.投标有效期</w:t>
      </w:r>
    </w:p>
    <w:p>
      <w:pPr>
        <w:spacing w:line="360" w:lineRule="auto"/>
        <w:ind w:firstLine="480" w:firstLineChars="200"/>
        <w:rPr>
          <w:rFonts w:cs="宋体" w:asciiTheme="minorEastAsia" w:hAnsiTheme="minorEastAsia" w:eastAsiaTheme="minorEastAsia"/>
          <w:b/>
          <w:sz w:val="24"/>
          <w:szCs w:val="21"/>
          <w:highlight w:val="none"/>
        </w:rPr>
      </w:pPr>
      <w:r>
        <w:rPr>
          <w:rFonts w:hint="eastAsia" w:cs="宋体" w:asciiTheme="minorEastAsia" w:hAnsiTheme="minorEastAsia" w:eastAsiaTheme="minorEastAsia"/>
          <w:sz w:val="24"/>
          <w:szCs w:val="20"/>
          <w:highlight w:val="none"/>
        </w:rPr>
        <w:t>17.1投标有效期为从提交投标文件的截止之日起90天。▲</w:t>
      </w:r>
      <w:r>
        <w:rPr>
          <w:rFonts w:hint="eastAsia" w:cs="宋体" w:asciiTheme="minorEastAsia" w:hAnsiTheme="minorEastAsia" w:eastAsiaTheme="minorEastAsia"/>
          <w:b/>
          <w:sz w:val="24"/>
          <w:szCs w:val="20"/>
          <w:highlight w:val="none"/>
        </w:rPr>
        <w:t>投标人的投标文件中承</w:t>
      </w:r>
      <w:r>
        <w:rPr>
          <w:rFonts w:hint="eastAsia" w:cs="宋体" w:asciiTheme="minorEastAsia" w:hAnsiTheme="minorEastAsia" w:eastAsiaTheme="minorEastAsia"/>
          <w:b/>
          <w:sz w:val="24"/>
          <w:szCs w:val="21"/>
          <w:highlight w:val="none"/>
        </w:rPr>
        <w:t>诺的投标有效期少于招标文件中载明的投标有效期的，投标无效。</w:t>
      </w:r>
    </w:p>
    <w:p>
      <w:pPr>
        <w:pStyle w:val="129"/>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17.2投标文件合格投递后，自投标截止日期起，在投标有效期内有效。</w:t>
      </w:r>
    </w:p>
    <w:p>
      <w:pPr>
        <w:pStyle w:val="129"/>
        <w:spacing w:before="0"/>
        <w:ind w:firstLine="480"/>
        <w:rPr>
          <w:rFonts w:hint="eastAsia" w:cs="宋体" w:asciiTheme="minorEastAsia" w:hAnsiTheme="minorEastAsia" w:eastAsiaTheme="minorEastAsia"/>
          <w:highlight w:val="none"/>
        </w:rPr>
      </w:pPr>
      <w:r>
        <w:rPr>
          <w:rFonts w:hint="eastAsia" w:cs="宋体" w:asciiTheme="minorEastAsia" w:hAnsiTheme="minorEastAsia" w:eastAsiaTheme="minorEastAsia"/>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17.4在投标截止时间起至投标有效期届满，供应商投标文件不可撤销。</w:t>
      </w:r>
    </w:p>
    <w:p>
      <w:pPr>
        <w:pStyle w:val="129"/>
        <w:spacing w:before="0"/>
        <w:ind w:firstLine="643"/>
        <w:rPr>
          <w:rFonts w:cs="宋体" w:asciiTheme="minorEastAsia" w:hAnsiTheme="minorEastAsia" w:eastAsiaTheme="minorEastAsia"/>
          <w:b/>
          <w:sz w:val="32"/>
          <w:highlight w:val="none"/>
        </w:rPr>
      </w:pPr>
    </w:p>
    <w:p>
      <w:pPr>
        <w:pStyle w:val="129"/>
        <w:spacing w:before="0"/>
        <w:ind w:firstLine="1928" w:firstLineChars="600"/>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四、开标、资格审查与信用信息查询</w:t>
      </w:r>
    </w:p>
    <w:p>
      <w:pPr>
        <w:pStyle w:val="555"/>
        <w:spacing w:before="0" w:line="360" w:lineRule="auto"/>
        <w:ind w:left="0" w:leftChars="0" w:firstLine="0" w:firstLineChars="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b/>
          <w:sz w:val="24"/>
          <w:szCs w:val="24"/>
          <w:highlight w:val="none"/>
        </w:rPr>
        <w:t>18.开标</w:t>
      </w:r>
      <w:r>
        <w:rPr>
          <w:rFonts w:hint="eastAsia" w:cs="宋体" w:asciiTheme="minorEastAsia" w:hAnsiTheme="minorEastAsia" w:eastAsiaTheme="minorEastAsia"/>
          <w:sz w:val="24"/>
          <w:highlight w:val="none"/>
        </w:rPr>
        <w:t xml:space="preserve"> </w:t>
      </w:r>
    </w:p>
    <w:p>
      <w:pPr>
        <w:pStyle w:val="555"/>
        <w:spacing w:before="0" w:line="360" w:lineRule="auto"/>
        <w:ind w:left="0" w:firstLine="480" w:firstLineChars="2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cs="宋体" w:asciiTheme="minorEastAsia" w:hAnsiTheme="minorEastAsia" w:eastAsiaTheme="minorEastAsia"/>
          <w:b/>
          <w:sz w:val="24"/>
          <w:highlight w:val="none"/>
        </w:rPr>
      </w:pPr>
      <w:r>
        <w:rPr>
          <w:rFonts w:hint="eastAsia" w:cs="宋体" w:asciiTheme="minorEastAsia" w:hAnsiTheme="minorEastAsia" w:eastAsiaTheme="minorEastAsia"/>
          <w:sz w:val="24"/>
          <w:highlight w:val="none"/>
        </w:rPr>
        <w:t>　18.3</w:t>
      </w:r>
      <w:r>
        <w:rPr>
          <w:rFonts w:hint="eastAsia" w:cs="宋体" w:asciiTheme="minorEastAsia" w:hAnsiTheme="minorEastAsia" w:eastAsiaTheme="minorEastAsia"/>
          <w:b/>
          <w:sz w:val="24"/>
          <w:highlight w:val="none"/>
        </w:rPr>
        <w:t>投标文件未按时解密，投标人提供了备份投标文件的，以备份投标文件作为依据，否则视为投标文件撤回。投标文件已按时解密的，备份投标文件自动失效。</w:t>
      </w:r>
    </w:p>
    <w:p>
      <w:pPr>
        <w:pStyle w:val="555"/>
        <w:spacing w:before="0" w:line="360" w:lineRule="auto"/>
        <w:ind w:left="0" w:leftChars="0" w:firstLine="0" w:firstLineChars="0"/>
        <w:contextualSpacing/>
        <w:rPr>
          <w:rFonts w:ascii="宋体" w:hAnsi="宋体" w:cs="宋体"/>
          <w:b/>
          <w:color w:val="auto"/>
          <w:sz w:val="24"/>
          <w:szCs w:val="20"/>
          <w:highlight w:val="none"/>
        </w:rPr>
      </w:pPr>
      <w:r>
        <w:rPr>
          <w:rFonts w:hint="eastAsia" w:ascii="宋体" w:hAnsi="宋体" w:cs="宋体"/>
          <w:b/>
          <w:color w:val="auto"/>
          <w:sz w:val="24"/>
          <w:szCs w:val="20"/>
          <w:highlight w:val="none"/>
        </w:rPr>
        <w:t>19、资格审查</w:t>
      </w:r>
    </w:p>
    <w:p>
      <w:pPr>
        <w:pStyle w:val="129"/>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9"/>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9"/>
        <w:spacing w:before="0"/>
        <w:ind w:left="0" w:leftChars="0"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20、信用信息查询</w:t>
      </w:r>
    </w:p>
    <w:p>
      <w:pPr>
        <w:pStyle w:val="129"/>
        <w:spacing w:before="0"/>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20.1信用信息查询渠道及截止时间：采购机构将在资格审查时通过“信用中国”网站(www.creditchina.gov.cn)、中国政府采购网(www.ccgp.gov.cn)渠道查询投标人接受资格时的信用记录。</w:t>
      </w:r>
    </w:p>
    <w:p>
      <w:pPr>
        <w:pStyle w:val="129"/>
        <w:spacing w:before="0"/>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asciiTheme="minorEastAsia" w:hAnsiTheme="minorEastAsia" w:eastAsiaTheme="minorEastAsia"/>
          <w:highlight w:val="none"/>
        </w:rPr>
        <w:t>。</w:t>
      </w:r>
    </w:p>
    <w:p>
      <w:pPr>
        <w:pStyle w:val="129"/>
        <w:spacing w:before="0"/>
        <w:ind w:firstLine="0" w:firstLineChars="0"/>
        <w:rPr>
          <w:rFonts w:cs="宋体" w:asciiTheme="minorEastAsia" w:hAnsiTheme="minorEastAsia" w:eastAsiaTheme="minorEastAsia"/>
          <w:kern w:val="0"/>
          <w:szCs w:val="24"/>
          <w:highlight w:val="none"/>
        </w:rPr>
      </w:pPr>
    </w:p>
    <w:p>
      <w:pPr>
        <w:snapToGrid w:val="0"/>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五、评标</w:t>
      </w:r>
    </w:p>
    <w:p>
      <w:pPr>
        <w:spacing w:line="360" w:lineRule="auto"/>
        <w:rPr>
          <w:rFonts w:cs="宋体" w:asciiTheme="minorEastAsia" w:hAnsiTheme="minorEastAsia" w:eastAsiaTheme="minorEastAsia"/>
          <w:b/>
          <w:sz w:val="24"/>
          <w:highlight w:val="none"/>
        </w:rPr>
      </w:pPr>
      <w:bookmarkStart w:id="13" w:name="_Toc91899903"/>
      <w:r>
        <w:rPr>
          <w:rFonts w:hint="eastAsia" w:cs="宋体" w:asciiTheme="minorEastAsia" w:hAnsiTheme="minorEastAsia" w:eastAsiaTheme="minorEastAsia"/>
          <w:b/>
          <w:sz w:val="24"/>
          <w:highlight w:val="none"/>
        </w:rPr>
        <w:t>21.</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cs="宋体" w:asciiTheme="minorEastAsia" w:hAnsiTheme="minorEastAsia" w:eastAsiaTheme="minorEastAsia"/>
          <w:b/>
          <w:sz w:val="24"/>
          <w:highlight w:val="none"/>
        </w:rPr>
        <w:t>详见招标文件第四部分评标办法。</w:t>
      </w:r>
    </w:p>
    <w:p>
      <w:pPr>
        <w:spacing w:line="360" w:lineRule="auto"/>
        <w:rPr>
          <w:rFonts w:cs="宋体" w:asciiTheme="minorEastAsia" w:hAnsiTheme="minorEastAsia" w:eastAsiaTheme="minorEastAsia"/>
          <w:b/>
          <w:sz w:val="24"/>
          <w:highlight w:val="none"/>
        </w:rPr>
      </w:pPr>
    </w:p>
    <w:p>
      <w:pPr>
        <w:snapToGrid w:val="0"/>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六、定 标</w:t>
      </w:r>
    </w:p>
    <w:p>
      <w:pPr>
        <w:pStyle w:val="26"/>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22. 确定中标供应商</w:t>
      </w:r>
    </w:p>
    <w:p>
      <w:pPr>
        <w:pStyle w:val="129"/>
        <w:snapToGrid w:val="0"/>
        <w:spacing w:before="0"/>
        <w:ind w:firstLine="480"/>
        <w:rPr>
          <w:rFonts w:cs="宋体" w:asciiTheme="minorEastAsia" w:hAnsiTheme="minorEastAsia" w:eastAsiaTheme="minorEastAsia"/>
          <w:b/>
          <w:szCs w:val="24"/>
          <w:highlight w:val="none"/>
        </w:rPr>
      </w:pPr>
      <w:r>
        <w:rPr>
          <w:rFonts w:hint="eastAsia" w:cs="宋体" w:asciiTheme="minorEastAsia" w:hAnsiTheme="minorEastAsia" w:eastAsiaTheme="minorEastAsia"/>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29"/>
        <w:snapToGrid w:val="0"/>
        <w:spacing w:before="0"/>
        <w:ind w:firstLine="0" w:firstLineChars="0"/>
        <w:rPr>
          <w:rFonts w:cs="宋体" w:asciiTheme="minorEastAsia" w:hAnsiTheme="minorEastAsia" w:eastAsiaTheme="minorEastAsia"/>
          <w:b/>
          <w:szCs w:val="24"/>
          <w:highlight w:val="none"/>
        </w:rPr>
      </w:pPr>
      <w:r>
        <w:rPr>
          <w:rFonts w:hint="eastAsia" w:cs="宋体" w:asciiTheme="minorEastAsia" w:hAnsiTheme="minorEastAsia" w:eastAsiaTheme="minorEastAsia"/>
          <w:b/>
          <w:szCs w:val="24"/>
          <w:highlight w:val="none"/>
        </w:rPr>
        <w:t>23. 中标通知与中标结果公告</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cs="宋体" w:asciiTheme="minorEastAsia" w:hAnsiTheme="minorEastAsia" w:eastAsiaTheme="minorEastAsia"/>
          <w:sz w:val="24"/>
          <w:highlight w:val="none"/>
        </w:rPr>
        <w:t>资格审查情况、评审专家抽取规则、符合性审查情况、</w:t>
      </w:r>
      <w:bookmarkEnd w:id="14"/>
      <w:r>
        <w:rPr>
          <w:rFonts w:hint="eastAsia" w:cs="宋体" w:asciiTheme="minorEastAsia" w:hAnsiTheme="minorEastAsia" w:eastAsiaTheme="minorEastAsia"/>
          <w:sz w:val="24"/>
          <w:highlight w:val="none"/>
        </w:rPr>
        <w:t>未中标情况说明、中标公告期限以及评审专家名单、评分汇总及明细。</w:t>
      </w:r>
    </w:p>
    <w:p>
      <w:pPr>
        <w:widowControl/>
        <w:shd w:val="clear" w:color="auto" w:fill="FFFFFF"/>
        <w:spacing w:line="360" w:lineRule="auto"/>
        <w:ind w:firstLine="48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23.3公告期限为1个工作日。</w:t>
      </w:r>
    </w:p>
    <w:p>
      <w:pPr>
        <w:spacing w:line="360" w:lineRule="auto"/>
        <w:rPr>
          <w:rFonts w:cs="宋体" w:asciiTheme="minorEastAsia" w:hAnsiTheme="minorEastAsia" w:eastAsiaTheme="minorEastAsia"/>
          <w:b/>
          <w:sz w:val="24"/>
          <w:highlight w:val="none"/>
        </w:rPr>
      </w:pPr>
    </w:p>
    <w:p>
      <w:pPr>
        <w:snapToGrid w:val="0"/>
        <w:spacing w:line="360" w:lineRule="auto"/>
        <w:ind w:left="120" w:leftChars="57" w:firstLine="482" w:firstLineChars="150"/>
        <w:jc w:val="center"/>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七、合同授予</w:t>
      </w:r>
    </w:p>
    <w:p>
      <w:pPr>
        <w:pStyle w:val="26"/>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 xml:space="preserve">24. </w:t>
      </w:r>
      <w:r>
        <w:rPr>
          <w:rFonts w:hint="eastAsia" w:cs="宋体" w:asciiTheme="minorEastAsia" w:hAnsiTheme="minorEastAsia" w:eastAsiaTheme="minorEastAsia"/>
          <w:highlight w:val="none"/>
        </w:rPr>
        <w:t>合同主要条款详见第五部分拟签订的合同文本。</w:t>
      </w:r>
    </w:p>
    <w:p>
      <w:pPr>
        <w:pStyle w:val="26"/>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25. 合同的签订</w:t>
      </w:r>
    </w:p>
    <w:p>
      <w:pPr>
        <w:widowControl/>
        <w:shd w:val="clear" w:color="auto" w:fill="FFFFFF"/>
        <w:spacing w:line="360" w:lineRule="auto"/>
        <w:ind w:firstLine="48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25.1</w:t>
      </w:r>
      <w:r>
        <w:rPr>
          <w:rFonts w:hint="eastAsia" w:cs="宋体" w:asciiTheme="minorEastAsia" w:hAnsiTheme="minorEastAsia" w:eastAsiaTheme="minorEastAsia"/>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25.3如签订合同并生效后，供应商无故拒绝或延期，除按照合同条款处理外，列入不良行为记录一次，并给予通报。</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asciiTheme="minorEastAsia" w:hAnsiTheme="minorEastAsia" w:eastAsiaTheme="minorEastAsia"/>
          <w:b/>
          <w:highlight w:val="none"/>
        </w:rPr>
      </w:pPr>
      <w:r>
        <w:rPr>
          <w:rFonts w:hint="eastAsia" w:cs="宋体" w:asciiTheme="minorEastAsia" w:hAnsiTheme="minorEastAsia" w:eastAsiaTheme="minorEastAsia"/>
          <w:b/>
          <w:highlight w:val="none"/>
        </w:rPr>
        <w:t>26. 履约保证金</w:t>
      </w:r>
    </w:p>
    <w:p>
      <w:pPr>
        <w:tabs>
          <w:tab w:val="left" w:pos="0"/>
        </w:tabs>
        <w:spacing w:line="360" w:lineRule="auto"/>
        <w:ind w:firstLine="482"/>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拟签订的合同文本要求中标供应商提交履约保证金的，供应商应当以支票、汇票、本票或者金融机构、担保机构出具的保函等非现金形式提交</w:t>
      </w:r>
      <w:r>
        <w:rPr>
          <w:rFonts w:hint="eastAsia" w:cs="宋体" w:asciiTheme="minorEastAsia" w:hAnsiTheme="minorEastAsia" w:eastAsiaTheme="minorEastAsia"/>
          <w:sz w:val="24"/>
          <w:highlight w:val="none"/>
        </w:rPr>
        <w:t>。履约保证金的数额不得超过政府采购合同金额的</w:t>
      </w:r>
      <w:r>
        <w:rPr>
          <w:rFonts w:cs="宋体" w:asciiTheme="minorEastAsia" w:hAnsiTheme="minorEastAsia" w:eastAsiaTheme="minorEastAsia"/>
          <w:sz w:val="24"/>
          <w:highlight w:val="none"/>
        </w:rPr>
        <w:t>1</w:t>
      </w:r>
      <w:r>
        <w:rPr>
          <w:rFonts w:hint="eastAsia" w:cs="宋体" w:asciiTheme="minorEastAsia" w:hAnsiTheme="minorEastAsia" w:eastAsiaTheme="minorEastAsia"/>
          <w:sz w:val="24"/>
          <w:highlight w:val="none"/>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highlight w:val="none"/>
        </w:rPr>
        <w:t>延迟退还的，应当按照合同约定和法律规定承担相应的赔偿责任</w:t>
      </w:r>
      <w:r>
        <w:rPr>
          <w:rFonts w:hint="eastAsia" w:cs="宋体" w:asciiTheme="minorEastAsia" w:hAnsiTheme="minorEastAsia" w:eastAsiaTheme="minorEastAsia"/>
          <w:sz w:val="24"/>
          <w:highlight w:val="none"/>
        </w:rPr>
        <w:t>。</w:t>
      </w:r>
    </w:p>
    <w:p>
      <w:pPr>
        <w:pStyle w:val="2"/>
        <w:ind w:left="0" w:firstLine="480" w:firstLineChars="200"/>
        <w:rPr>
          <w:rFonts w:hint="eastAsia" w:cs="宋体" w:asciiTheme="minorEastAsia" w:hAnsiTheme="minorEastAsia" w:eastAsiaTheme="minorEastAsia"/>
          <w:b w:val="0"/>
          <w:bCs w:val="0"/>
          <w:snapToGrid w:val="0"/>
          <w:kern w:val="28"/>
          <w:sz w:val="24"/>
          <w:highlight w:val="none"/>
        </w:rPr>
      </w:pPr>
      <w:r>
        <w:rPr>
          <w:rFonts w:hint="eastAsia" w:cs="宋体" w:asciiTheme="minorEastAsia" w:hAnsiTheme="minorEastAsia" w:eastAsiaTheme="minorEastAsia"/>
          <w:b w:val="0"/>
          <w:bCs w:val="0"/>
          <w:snapToGrid w:val="0"/>
          <w:kern w:val="28"/>
          <w:sz w:val="24"/>
          <w:highlight w:val="none"/>
        </w:rPr>
        <w:t>供应商</w:t>
      </w:r>
      <w:r>
        <w:rPr>
          <w:rFonts w:hint="eastAsia" w:cs="宋体" w:asciiTheme="minorEastAsia" w:hAnsiTheme="minorEastAsia" w:eastAsiaTheme="minorEastAsia"/>
          <w:b w:val="0"/>
          <w:bCs w:val="0"/>
          <w:snapToGrid w:val="0"/>
          <w:kern w:val="28"/>
          <w:sz w:val="24"/>
          <w:highlight w:val="none"/>
          <w:lang w:val="en-US"/>
        </w:rPr>
        <w:t>可</w:t>
      </w:r>
      <w:r>
        <w:rPr>
          <w:rFonts w:hint="eastAsia" w:cs="宋体" w:asciiTheme="minorEastAsia" w:hAnsiTheme="minorEastAsia" w:eastAsiaTheme="minorEastAsia"/>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highlight w:val="none"/>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Pr>
        <w:rPr>
          <w:highlight w:val="none"/>
          <w:lang w:val="en-US"/>
        </w:rPr>
      </w:pPr>
    </w:p>
    <w:p>
      <w:pPr>
        <w:snapToGrid w:val="0"/>
        <w:spacing w:line="360" w:lineRule="auto"/>
        <w:ind w:firstLine="3357" w:firstLineChars="1045"/>
        <w:rPr>
          <w:rFonts w:cs="宋体" w:asciiTheme="minorEastAsia" w:hAnsiTheme="minorEastAsia" w:eastAsiaTheme="minorEastAsia"/>
          <w:b/>
          <w:sz w:val="32"/>
          <w:highlight w:val="none"/>
        </w:rPr>
      </w:pPr>
    </w:p>
    <w:p>
      <w:pPr>
        <w:snapToGrid w:val="0"/>
        <w:spacing w:line="360" w:lineRule="auto"/>
        <w:ind w:firstLine="3357" w:firstLineChars="1045"/>
        <w:rPr>
          <w:rFonts w:cs="宋体" w:asciiTheme="minorEastAsia" w:hAnsiTheme="minorEastAsia" w:eastAsiaTheme="minorEastAsia"/>
          <w:b/>
          <w:sz w:val="24"/>
          <w:highlight w:val="none"/>
        </w:rPr>
      </w:pPr>
      <w:r>
        <w:rPr>
          <w:rFonts w:hint="eastAsia" w:cs="宋体" w:asciiTheme="minorEastAsia" w:hAnsiTheme="minorEastAsia" w:eastAsiaTheme="minorEastAsia"/>
          <w:b/>
          <w:sz w:val="32"/>
          <w:highlight w:val="none"/>
        </w:rPr>
        <w:t>八、电子交易活动的中止</w:t>
      </w:r>
    </w:p>
    <w:p>
      <w:pPr>
        <w:pStyle w:val="129"/>
        <w:snapToGrid w:val="0"/>
        <w:spacing w:before="0"/>
        <w:ind w:firstLine="0" w:firstLineChars="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b/>
          <w:szCs w:val="24"/>
          <w:highlight w:val="none"/>
          <w:lang w:val="en-US" w:eastAsia="zh-CN"/>
        </w:rPr>
        <w:t>8</w:t>
      </w:r>
      <w:r>
        <w:rPr>
          <w:rFonts w:hint="eastAsia" w:cs="宋体" w:asciiTheme="minorEastAsia" w:hAnsiTheme="minorEastAsia" w:eastAsiaTheme="minorEastAsia"/>
          <w:b/>
          <w:szCs w:val="24"/>
          <w:highlight w:val="none"/>
        </w:rPr>
        <w:t>. 电子交易活动的中止。</w:t>
      </w:r>
      <w:r>
        <w:rPr>
          <w:rFonts w:hint="eastAsia" w:cs="宋体" w:asciiTheme="minorEastAsia" w:hAnsiTheme="minorEastAsia" w:eastAsiaTheme="minorEastAsia"/>
          <w:highlight w:val="none"/>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 xml:space="preserve">.1电子交易平台发生故障而无法登录访问的； </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.2电子交易平台应用或数据库出现错误，不能进行正常操作的；</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.3电子交易平台发现严重安全漏洞，有潜在泄密危险的；</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 xml:space="preserve">.4病毒发作导致不能进行正常操作的； </w:t>
      </w:r>
    </w:p>
    <w:p>
      <w:pPr>
        <w:pStyle w:val="129"/>
        <w:snapToGrid w:val="0"/>
        <w:spacing w:before="0"/>
        <w:ind w:firstLine="480"/>
        <w:rPr>
          <w:rFonts w:cs="宋体" w:asciiTheme="minorEastAsia" w:hAnsiTheme="minorEastAsia" w:eastAsiaTheme="minorEastAsia"/>
          <w:highlight w:val="none"/>
        </w:rPr>
      </w:pPr>
      <w:r>
        <w:rPr>
          <w:rFonts w:hint="eastAsia" w:cs="宋体" w:asciiTheme="minorEastAsia" w:hAnsiTheme="minorEastAsia" w:eastAsiaTheme="minorEastAsia"/>
          <w:highlight w:val="none"/>
        </w:rPr>
        <w:t>2</w:t>
      </w:r>
      <w:r>
        <w:rPr>
          <w:rFonts w:hint="eastAsia" w:cs="宋体" w:asciiTheme="minorEastAsia" w:hAnsiTheme="minorEastAsia" w:eastAsiaTheme="minorEastAsia"/>
          <w:highlight w:val="none"/>
          <w:lang w:val="en-US" w:eastAsia="zh-CN"/>
        </w:rPr>
        <w:t>8</w:t>
      </w:r>
      <w:r>
        <w:rPr>
          <w:rFonts w:hint="eastAsia" w:cs="宋体" w:asciiTheme="minorEastAsia" w:hAnsiTheme="minorEastAsia" w:eastAsiaTheme="minorEastAsia"/>
          <w:highlight w:val="none"/>
        </w:rPr>
        <w:t>.5其他无法保证电子交易的公平、公正和安全的情况。</w:t>
      </w:r>
    </w:p>
    <w:p>
      <w:pPr>
        <w:pStyle w:val="129"/>
        <w:snapToGrid w:val="0"/>
        <w:spacing w:before="0"/>
        <w:ind w:firstLine="0" w:firstLineChars="0"/>
        <w:rPr>
          <w:rFonts w:cs="宋体" w:asciiTheme="minorEastAsia" w:hAnsiTheme="minorEastAsia" w:eastAsiaTheme="minorEastAsia"/>
          <w:highlight w:val="none"/>
        </w:rPr>
      </w:pPr>
      <w:r>
        <w:rPr>
          <w:rFonts w:hint="eastAsia" w:cs="宋体" w:asciiTheme="minorEastAsia" w:hAnsiTheme="minorEastAsia" w:eastAsiaTheme="minorEastAsia"/>
          <w:highlight w:val="none"/>
        </w:rPr>
        <w:t xml:space="preserve"> 2</w:t>
      </w:r>
      <w:r>
        <w:rPr>
          <w:rFonts w:hint="default" w:cs="宋体" w:asciiTheme="minorEastAsia" w:hAnsiTheme="minorEastAsia" w:eastAsiaTheme="minorEastAsia"/>
          <w:highlight w:val="none"/>
          <w:lang w:val="en-US"/>
        </w:rPr>
        <w:t>9</w:t>
      </w:r>
      <w:r>
        <w:rPr>
          <w:rFonts w:hint="eastAsia" w:cs="宋体" w:asciiTheme="minorEastAsia" w:hAnsiTheme="minorEastAsia" w:eastAsiaTheme="minorEastAsia"/>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cs="宋体" w:asciiTheme="minorEastAsia" w:hAnsiTheme="minorEastAsia" w:eastAsiaTheme="minorEastAsia"/>
          <w:sz w:val="24"/>
          <w:highlight w:val="none"/>
        </w:rPr>
      </w:pPr>
    </w:p>
    <w:bookmarkEnd w:id="11"/>
    <w:bookmarkEnd w:id="12"/>
    <w:bookmarkEnd w:id="13"/>
    <w:p>
      <w:pPr>
        <w:snapToGrid w:val="0"/>
        <w:spacing w:line="360" w:lineRule="auto"/>
        <w:ind w:left="120" w:leftChars="57" w:firstLine="482" w:firstLineChars="150"/>
        <w:jc w:val="center"/>
        <w:rPr>
          <w:rFonts w:ascii="宋体" w:hAnsi="宋体" w:cs="宋体"/>
          <w:b/>
          <w:sz w:val="32"/>
          <w:highlight w:val="none"/>
        </w:rPr>
      </w:pPr>
      <w:bookmarkStart w:id="15" w:name="第四部分"/>
      <w:r>
        <w:rPr>
          <w:rFonts w:hint="eastAsia" w:ascii="宋体" w:hAnsi="宋体" w:cs="宋体"/>
          <w:b/>
          <w:sz w:val="32"/>
          <w:highlight w:val="none"/>
        </w:rPr>
        <w:t>九、验收</w:t>
      </w:r>
    </w:p>
    <w:p>
      <w:pPr>
        <w:pStyle w:val="26"/>
        <w:spacing w:line="360" w:lineRule="auto"/>
        <w:ind w:firstLine="0" w:firstLineChars="0"/>
        <w:rPr>
          <w:rFonts w:cs="宋体"/>
          <w:b/>
          <w:highlight w:val="none"/>
        </w:rPr>
      </w:pPr>
      <w:r>
        <w:rPr>
          <w:rFonts w:hint="eastAsia" w:cs="宋体"/>
          <w:b/>
          <w:highlight w:val="none"/>
        </w:rPr>
        <w:t>30.验收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highlight w:val="none"/>
        </w:rPr>
      </w:pPr>
      <w:r>
        <w:rPr>
          <w:rFonts w:hint="eastAsia" w:ascii="宋体" w:hAnsi="宋体" w:cs="宋体"/>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宋体" w:hAnsi="宋体" w:cs="宋体"/>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docGrid w:linePitch="312" w:charSpace="0"/>
        </w:sectPr>
      </w:pPr>
      <w:bookmarkStart w:id="16" w:name="_Hlt74729768"/>
      <w:bookmarkEnd w:id="16"/>
      <w:bookmarkStart w:id="17" w:name="_Hlt75236290"/>
      <w:bookmarkEnd w:id="17"/>
      <w:bookmarkStart w:id="18" w:name="_Hlt75236101"/>
      <w:bookmarkEnd w:id="18"/>
      <w:bookmarkStart w:id="19" w:name="_Hlt74707468"/>
      <w:bookmarkEnd w:id="19"/>
      <w:bookmarkStart w:id="20" w:name="_Hlt68403820"/>
      <w:bookmarkEnd w:id="20"/>
      <w:bookmarkStart w:id="21" w:name="_Hlt74714665"/>
      <w:bookmarkEnd w:id="21"/>
      <w:bookmarkStart w:id="22" w:name="_Hlt68072990"/>
      <w:bookmarkEnd w:id="22"/>
      <w:bookmarkStart w:id="23" w:name="_Hlt75236011"/>
      <w:bookmarkEnd w:id="23"/>
      <w:bookmarkStart w:id="24" w:name="_Hlt74730295"/>
      <w:bookmarkEnd w:id="24"/>
      <w:bookmarkStart w:id="25" w:name="_Hlt68057669"/>
      <w:bookmarkEnd w:id="25"/>
      <w:bookmarkStart w:id="26" w:name="_Hlt68073093"/>
      <w:bookmarkEnd w:id="26"/>
      <w:bookmarkStart w:id="27" w:name="_Hlt68072998"/>
      <w:bookmarkEnd w:id="27"/>
    </w:p>
    <w:p>
      <w:pPr>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第三部分   采购需求</w:t>
      </w:r>
    </w:p>
    <w:p>
      <w:pPr>
        <w:adjustRightInd/>
        <w:spacing w:before="120" w:beforeLines="50" w:after="120" w:afterLines="50" w:line="360" w:lineRule="auto"/>
        <w:jc w:val="left"/>
        <w:outlineLvl w:val="1"/>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属于实质性要求条款的，已用符号“▲”标明，否则属于非实质性要求。</w:t>
      </w:r>
    </w:p>
    <w:p>
      <w:pPr>
        <w:numPr>
          <w:ilvl w:val="0"/>
          <w:numId w:val="1"/>
        </w:numPr>
        <w:snapToGrid w:val="0"/>
        <w:spacing w:line="360" w:lineRule="auto"/>
        <w:rPr>
          <w:rFonts w:cs="宋体" w:asciiTheme="minorEastAsia" w:hAnsiTheme="minorEastAsia"/>
          <w:b/>
          <w:sz w:val="24"/>
          <w:highlight w:val="none"/>
          <w:lang w:val="zh-CN"/>
        </w:rPr>
      </w:pPr>
      <w:r>
        <w:rPr>
          <w:rFonts w:hint="eastAsia" w:cs="宋体" w:asciiTheme="minorEastAsia" w:hAnsiTheme="minorEastAsia"/>
          <w:b/>
          <w:sz w:val="24"/>
          <w:highlight w:val="none"/>
        </w:rPr>
        <w:t>建设</w:t>
      </w:r>
      <w:r>
        <w:rPr>
          <w:rFonts w:hint="eastAsia" w:cs="宋体" w:asciiTheme="minorEastAsia" w:hAnsiTheme="minorEastAsia"/>
          <w:b/>
          <w:sz w:val="24"/>
          <w:highlight w:val="none"/>
          <w:lang w:val="zh-CN"/>
        </w:rPr>
        <w:t>背景</w:t>
      </w:r>
    </w:p>
    <w:p>
      <w:pPr>
        <w:adjustRightInd/>
        <w:spacing w:line="360" w:lineRule="auto"/>
        <w:ind w:firstLine="720" w:firstLineChars="300"/>
        <w:rPr>
          <w:highlight w:val="none"/>
          <w:lang w:val="zh-CN"/>
        </w:rPr>
      </w:pPr>
      <w:r>
        <w:rPr>
          <w:rFonts w:hint="eastAsia" w:cs="宋体" w:asciiTheme="minorEastAsia" w:hAnsiTheme="minorEastAsia"/>
          <w:sz w:val="24"/>
          <w:highlight w:val="none"/>
        </w:rPr>
        <w:t>根据国家推进全民健康信息化建设、促进“互联网+医疗健康”发展的战略部署，打造以“助推健康西湖，打造数字健康新标杆”为目标，以老年高血压、糖尿病患者的全周期健康管理为切口，建立“两慢病”筛查、管理、评估机制，打造数据联通、医患互动的医防融合数字化管理新模式。</w:t>
      </w:r>
    </w:p>
    <w:p>
      <w:pPr>
        <w:snapToGrid w:val="0"/>
        <w:spacing w:line="360" w:lineRule="auto"/>
        <w:rPr>
          <w:rFonts w:cs="宋体" w:asciiTheme="minorEastAsia" w:hAnsiTheme="minorEastAsia"/>
          <w:b/>
          <w:sz w:val="24"/>
          <w:highlight w:val="none"/>
        </w:rPr>
      </w:pPr>
      <w:r>
        <w:rPr>
          <w:rFonts w:hint="eastAsia" w:cs="宋体" w:asciiTheme="minorEastAsia" w:hAnsiTheme="minorEastAsia"/>
          <w:b/>
          <w:sz w:val="24"/>
          <w:highlight w:val="none"/>
        </w:rPr>
        <w:t>二</w:t>
      </w:r>
      <w:r>
        <w:rPr>
          <w:rFonts w:hint="eastAsia" w:cs="宋体" w:asciiTheme="minorEastAsia" w:hAnsiTheme="minorEastAsia"/>
          <w:b/>
          <w:sz w:val="24"/>
          <w:highlight w:val="none"/>
          <w:lang w:val="zh-CN"/>
        </w:rPr>
        <w:t>、</w:t>
      </w:r>
      <w:r>
        <w:rPr>
          <w:rFonts w:hint="eastAsia" w:cs="宋体" w:asciiTheme="minorEastAsia" w:hAnsiTheme="minorEastAsia"/>
          <w:b/>
          <w:sz w:val="24"/>
          <w:highlight w:val="none"/>
        </w:rPr>
        <w:t>建设目标</w:t>
      </w:r>
    </w:p>
    <w:p>
      <w:pPr>
        <w:adjustRightInd/>
        <w:spacing w:line="360" w:lineRule="auto"/>
        <w:ind w:firstLine="720" w:firstLineChars="300"/>
        <w:rPr>
          <w:rFonts w:cs="宋体" w:asciiTheme="minorEastAsia" w:hAnsiTheme="minorEastAsia"/>
          <w:sz w:val="24"/>
          <w:highlight w:val="none"/>
        </w:rPr>
      </w:pPr>
      <w:r>
        <w:rPr>
          <w:rFonts w:hint="eastAsia" w:ascii="仿宋_GB2312"/>
          <w:sz w:val="24"/>
          <w:highlight w:val="none"/>
        </w:rPr>
        <w:t>实现西湖区1</w:t>
      </w:r>
      <w:r>
        <w:rPr>
          <w:rFonts w:ascii="仿宋_GB2312"/>
          <w:sz w:val="24"/>
          <w:highlight w:val="none"/>
        </w:rPr>
        <w:t>1</w:t>
      </w:r>
      <w:r>
        <w:rPr>
          <w:rFonts w:hint="eastAsia" w:ascii="仿宋_GB2312"/>
          <w:sz w:val="24"/>
          <w:highlight w:val="none"/>
        </w:rPr>
        <w:t>家基层医疗机构的统一规划、统一建设，基于区域实际开展的医疗业务需求，面向区域所有医疗机构，按照“信息互联互通、健康全程一体”思路，进行顶层规划，从区域一体化平台、区域业务管控、大数据人工智能、区域基本医疗、区域医疗协同、健康管理等几个维度总体规划，实现区域信息化业务覆盖，服务融合。实现对医疗信息的全面共享及互联互通，对西湖区区医疗机构的基本医疗支撑与运营管控。</w:t>
      </w:r>
    </w:p>
    <w:p>
      <w:pPr>
        <w:snapToGrid w:val="0"/>
        <w:spacing w:line="360" w:lineRule="auto"/>
        <w:rPr>
          <w:rFonts w:ascii="宋体" w:hAnsi="宋体" w:cs="宋体"/>
          <w:sz w:val="24"/>
          <w:szCs w:val="22"/>
          <w:highlight w:val="none"/>
        </w:rPr>
      </w:pPr>
      <w:r>
        <w:rPr>
          <w:rFonts w:hint="eastAsia" w:cs="宋体" w:asciiTheme="minorEastAsia" w:hAnsiTheme="minorEastAsia"/>
          <w:b/>
          <w:sz w:val="24"/>
          <w:highlight w:val="none"/>
        </w:rPr>
        <w:t>三</w:t>
      </w:r>
      <w:r>
        <w:rPr>
          <w:rFonts w:hint="eastAsia" w:cs="宋体" w:asciiTheme="minorEastAsia" w:hAnsiTheme="minorEastAsia"/>
          <w:b/>
          <w:sz w:val="24"/>
          <w:highlight w:val="none"/>
          <w:lang w:val="zh-CN"/>
        </w:rPr>
        <w:t>、</w:t>
      </w:r>
      <w:r>
        <w:rPr>
          <w:rFonts w:hint="eastAsia" w:cs="宋体" w:asciiTheme="minorEastAsia" w:hAnsiTheme="minorEastAsia"/>
          <w:b/>
          <w:sz w:val="24"/>
          <w:highlight w:val="none"/>
        </w:rPr>
        <w:t>建设原则</w:t>
      </w:r>
    </w:p>
    <w:p>
      <w:pPr>
        <w:pStyle w:val="24"/>
        <w:rPr>
          <w:highlight w:val="none"/>
        </w:rPr>
      </w:pPr>
      <w:r>
        <w:rPr>
          <w:rFonts w:hint="eastAsia"/>
          <w:highlight w:val="none"/>
        </w:rPr>
        <w:t>（1）系统性、一致性的原则</w:t>
      </w:r>
    </w:p>
    <w:p>
      <w:pPr>
        <w:pStyle w:val="24"/>
        <w:ind w:firstLine="480" w:firstLineChars="200"/>
        <w:rPr>
          <w:highlight w:val="none"/>
        </w:rPr>
      </w:pPr>
      <w:r>
        <w:rPr>
          <w:rFonts w:hint="eastAsia"/>
          <w:highlight w:val="none"/>
        </w:rPr>
        <w:t>在设计思想、数据处理及数据存取和共享等方面，以整个项目为整体，应能充分、系统地规划。保证在项目建设的整个过程中的系统性和一致性。</w:t>
      </w:r>
    </w:p>
    <w:p>
      <w:pPr>
        <w:pStyle w:val="24"/>
        <w:rPr>
          <w:highlight w:val="none"/>
        </w:rPr>
      </w:pPr>
      <w:r>
        <w:rPr>
          <w:rFonts w:hint="eastAsia"/>
          <w:highlight w:val="none"/>
        </w:rPr>
        <w:t>（2）标准化原则</w:t>
      </w:r>
    </w:p>
    <w:p>
      <w:pPr>
        <w:pStyle w:val="24"/>
        <w:ind w:firstLine="480" w:firstLineChars="200"/>
        <w:rPr>
          <w:highlight w:val="none"/>
        </w:rPr>
      </w:pPr>
      <w:r>
        <w:rPr>
          <w:rFonts w:hint="eastAsia"/>
          <w:highlight w:val="none"/>
        </w:rPr>
        <w:t>应参照相关官方技术标准，实现数据接口与数据通信的标准化，方便关联信息系统的快速整合与接入。</w:t>
      </w:r>
    </w:p>
    <w:p>
      <w:pPr>
        <w:pStyle w:val="24"/>
        <w:rPr>
          <w:highlight w:val="none"/>
        </w:rPr>
      </w:pPr>
      <w:r>
        <w:rPr>
          <w:rFonts w:hint="eastAsia"/>
          <w:highlight w:val="none"/>
        </w:rPr>
        <w:t>（3）开放性原则</w:t>
      </w:r>
    </w:p>
    <w:p>
      <w:pPr>
        <w:pStyle w:val="24"/>
        <w:ind w:firstLine="480" w:firstLineChars="200"/>
        <w:rPr>
          <w:highlight w:val="none"/>
        </w:rPr>
      </w:pPr>
      <w:r>
        <w:rPr>
          <w:rFonts w:hint="eastAsia"/>
          <w:highlight w:val="none"/>
        </w:rPr>
        <w:t>应实现从开发层面到应用层面的全面开放，遵循相关软件标准，打破系统环境限制，为不同系统间的数据交互提供手段；软件的运行环境支持符合J2EE WEB标准协议的容器，兼容Windows/Linux多系统平台运行。</w:t>
      </w:r>
    </w:p>
    <w:p>
      <w:pPr>
        <w:pStyle w:val="24"/>
        <w:rPr>
          <w:highlight w:val="none"/>
        </w:rPr>
      </w:pPr>
      <w:r>
        <w:rPr>
          <w:rFonts w:hint="eastAsia"/>
          <w:highlight w:val="none"/>
        </w:rPr>
        <w:t>（4）先进性原则</w:t>
      </w:r>
    </w:p>
    <w:p>
      <w:pPr>
        <w:pStyle w:val="24"/>
        <w:ind w:firstLine="480" w:firstLineChars="200"/>
        <w:rPr>
          <w:highlight w:val="none"/>
        </w:rPr>
      </w:pPr>
      <w:r>
        <w:rPr>
          <w:rFonts w:hint="eastAsia"/>
          <w:highlight w:val="none"/>
        </w:rPr>
        <w:t>平台应使用要利用一些现行的、技术成熟的开发工具来辅助完成系统建设，使用当前流行的RestAPI技术开发数据接口，平台应用支持负载均衡和集群技术，设计上应采用多层框架及核心层复用技术，实现业务的集中管理及表现上多形式分离。为了兼顾技术先进性和应用的成熟性，在项目的实现早期应当建立一个具备良好伸缩性的应用框架，以便将来在有新的应用和技术时可以方便地实现升级，满足业务的不断扩展。</w:t>
      </w:r>
    </w:p>
    <w:p>
      <w:pPr>
        <w:pStyle w:val="24"/>
        <w:rPr>
          <w:highlight w:val="none"/>
        </w:rPr>
      </w:pPr>
      <w:r>
        <w:rPr>
          <w:rFonts w:hint="eastAsia"/>
          <w:highlight w:val="none"/>
        </w:rPr>
        <w:t>（5）安全可靠性原则</w:t>
      </w:r>
    </w:p>
    <w:p>
      <w:pPr>
        <w:pStyle w:val="24"/>
        <w:ind w:firstLine="480" w:firstLineChars="200"/>
        <w:rPr>
          <w:highlight w:val="none"/>
        </w:rPr>
      </w:pPr>
      <w:r>
        <w:rPr>
          <w:rFonts w:hint="eastAsia"/>
          <w:highlight w:val="none"/>
        </w:rPr>
        <w:t>本项目应通过采用按用户级别和权限使用和维护的设计、为重要信息的数据访问建立使用日志的设计，将保障数据的安全使用和安全传输。平台应用系统的安全性包括平台本身的数据安全和信息传输安全。平台对用户的敏感信息（如密码）采用加盐加密技术实现，不同的用户即使采用相同的密码，但在平台的数据库中，看到的密码字符串也是不同的；信息传输采用https实现，防止数据在传输过程中被篡改。平台应用系统通过集群和负载均衡技术，实现平台可靠性。平台在多台机器上同时运行，一方面可以分担访问的压力，另一方面，当其中一台机器出现故障，所有的访问可以立即转移到正常的机器上，保证用户无须任何额外操作即可继续使用平台。</w:t>
      </w:r>
    </w:p>
    <w:p>
      <w:pPr>
        <w:pStyle w:val="24"/>
        <w:rPr>
          <w:highlight w:val="none"/>
        </w:rPr>
      </w:pPr>
      <w:r>
        <w:rPr>
          <w:rFonts w:hint="eastAsia"/>
          <w:highlight w:val="none"/>
        </w:rPr>
        <w:t>（6）实用性原则</w:t>
      </w:r>
    </w:p>
    <w:p>
      <w:pPr>
        <w:pStyle w:val="24"/>
        <w:ind w:firstLine="480" w:firstLineChars="200"/>
        <w:rPr>
          <w:highlight w:val="none"/>
        </w:rPr>
      </w:pPr>
      <w:r>
        <w:rPr>
          <w:rFonts w:hint="eastAsia"/>
          <w:highlight w:val="none"/>
        </w:rPr>
        <w:t>在项目建设中，不仅应考虑到目前各种业务的实际要求，还应充分考虑将来业务发展的需求。从实用性、经济性出发，着眼于近期目标和长远的发展，选用先进技术，进行最佳性能组合，在有限的投资中构建一个成功的实用的信息系统。</w:t>
      </w:r>
    </w:p>
    <w:p>
      <w:pPr>
        <w:pStyle w:val="24"/>
        <w:rPr>
          <w:highlight w:val="none"/>
        </w:rPr>
      </w:pPr>
      <w:r>
        <w:rPr>
          <w:rFonts w:hint="eastAsia"/>
          <w:highlight w:val="none"/>
        </w:rPr>
        <w:t>（</w:t>
      </w:r>
      <w:r>
        <w:rPr>
          <w:highlight w:val="none"/>
        </w:rPr>
        <w:t>7</w:t>
      </w:r>
      <w:r>
        <w:rPr>
          <w:rFonts w:hint="eastAsia"/>
          <w:highlight w:val="none"/>
        </w:rPr>
        <w:t>）扩展性原则</w:t>
      </w:r>
    </w:p>
    <w:p>
      <w:pPr>
        <w:pStyle w:val="25"/>
        <w:rPr>
          <w:highlight w:val="none"/>
        </w:rPr>
      </w:pPr>
      <w:r>
        <w:rPr>
          <w:rFonts w:hint="eastAsia"/>
          <w:highlight w:val="none"/>
        </w:rPr>
        <w:t>通过标准化的组件技术可方便地实现系统的扩展，包括平台软件扩展支持和应用服务器扩展支持。</w:t>
      </w:r>
    </w:p>
    <w:p>
      <w:pPr>
        <w:pStyle w:val="24"/>
        <w:rPr>
          <w:highlight w:val="none"/>
        </w:rPr>
      </w:pPr>
      <w:r>
        <w:rPr>
          <w:rFonts w:hint="eastAsia"/>
          <w:highlight w:val="none"/>
        </w:rPr>
        <w:t>（</w:t>
      </w:r>
      <w:r>
        <w:rPr>
          <w:highlight w:val="none"/>
        </w:rPr>
        <w:t>8</w:t>
      </w:r>
      <w:r>
        <w:rPr>
          <w:rFonts w:hint="eastAsia"/>
          <w:highlight w:val="none"/>
        </w:rPr>
        <w:t>）可维护性原则</w:t>
      </w:r>
    </w:p>
    <w:p>
      <w:pPr>
        <w:pStyle w:val="25"/>
        <w:rPr>
          <w:highlight w:val="none"/>
          <w:lang w:val="en-US"/>
        </w:rPr>
      </w:pPr>
      <w:r>
        <w:rPr>
          <w:rFonts w:hint="eastAsia"/>
          <w:highlight w:val="none"/>
          <w:lang w:val="en-US"/>
        </w:rPr>
        <w:t>通过参数化配置，可极大地方便系统的维护，平台维护人员对大部分设置可通过界面直接修改后生效。</w:t>
      </w:r>
    </w:p>
    <w:p>
      <w:pPr>
        <w:snapToGrid w:val="0"/>
        <w:spacing w:line="360" w:lineRule="auto"/>
        <w:rPr>
          <w:highlight w:val="none"/>
          <w:lang w:val="zh-CN"/>
        </w:rPr>
      </w:pPr>
      <w:r>
        <w:rPr>
          <w:rFonts w:hint="eastAsia" w:cs="宋体" w:asciiTheme="minorEastAsia" w:hAnsiTheme="minorEastAsia"/>
          <w:b/>
          <w:sz w:val="24"/>
          <w:highlight w:val="none"/>
        </w:rPr>
        <w:t>四</w:t>
      </w:r>
      <w:r>
        <w:rPr>
          <w:rFonts w:hint="eastAsia" w:cs="宋体" w:asciiTheme="minorEastAsia" w:hAnsiTheme="minorEastAsia"/>
          <w:b/>
          <w:sz w:val="24"/>
          <w:highlight w:val="none"/>
          <w:lang w:val="zh-CN"/>
        </w:rPr>
        <w:t>、</w:t>
      </w:r>
      <w:r>
        <w:rPr>
          <w:rFonts w:hint="eastAsia" w:cs="宋体" w:asciiTheme="minorEastAsia" w:hAnsiTheme="minorEastAsia"/>
          <w:b/>
          <w:sz w:val="24"/>
          <w:highlight w:val="none"/>
        </w:rPr>
        <w:t>建设内容</w:t>
      </w:r>
    </w:p>
    <w:p>
      <w:pPr>
        <w:pStyle w:val="24"/>
        <w:ind w:firstLine="480" w:firstLineChars="200"/>
        <w:rPr>
          <w:highlight w:val="none"/>
        </w:rPr>
      </w:pPr>
      <w:bookmarkStart w:id="28" w:name="_Toc22824"/>
      <w:r>
        <w:rPr>
          <w:highlight w:val="none"/>
        </w:rPr>
        <w:t>本期</w:t>
      </w:r>
      <w:r>
        <w:rPr>
          <w:rFonts w:hint="eastAsia"/>
          <w:highlight w:val="none"/>
        </w:rPr>
        <w:t>项</w:t>
      </w:r>
      <w:r>
        <w:rPr>
          <w:highlight w:val="none"/>
        </w:rPr>
        <w:t>目建设</w:t>
      </w:r>
      <w:r>
        <w:rPr>
          <w:rFonts w:hint="eastAsia"/>
          <w:highlight w:val="none"/>
        </w:rPr>
        <w:t>构建医防融合协同平台，通过两慢病一体化门诊系统实现对西湖区区域基层医疗信息化的一体化覆盖，开展针对两慢病患者诊前、诊中、诊后的全链条闭环流程管理服务。</w:t>
      </w:r>
    </w:p>
    <w:p>
      <w:pPr>
        <w:adjustRightInd/>
        <w:spacing w:line="360" w:lineRule="auto"/>
        <w:rPr>
          <w:rFonts w:ascii="宋体" w:hAnsi="宋体" w:cs="宋体"/>
          <w:b/>
          <w:bCs/>
          <w:sz w:val="28"/>
          <w:szCs w:val="28"/>
          <w:highlight w:val="none"/>
        </w:rPr>
      </w:pPr>
      <w:r>
        <w:rPr>
          <w:rFonts w:hint="eastAsia" w:ascii="宋体" w:hAnsi="宋体" w:cs="宋体"/>
          <w:b/>
          <w:bCs/>
          <w:sz w:val="28"/>
          <w:szCs w:val="28"/>
          <w:highlight w:val="none"/>
        </w:rPr>
        <w:t>主要建设内容包括：</w:t>
      </w:r>
    </w:p>
    <w:p>
      <w:pPr>
        <w:keepNext/>
        <w:keepLines/>
        <w:numPr>
          <w:ilvl w:val="0"/>
          <w:numId w:val="2"/>
        </w:numPr>
        <w:adjustRightInd/>
        <w:spacing w:before="120" w:beforeLines="50" w:after="120" w:afterLines="50" w:line="360" w:lineRule="auto"/>
        <w:ind w:left="0" w:firstLine="0"/>
        <w:jc w:val="left"/>
        <w:outlineLvl w:val="1"/>
        <w:rPr>
          <w:rFonts w:ascii="宋体" w:hAnsi="宋体" w:cs="宋体"/>
          <w:b/>
          <w:bCs/>
          <w:sz w:val="30"/>
          <w:szCs w:val="32"/>
          <w:highlight w:val="none"/>
        </w:rPr>
      </w:pPr>
      <w:r>
        <w:rPr>
          <w:rFonts w:hint="eastAsia" w:ascii="宋体" w:hAnsi="宋体" w:cs="宋体"/>
          <w:b/>
          <w:bCs/>
          <w:sz w:val="30"/>
          <w:szCs w:val="32"/>
          <w:highlight w:val="none"/>
          <w:lang w:eastAsia="zh-CN"/>
        </w:rPr>
        <w:t>门诊</w:t>
      </w:r>
      <w:r>
        <w:rPr>
          <w:rFonts w:hint="eastAsia" w:ascii="宋体" w:hAnsi="宋体" w:cs="宋体"/>
          <w:b/>
          <w:bCs/>
          <w:sz w:val="30"/>
          <w:szCs w:val="32"/>
          <w:highlight w:val="none"/>
        </w:rPr>
        <w:t>首页工作台</w:t>
      </w:r>
    </w:p>
    <w:p>
      <w:pPr>
        <w:adjustRightInd/>
        <w:spacing w:before="120" w:beforeLines="50" w:after="120" w:afterLines="50" w:line="360" w:lineRule="auto"/>
        <w:ind w:firstLine="480" w:firstLineChars="200"/>
        <w:rPr>
          <w:sz w:val="24"/>
          <w:highlight w:val="none"/>
        </w:rPr>
      </w:pPr>
      <w:r>
        <w:rPr>
          <w:rFonts w:hint="eastAsia"/>
          <w:sz w:val="24"/>
          <w:highlight w:val="none"/>
        </w:rPr>
        <w:t>西湖区医防融合协同平台基于领域模型设计，建立统一的信息集成门户，将基层医疗机构涉及的医疗与公卫业务应用系统和综合管理信息集成在一个统一的门户上。</w:t>
      </w:r>
    </w:p>
    <w:p>
      <w:pPr>
        <w:adjustRightInd/>
        <w:spacing w:before="120" w:beforeLines="50" w:after="120" w:afterLines="50" w:line="360" w:lineRule="auto"/>
        <w:rPr>
          <w:rFonts w:ascii="宋体" w:hAnsi="宋体" w:cs="宋体"/>
          <w:sz w:val="24"/>
          <w:highlight w:val="none"/>
        </w:rPr>
      </w:pPr>
      <w:r>
        <w:rPr>
          <w:rFonts w:hint="eastAsia" w:ascii="宋体" w:hAnsi="宋体" w:cs="宋体"/>
          <w:sz w:val="24"/>
          <w:highlight w:val="none"/>
        </w:rPr>
        <w:t>建设详细需求如下：</w:t>
      </w:r>
    </w:p>
    <w:p>
      <w:pPr>
        <w:pStyle w:val="256"/>
        <w:numPr>
          <w:ilvl w:val="0"/>
          <w:numId w:val="3"/>
        </w:numPr>
        <w:adjustRightInd/>
        <w:ind w:firstLineChars="0"/>
        <w:rPr>
          <w:rFonts w:ascii="宋体" w:hAnsi="宋体" w:eastAsia="宋体"/>
          <w:highlight w:val="none"/>
        </w:rPr>
      </w:pPr>
      <w:r>
        <w:rPr>
          <w:rFonts w:hint="eastAsia" w:ascii="宋体" w:hAnsi="宋体" w:eastAsia="宋体"/>
          <w:highlight w:val="none"/>
        </w:rPr>
        <w:t>任务管理</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支持对系统的任务进行管理，任务管理包括新增和对已有作业进行操作。支持查看作业的状态。支持通过名称搜索作业信息。</w:t>
      </w:r>
    </w:p>
    <w:p>
      <w:pPr>
        <w:pStyle w:val="256"/>
        <w:numPr>
          <w:ilvl w:val="0"/>
          <w:numId w:val="3"/>
        </w:numPr>
        <w:adjustRightInd/>
        <w:ind w:firstLineChars="0"/>
        <w:rPr>
          <w:rFonts w:ascii="宋体" w:hAnsi="宋体" w:eastAsia="宋体"/>
          <w:highlight w:val="none"/>
        </w:rPr>
      </w:pPr>
      <w:r>
        <w:rPr>
          <w:rFonts w:hint="eastAsia" w:ascii="宋体" w:hAnsi="宋体" w:eastAsia="宋体"/>
          <w:highlight w:val="none"/>
        </w:rPr>
        <w:t>日志审计</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支持对系统的数据日志、业务日志进行审计。</w:t>
      </w:r>
    </w:p>
    <w:p>
      <w:pPr>
        <w:pStyle w:val="256"/>
        <w:numPr>
          <w:ilvl w:val="0"/>
          <w:numId w:val="3"/>
        </w:numPr>
        <w:adjustRightInd/>
        <w:ind w:firstLineChars="0"/>
        <w:rPr>
          <w:rFonts w:ascii="宋体" w:hAnsi="宋体" w:eastAsia="宋体"/>
          <w:highlight w:val="none"/>
        </w:rPr>
      </w:pPr>
      <w:r>
        <w:rPr>
          <w:rFonts w:hint="eastAsia" w:ascii="宋体" w:hAnsi="宋体" w:eastAsia="宋体"/>
          <w:highlight w:val="none"/>
        </w:rPr>
        <w:t>标准管理</w:t>
      </w:r>
    </w:p>
    <w:p>
      <w:pPr>
        <w:adjustRightInd/>
        <w:spacing w:line="360" w:lineRule="auto"/>
        <w:ind w:firstLine="480" w:firstLineChars="200"/>
        <w:rPr>
          <w:rFonts w:ascii="宋体" w:hAnsi="宋体"/>
          <w:sz w:val="24"/>
          <w:highlight w:val="none"/>
        </w:rPr>
      </w:pPr>
      <w:r>
        <w:rPr>
          <w:rFonts w:hint="eastAsia" w:ascii="宋体" w:hAnsi="宋体"/>
          <w:sz w:val="24"/>
          <w:highlight w:val="none"/>
        </w:rPr>
        <w:t>提供标准编码配置功能，如临床路径编码、医嘱流向编码、静配中心配置条码、打包条码、装箱条码等编码的生成规则配置。</w:t>
      </w:r>
    </w:p>
    <w:p>
      <w:pPr>
        <w:adjustRightInd/>
        <w:spacing w:line="360" w:lineRule="auto"/>
        <w:ind w:firstLine="480" w:firstLineChars="200"/>
        <w:rPr>
          <w:rFonts w:ascii="宋体" w:hAnsi="宋体"/>
          <w:sz w:val="24"/>
          <w:highlight w:val="none"/>
        </w:rPr>
      </w:pPr>
      <w:r>
        <w:rPr>
          <w:rFonts w:hint="eastAsia" w:ascii="宋体" w:hAnsi="宋体"/>
          <w:sz w:val="24"/>
          <w:highlight w:val="none"/>
        </w:rPr>
        <w:t>提供数据类字典配置功能，支持字典的分类维护，如公共数据、医健服务与记录、排班预约、个人信息、医疗流程、保险计划、医疗物品执行等字典。</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支持系统参数配置，包括参数类型、参数名称、参数生效时间、失效时间、默认值的设置。</w:t>
      </w:r>
    </w:p>
    <w:p>
      <w:pPr>
        <w:adjustRightInd/>
        <w:spacing w:line="360" w:lineRule="auto"/>
        <w:ind w:firstLine="480" w:firstLineChars="200"/>
        <w:rPr>
          <w:rFonts w:ascii="宋体" w:hAnsi="宋体"/>
          <w:sz w:val="24"/>
          <w:highlight w:val="none"/>
        </w:rPr>
      </w:pPr>
      <w:r>
        <w:rPr>
          <w:rFonts w:hint="eastAsia" w:ascii="宋体" w:hAnsi="宋体"/>
          <w:sz w:val="24"/>
          <w:highlight w:val="none"/>
        </w:rPr>
        <w:t>提供字典回收站功能。</w:t>
      </w:r>
    </w:p>
    <w:p>
      <w:pPr>
        <w:adjustRightInd/>
        <w:spacing w:line="360" w:lineRule="auto"/>
        <w:ind w:firstLine="480" w:firstLineChars="200"/>
        <w:rPr>
          <w:rFonts w:ascii="宋体" w:hAnsi="宋体"/>
          <w:sz w:val="24"/>
          <w:highlight w:val="none"/>
        </w:rPr>
      </w:pPr>
      <w:r>
        <w:rPr>
          <w:rFonts w:hint="eastAsia" w:ascii="宋体" w:hAnsi="宋体"/>
          <w:sz w:val="24"/>
          <w:highlight w:val="none"/>
        </w:rPr>
        <w:t>提供参数限定配置功能，可设置参数使用的限定条件；</w:t>
      </w:r>
    </w:p>
    <w:p>
      <w:pPr>
        <w:pStyle w:val="256"/>
        <w:numPr>
          <w:ilvl w:val="0"/>
          <w:numId w:val="3"/>
        </w:numPr>
        <w:adjustRightInd/>
        <w:ind w:firstLineChars="0"/>
        <w:rPr>
          <w:rFonts w:ascii="宋体" w:hAnsi="宋体" w:eastAsia="宋体"/>
          <w:highlight w:val="none"/>
        </w:rPr>
      </w:pPr>
      <w:r>
        <w:rPr>
          <w:rFonts w:hint="eastAsia" w:ascii="宋体" w:hAnsi="宋体" w:eastAsia="宋体"/>
          <w:highlight w:val="none"/>
        </w:rPr>
        <w:t>租户管理</w:t>
      </w:r>
    </w:p>
    <w:p>
      <w:pPr>
        <w:adjustRightInd/>
        <w:spacing w:line="360" w:lineRule="auto"/>
        <w:ind w:firstLine="480" w:firstLineChars="200"/>
        <w:rPr>
          <w:rFonts w:ascii="宋体" w:hAnsi="宋体"/>
          <w:sz w:val="24"/>
          <w:highlight w:val="none"/>
        </w:rPr>
      </w:pPr>
      <w:r>
        <w:rPr>
          <w:rFonts w:hint="eastAsia" w:ascii="宋体" w:hAnsi="宋体"/>
          <w:sz w:val="24"/>
          <w:highlight w:val="none"/>
        </w:rPr>
        <w:t>提供基础数据账户配置，包括基础数据账户的新增、修改和注销。每个基础数据账户下包含一套基础数据。支持一个租户下的多个医疗机构可共用一套基础数据，也可分开管理。</w:t>
      </w:r>
    </w:p>
    <w:p>
      <w:pPr>
        <w:pStyle w:val="256"/>
        <w:numPr>
          <w:ilvl w:val="0"/>
          <w:numId w:val="3"/>
        </w:numPr>
        <w:adjustRightInd/>
        <w:ind w:firstLineChars="0"/>
        <w:rPr>
          <w:rFonts w:ascii="宋体" w:hAnsi="宋体" w:eastAsia="宋体"/>
          <w:highlight w:val="none"/>
        </w:rPr>
      </w:pPr>
      <w:r>
        <w:rPr>
          <w:rFonts w:hint="eastAsia" w:ascii="宋体" w:hAnsi="宋体" w:eastAsia="宋体"/>
          <w:highlight w:val="none"/>
        </w:rPr>
        <w:t>消息管理</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支持消息机制，提供消息的客户端展示界面，包括消息提示、处理等功能。</w:t>
      </w:r>
    </w:p>
    <w:p>
      <w:pPr>
        <w:adjustRightInd/>
        <w:spacing w:line="360" w:lineRule="auto"/>
        <w:ind w:firstLine="480" w:firstLineChars="200"/>
        <w:rPr>
          <w:rFonts w:ascii="宋体" w:hAnsi="宋体"/>
          <w:sz w:val="24"/>
          <w:highlight w:val="none"/>
        </w:rPr>
      </w:pPr>
      <w:r>
        <w:rPr>
          <w:rFonts w:hint="eastAsia" w:ascii="宋体" w:hAnsi="宋体"/>
          <w:sz w:val="24"/>
          <w:highlight w:val="none"/>
        </w:rPr>
        <w:t>业务消息包括门诊医生站、住院医生站、病区护士站、药房、门诊管理、住院管理等系统模块的业务消息嵌入。</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支持消息闭环，实现业务与消息的闭环处理。通过消息机制，实现医生、护士等业务角色的待办任务提醒、处理。</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支持消息定义，提供消息类型的分组管理维护。消息分组包含系统消息、待办消息、异常消息等。提供每一种消息类型的处理方式和展示方式的维护。</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支持消息管理、订阅和公告发送。</w:t>
      </w:r>
    </w:p>
    <w:p>
      <w:pPr>
        <w:pStyle w:val="256"/>
        <w:numPr>
          <w:ilvl w:val="0"/>
          <w:numId w:val="3"/>
        </w:numPr>
        <w:adjustRightInd/>
        <w:ind w:firstLineChars="0"/>
        <w:rPr>
          <w:rFonts w:ascii="宋体" w:hAnsi="宋体" w:eastAsia="宋体"/>
          <w:highlight w:val="none"/>
        </w:rPr>
      </w:pPr>
      <w:r>
        <w:rPr>
          <w:rFonts w:hint="eastAsia" w:ascii="宋体" w:hAnsi="宋体" w:eastAsia="宋体"/>
          <w:highlight w:val="none"/>
        </w:rPr>
        <w:t>选项设置</w:t>
      </w:r>
    </w:p>
    <w:p>
      <w:pPr>
        <w:adjustRightInd/>
        <w:spacing w:line="360" w:lineRule="auto"/>
        <w:ind w:firstLine="480" w:firstLineChars="200"/>
        <w:rPr>
          <w:rFonts w:ascii="宋体" w:hAnsi="宋体"/>
          <w:sz w:val="24"/>
          <w:highlight w:val="none"/>
        </w:rPr>
      </w:pPr>
      <w:r>
        <w:rPr>
          <w:rFonts w:hint="eastAsia" w:ascii="宋体" w:hAnsi="宋体"/>
          <w:sz w:val="24"/>
          <w:highlight w:val="none"/>
        </w:rPr>
        <w:t>提供用户设置、系统设置、全局设置、单点登录维护等功能。</w:t>
      </w:r>
    </w:p>
    <w:p>
      <w:pPr>
        <w:pStyle w:val="256"/>
        <w:numPr>
          <w:ilvl w:val="0"/>
          <w:numId w:val="3"/>
        </w:numPr>
        <w:adjustRightInd/>
        <w:ind w:firstLineChars="0"/>
        <w:rPr>
          <w:rFonts w:ascii="宋体" w:hAnsi="宋体" w:eastAsia="宋体"/>
          <w:highlight w:val="none"/>
        </w:rPr>
      </w:pPr>
      <w:r>
        <w:rPr>
          <w:rFonts w:hint="eastAsia" w:ascii="宋体" w:hAnsi="宋体" w:eastAsia="宋体"/>
          <w:highlight w:val="none"/>
        </w:rPr>
        <w:t>元数据管理</w:t>
      </w:r>
    </w:p>
    <w:p>
      <w:pPr>
        <w:adjustRightInd/>
        <w:spacing w:line="360" w:lineRule="auto"/>
        <w:ind w:firstLine="480" w:firstLineChars="200"/>
        <w:rPr>
          <w:rFonts w:ascii="宋体" w:hAnsi="宋体"/>
          <w:sz w:val="24"/>
          <w:highlight w:val="none"/>
        </w:rPr>
      </w:pPr>
      <w:r>
        <w:rPr>
          <w:rFonts w:hint="eastAsia" w:ascii="宋体" w:hAnsi="宋体"/>
          <w:sz w:val="24"/>
          <w:highlight w:val="none"/>
        </w:rPr>
        <w:t>提供元数据的应用配置、属性类型配置、实体配置等功能。</w:t>
      </w:r>
    </w:p>
    <w:p>
      <w:pPr>
        <w:pStyle w:val="256"/>
        <w:numPr>
          <w:ilvl w:val="0"/>
          <w:numId w:val="3"/>
        </w:numPr>
        <w:adjustRightInd/>
        <w:ind w:firstLineChars="0"/>
        <w:rPr>
          <w:rFonts w:ascii="宋体" w:hAnsi="宋体" w:eastAsia="宋体"/>
          <w:highlight w:val="none"/>
        </w:rPr>
      </w:pPr>
      <w:r>
        <w:rPr>
          <w:rFonts w:hint="eastAsia" w:ascii="宋体" w:hAnsi="宋体" w:eastAsia="宋体"/>
          <w:highlight w:val="none"/>
        </w:rPr>
        <w:t>组织管理</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支持工作站配置，支持工作站的名称、类型、物理地址、所属机构及部门等信息的维护。</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支持机构配置，包括医疗机构、供应商、生产厂家、合作单位、客户单位等机构的维护；</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支持机构的类型、名称和上级机构的维护。机构归属于租户，默认使用租户的基础数据账户，也支持设置独立的基础数据账户；</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支持机构间业务关系维护，如机构间相互转诊业务、机构间互相挂号、机构间互相结算等。</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支持部门配置，包括部门/科室、小组/团队、医疗组、护理组、窗口、诊室等部门的维护；</w:t>
      </w:r>
    </w:p>
    <w:p>
      <w:pPr>
        <w:adjustRightInd/>
        <w:spacing w:line="360" w:lineRule="auto"/>
        <w:ind w:firstLine="480" w:firstLineChars="200"/>
        <w:rPr>
          <w:rFonts w:ascii="宋体" w:hAnsi="宋体"/>
          <w:sz w:val="24"/>
          <w:highlight w:val="none"/>
        </w:rPr>
      </w:pPr>
      <w:r>
        <w:rPr>
          <w:rFonts w:hint="eastAsia" w:ascii="宋体" w:hAnsi="宋体"/>
          <w:sz w:val="24"/>
          <w:highlight w:val="none"/>
        </w:rPr>
        <w:t>部门区分类型，包括医疗、专科、全科、护理、治疗、药房、放射、检验等，根据不同的类型维护不同的属性；</w:t>
      </w:r>
    </w:p>
    <w:p>
      <w:pPr>
        <w:adjustRightInd/>
        <w:spacing w:line="360" w:lineRule="auto"/>
        <w:ind w:firstLine="480" w:firstLineChars="200"/>
        <w:rPr>
          <w:rFonts w:ascii="宋体" w:hAnsi="宋体"/>
          <w:sz w:val="24"/>
          <w:highlight w:val="none"/>
        </w:rPr>
      </w:pPr>
      <w:r>
        <w:rPr>
          <w:rFonts w:hint="eastAsia" w:ascii="宋体" w:hAnsi="宋体"/>
          <w:sz w:val="24"/>
          <w:highlight w:val="none"/>
        </w:rPr>
        <w:t>支持部门间业务关系维护，如就诊科室与护理单元关系、药房与病区发放关系、手术室与麻醉室关系等。</w:t>
      </w:r>
    </w:p>
    <w:p>
      <w:pPr>
        <w:adjustRightInd/>
        <w:spacing w:line="360" w:lineRule="auto"/>
        <w:ind w:firstLine="480" w:firstLineChars="200"/>
        <w:rPr>
          <w:rFonts w:ascii="宋体" w:hAnsi="宋体"/>
          <w:sz w:val="24"/>
          <w:highlight w:val="none"/>
        </w:rPr>
      </w:pPr>
      <w:r>
        <w:rPr>
          <w:rFonts w:hint="eastAsia" w:ascii="宋体" w:hAnsi="宋体"/>
          <w:sz w:val="24"/>
          <w:highlight w:val="none"/>
        </w:rPr>
        <w:t>提供人员配置功能，支持用户信息、用户角色、所属部门和业务权限的维护。</w:t>
      </w:r>
    </w:p>
    <w:p>
      <w:pPr>
        <w:adjustRightInd/>
        <w:spacing w:line="360" w:lineRule="auto"/>
        <w:ind w:firstLine="480" w:firstLineChars="200"/>
        <w:rPr>
          <w:rFonts w:ascii="宋体" w:hAnsi="宋体"/>
          <w:sz w:val="24"/>
          <w:highlight w:val="none"/>
        </w:rPr>
      </w:pPr>
      <w:r>
        <w:rPr>
          <w:rFonts w:hint="eastAsia" w:ascii="宋体" w:hAnsi="宋体"/>
          <w:sz w:val="24"/>
          <w:highlight w:val="none"/>
        </w:rPr>
        <w:t>提供库存配置功能。</w:t>
      </w:r>
    </w:p>
    <w:p>
      <w:pPr>
        <w:pStyle w:val="256"/>
        <w:numPr>
          <w:ilvl w:val="0"/>
          <w:numId w:val="3"/>
        </w:numPr>
        <w:adjustRightInd/>
        <w:ind w:firstLineChars="0"/>
        <w:rPr>
          <w:rFonts w:ascii="宋体" w:hAnsi="宋体" w:eastAsia="宋体"/>
          <w:highlight w:val="none"/>
        </w:rPr>
      </w:pPr>
      <w:r>
        <w:rPr>
          <w:rFonts w:hint="eastAsia" w:ascii="宋体" w:hAnsi="宋体" w:eastAsia="宋体"/>
          <w:highlight w:val="none"/>
        </w:rPr>
        <w:t>权限管理</w:t>
      </w:r>
    </w:p>
    <w:p>
      <w:pPr>
        <w:adjustRightInd/>
        <w:spacing w:line="360" w:lineRule="auto"/>
        <w:ind w:firstLine="480" w:firstLineChars="200"/>
        <w:rPr>
          <w:rFonts w:ascii="宋体" w:hAnsi="宋体"/>
          <w:sz w:val="24"/>
          <w:highlight w:val="none"/>
        </w:rPr>
      </w:pPr>
      <w:r>
        <w:rPr>
          <w:rFonts w:hint="eastAsia" w:ascii="宋体" w:hAnsi="宋体"/>
          <w:sz w:val="24"/>
          <w:highlight w:val="none"/>
        </w:rPr>
        <w:t>提供角色配置功能，包括机构管理员、收费员、医生、病区护士、医技医生、药剂师、信息科等；</w:t>
      </w:r>
    </w:p>
    <w:p>
      <w:pPr>
        <w:adjustRightInd/>
        <w:spacing w:line="360" w:lineRule="auto"/>
        <w:ind w:firstLine="480" w:firstLineChars="200"/>
        <w:rPr>
          <w:rFonts w:ascii="宋体" w:hAnsi="宋体"/>
          <w:sz w:val="24"/>
          <w:highlight w:val="none"/>
        </w:rPr>
      </w:pPr>
      <w:r>
        <w:rPr>
          <w:rFonts w:hint="eastAsia" w:ascii="宋体" w:hAnsi="宋体"/>
          <w:sz w:val="24"/>
          <w:highlight w:val="none"/>
        </w:rPr>
        <w:t>角色配置内容包括角色基本信息、角色与功能关系、限定条件、用户的添加和删除等。</w:t>
      </w:r>
    </w:p>
    <w:p>
      <w:pPr>
        <w:adjustRightInd/>
        <w:spacing w:line="360" w:lineRule="auto"/>
        <w:ind w:firstLine="480" w:firstLineChars="200"/>
        <w:rPr>
          <w:rFonts w:ascii="宋体" w:hAnsi="宋体"/>
          <w:sz w:val="24"/>
          <w:highlight w:val="none"/>
        </w:rPr>
      </w:pPr>
      <w:r>
        <w:rPr>
          <w:rFonts w:hint="eastAsia" w:ascii="宋体" w:hAnsi="宋体"/>
          <w:sz w:val="24"/>
          <w:highlight w:val="none"/>
        </w:rPr>
        <w:t>提供功能配置，自定义系统的产品功能，包括功能的基本信息、功能配置和插件配置等。</w:t>
      </w:r>
    </w:p>
    <w:p>
      <w:pPr>
        <w:keepNext/>
        <w:keepLines/>
        <w:numPr>
          <w:ilvl w:val="0"/>
          <w:numId w:val="2"/>
        </w:numPr>
        <w:adjustRightInd/>
        <w:spacing w:before="120" w:beforeLines="50" w:after="120" w:afterLines="50" w:line="360" w:lineRule="auto"/>
        <w:outlineLvl w:val="1"/>
        <w:rPr>
          <w:rFonts w:ascii="宋体" w:hAnsi="宋体" w:cs="宋体"/>
          <w:b/>
          <w:bCs/>
          <w:sz w:val="30"/>
          <w:szCs w:val="32"/>
          <w:highlight w:val="none"/>
        </w:rPr>
      </w:pPr>
      <w:r>
        <w:rPr>
          <w:rFonts w:hint="eastAsia" w:ascii="宋体" w:hAnsi="宋体" w:cs="宋体"/>
          <w:b/>
          <w:bCs/>
          <w:sz w:val="30"/>
          <w:szCs w:val="32"/>
          <w:highlight w:val="none"/>
        </w:rPr>
        <w:t>一体化门诊</w:t>
      </w:r>
      <w:r>
        <w:rPr>
          <w:rFonts w:hint="eastAsia" w:ascii="宋体" w:hAnsi="宋体" w:cs="宋体"/>
          <w:b/>
          <w:bCs/>
          <w:sz w:val="30"/>
          <w:szCs w:val="32"/>
          <w:highlight w:val="none"/>
          <w:lang w:eastAsia="zh-CN"/>
        </w:rPr>
        <w:t>系统</w:t>
      </w:r>
    </w:p>
    <w:p>
      <w:pPr>
        <w:autoSpaceDE w:val="0"/>
        <w:autoSpaceDN w:val="0"/>
        <w:spacing w:line="360" w:lineRule="auto"/>
        <w:rPr>
          <w:rFonts w:ascii="宋体" w:hAnsi="宋体" w:cs="宋体"/>
          <w:kern w:val="0"/>
          <w:sz w:val="24"/>
          <w:szCs w:val="21"/>
          <w:highlight w:val="none"/>
        </w:rPr>
      </w:pPr>
      <w:r>
        <w:rPr>
          <w:rFonts w:hint="eastAsia" w:ascii="宋体" w:hAnsi="宋体" w:cs="宋体"/>
          <w:kern w:val="0"/>
          <w:sz w:val="24"/>
          <w:szCs w:val="21"/>
          <w:highlight w:val="none"/>
        </w:rPr>
        <w:t>建设详细需求如下：</w:t>
      </w:r>
    </w:p>
    <w:p>
      <w:pPr>
        <w:pStyle w:val="24"/>
        <w:ind w:firstLine="482" w:firstLineChars="200"/>
        <w:rPr>
          <w:b/>
          <w:highlight w:val="none"/>
        </w:rPr>
      </w:pPr>
      <w:r>
        <w:rPr>
          <w:rFonts w:hint="eastAsia"/>
          <w:b/>
          <w:highlight w:val="none"/>
        </w:rPr>
        <w:t>①诊前：精准医疗</w:t>
      </w:r>
    </w:p>
    <w:p>
      <w:pPr>
        <w:pStyle w:val="25"/>
        <w:numPr>
          <w:ilvl w:val="0"/>
          <w:numId w:val="3"/>
        </w:numPr>
        <w:rPr>
          <w:rFonts w:hint="eastAsia" w:ascii="宋体" w:hAnsi="宋体" w:eastAsia="宋体" w:cs="宋体"/>
          <w:highlight w:val="none"/>
        </w:rPr>
      </w:pPr>
      <w:r>
        <w:rPr>
          <w:rFonts w:hint="eastAsia"/>
          <w:highlight w:val="none"/>
        </w:rPr>
        <w:t>诊前患者分</w:t>
      </w:r>
      <w:r>
        <w:rPr>
          <w:rFonts w:hint="eastAsia" w:ascii="宋体" w:hAnsi="宋体" w:eastAsia="宋体" w:cs="宋体"/>
          <w:highlight w:val="none"/>
        </w:rPr>
        <w:t>类</w:t>
      </w:r>
      <w:r>
        <w:rPr>
          <w:rFonts w:hint="eastAsia" w:ascii="宋体" w:hAnsi="宋体" w:eastAsia="宋体" w:cs="宋体"/>
          <w:b/>
          <w:bCs/>
          <w:highlight w:val="none"/>
          <w:lang w:eastAsia="zh-CN"/>
        </w:rPr>
        <w:t>（需提供演示）</w:t>
      </w:r>
    </w:p>
    <w:p>
      <w:pPr>
        <w:pStyle w:val="25"/>
        <w:rPr>
          <w:rFonts w:hint="eastAsia" w:ascii="宋体" w:hAnsi="宋体" w:eastAsia="宋体" w:cs="宋体"/>
          <w:highlight w:val="none"/>
        </w:rPr>
      </w:pPr>
      <w:r>
        <w:rPr>
          <w:rFonts w:hint="eastAsia" w:ascii="宋体" w:hAnsi="宋体" w:eastAsia="宋体" w:cs="宋体"/>
          <w:highlight w:val="none"/>
        </w:rPr>
        <w:t>患者分类功能可获取居民基本信息与健康档案信息，具体包括：姓名、性别、生日、联系电话；档案编号、是否签约、管辖机构、管辖团队、责任医生、网格地址、是否糖尿病管理、随访计划时间（糖）、是否高血压管理、随访计划时间（高）等。医护人员可以根据自动加载随访、测量数据等信息，完成诊前随访表单。</w:t>
      </w:r>
    </w:p>
    <w:p>
      <w:pPr>
        <w:pStyle w:val="25"/>
        <w:numPr>
          <w:ilvl w:val="0"/>
          <w:numId w:val="3"/>
        </w:numPr>
        <w:rPr>
          <w:rFonts w:hint="eastAsia" w:ascii="宋体" w:hAnsi="宋体" w:eastAsia="宋体" w:cs="宋体"/>
          <w:highlight w:val="none"/>
        </w:rPr>
      </w:pPr>
      <w:r>
        <w:rPr>
          <w:rFonts w:hint="eastAsia" w:ascii="宋体" w:hAnsi="宋体" w:eastAsia="宋体" w:cs="宋体"/>
          <w:highlight w:val="none"/>
        </w:rPr>
        <w:t>随访患者标识</w:t>
      </w:r>
      <w:r>
        <w:rPr>
          <w:rFonts w:hint="eastAsia" w:ascii="宋体" w:hAnsi="宋体" w:eastAsia="宋体" w:cs="宋体"/>
          <w:b/>
          <w:bCs/>
          <w:highlight w:val="none"/>
          <w:lang w:eastAsia="zh-CN"/>
        </w:rPr>
        <w:t>（需提供演示）</w:t>
      </w:r>
    </w:p>
    <w:p>
      <w:pPr>
        <w:pStyle w:val="25"/>
        <w:rPr>
          <w:rFonts w:hint="eastAsia" w:ascii="宋体" w:hAnsi="宋体" w:eastAsia="宋体" w:cs="宋体"/>
          <w:highlight w:val="none"/>
        </w:rPr>
      </w:pPr>
      <w:r>
        <w:rPr>
          <w:rFonts w:hint="eastAsia" w:ascii="宋体" w:hAnsi="宋体" w:eastAsia="宋体" w:cs="宋体"/>
          <w:highlight w:val="none"/>
        </w:rPr>
        <w:t>支持在挂号阶段区分需进行诊前管理的人群，相关人群挂号时进入单独的队列，进行患者分类及标识。</w:t>
      </w:r>
    </w:p>
    <w:p>
      <w:pPr>
        <w:pStyle w:val="25"/>
        <w:rPr>
          <w:rFonts w:hint="eastAsia" w:ascii="宋体" w:hAnsi="宋体" w:eastAsia="宋体" w:cs="宋体"/>
          <w:highlight w:val="none"/>
        </w:rPr>
      </w:pPr>
      <w:r>
        <w:rPr>
          <w:rFonts w:hint="eastAsia" w:ascii="宋体" w:hAnsi="宋体" w:eastAsia="宋体" w:cs="宋体"/>
          <w:highlight w:val="none"/>
        </w:rPr>
        <w:t>在区县系统数据库中，获取到双向转诊系统内此就诊居民的签约情况（签约人群不做为识别信息）；</w:t>
      </w:r>
    </w:p>
    <w:p>
      <w:pPr>
        <w:pStyle w:val="25"/>
        <w:rPr>
          <w:rFonts w:hint="eastAsia" w:ascii="宋体" w:hAnsi="宋体" w:eastAsia="宋体" w:cs="宋体"/>
          <w:highlight w:val="none"/>
        </w:rPr>
      </w:pPr>
      <w:r>
        <w:rPr>
          <w:rFonts w:hint="eastAsia" w:ascii="宋体" w:hAnsi="宋体" w:eastAsia="宋体" w:cs="宋体"/>
          <w:highlight w:val="none"/>
        </w:rPr>
        <w:t>依据杭州市社区卫生服务信息系统下发至区县的健康档案、随访计划等信息，获取到就诊居民的建档及随访情况；</w:t>
      </w:r>
    </w:p>
    <w:p>
      <w:pPr>
        <w:pStyle w:val="25"/>
        <w:rPr>
          <w:rFonts w:hint="eastAsia" w:ascii="宋体" w:hAnsi="宋体" w:eastAsia="宋体" w:cs="宋体"/>
          <w:highlight w:val="none"/>
        </w:rPr>
      </w:pPr>
      <w:r>
        <w:rPr>
          <w:rFonts w:hint="eastAsia" w:ascii="宋体" w:hAnsi="宋体" w:eastAsia="宋体" w:cs="宋体"/>
          <w:highlight w:val="none"/>
        </w:rPr>
        <w:t>如果就诊居民已经签约，且到达两慢病随访周期，并进入独立的“诊前服务”队列。</w:t>
      </w:r>
    </w:p>
    <w:p>
      <w:pPr>
        <w:pStyle w:val="25"/>
        <w:numPr>
          <w:ilvl w:val="0"/>
          <w:numId w:val="3"/>
        </w:numPr>
        <w:rPr>
          <w:rFonts w:hint="eastAsia" w:ascii="宋体" w:hAnsi="宋体" w:eastAsia="宋体" w:cs="宋体"/>
          <w:highlight w:val="none"/>
        </w:rPr>
      </w:pPr>
      <w:r>
        <w:rPr>
          <w:rFonts w:hint="eastAsia" w:ascii="宋体" w:hAnsi="宋体" w:eastAsia="宋体" w:cs="宋体"/>
          <w:highlight w:val="none"/>
        </w:rPr>
        <w:t>体征数据采集</w:t>
      </w:r>
    </w:p>
    <w:p>
      <w:pPr>
        <w:pStyle w:val="25"/>
        <w:rPr>
          <w:rFonts w:hint="eastAsia" w:ascii="宋体" w:hAnsi="宋体" w:eastAsia="宋体" w:cs="宋体"/>
          <w:highlight w:val="none"/>
        </w:rPr>
      </w:pPr>
      <w:r>
        <w:rPr>
          <w:rFonts w:hint="eastAsia" w:ascii="宋体" w:hAnsi="宋体" w:eastAsia="宋体" w:cs="宋体"/>
          <w:highlight w:val="none"/>
        </w:rPr>
        <w:t>通过健康小屋自检设备获取居民检测数据。包括：身高、体重、目标体重、腰围、目标腰围、BMI、收缩压、舒张压、心率（高必填）、是否空腹（糖必填）、血糖（糖必填）。</w:t>
      </w:r>
    </w:p>
    <w:p>
      <w:pPr>
        <w:pStyle w:val="25"/>
        <w:numPr>
          <w:ilvl w:val="0"/>
          <w:numId w:val="3"/>
        </w:numPr>
        <w:rPr>
          <w:rFonts w:hint="eastAsia" w:ascii="宋体" w:hAnsi="宋体" w:eastAsia="宋体" w:cs="宋体"/>
          <w:highlight w:val="none"/>
        </w:rPr>
      </w:pPr>
      <w:r>
        <w:rPr>
          <w:rFonts w:hint="eastAsia" w:ascii="宋体" w:hAnsi="宋体" w:eastAsia="宋体" w:cs="宋体"/>
          <w:highlight w:val="none"/>
        </w:rPr>
        <w:t>体征数据录入</w:t>
      </w:r>
    </w:p>
    <w:p>
      <w:pPr>
        <w:pStyle w:val="25"/>
        <w:rPr>
          <w:rFonts w:hint="eastAsia" w:ascii="宋体" w:hAnsi="宋体" w:eastAsia="宋体" w:cs="宋体"/>
          <w:highlight w:val="none"/>
        </w:rPr>
      </w:pPr>
      <w:r>
        <w:rPr>
          <w:rFonts w:hint="eastAsia" w:ascii="宋体" w:hAnsi="宋体" w:eastAsia="宋体" w:cs="宋体"/>
          <w:highlight w:val="none"/>
        </w:rPr>
        <w:t>通过护士问询，手工录入两慢病一体化门诊数据。包括：症状、其它症状、其它体征（糖必填）、足背动脉搏动（糖必填）、遵医行为、心理调整、早发心血管家族史（高必填）、低血糖反应（糖必填）、其它疾病、吸烟情况、日吸烟量、饮酒情况、饮酒种类、日饮酒两、近一年是否醉酒、运动次数/周、运动分钟/次、日摄盐量等信息。通过物理体检等诊前服务工作，初步生成“预随访”或“预体检”数据。</w:t>
      </w:r>
    </w:p>
    <w:p>
      <w:pPr>
        <w:pStyle w:val="25"/>
        <w:numPr>
          <w:ilvl w:val="0"/>
          <w:numId w:val="3"/>
        </w:numPr>
        <w:rPr>
          <w:rFonts w:hint="eastAsia" w:ascii="宋体" w:hAnsi="宋体" w:eastAsia="宋体" w:cs="宋体"/>
          <w:highlight w:val="none"/>
        </w:rPr>
      </w:pPr>
      <w:r>
        <w:rPr>
          <w:rFonts w:hint="eastAsia" w:ascii="宋体" w:hAnsi="宋体" w:eastAsia="宋体" w:cs="宋体"/>
          <w:highlight w:val="none"/>
        </w:rPr>
        <w:t>健康评估</w:t>
      </w:r>
    </w:p>
    <w:p>
      <w:pPr>
        <w:pStyle w:val="25"/>
        <w:rPr>
          <w:rFonts w:hint="eastAsia" w:ascii="宋体" w:hAnsi="宋体" w:eastAsia="宋体" w:cs="宋体"/>
          <w:highlight w:val="none"/>
        </w:rPr>
      </w:pPr>
      <w:r>
        <w:rPr>
          <w:rFonts w:hint="eastAsia" w:ascii="宋体" w:hAnsi="宋体" w:eastAsia="宋体" w:cs="宋体"/>
          <w:highlight w:val="none"/>
        </w:rPr>
        <w:t>与杭州市级平台对接获取居民基本情况、就医情况以及健康风险评估等数据。医护人员可查看居民的健康状况进行健康风险评估。</w:t>
      </w:r>
    </w:p>
    <w:p>
      <w:pPr>
        <w:pStyle w:val="25"/>
        <w:numPr>
          <w:ilvl w:val="0"/>
          <w:numId w:val="3"/>
        </w:numPr>
        <w:rPr>
          <w:rFonts w:hint="eastAsia" w:ascii="宋体" w:hAnsi="宋体" w:eastAsia="宋体" w:cs="宋体"/>
          <w:highlight w:val="none"/>
        </w:rPr>
      </w:pPr>
      <w:r>
        <w:rPr>
          <w:rFonts w:hint="eastAsia" w:ascii="宋体" w:hAnsi="宋体" w:eastAsia="宋体" w:cs="宋体"/>
          <w:highlight w:val="none"/>
        </w:rPr>
        <w:t>健康处方</w:t>
      </w:r>
    </w:p>
    <w:p>
      <w:pPr>
        <w:pStyle w:val="25"/>
        <w:rPr>
          <w:rFonts w:hint="eastAsia" w:ascii="宋体" w:hAnsi="宋体" w:eastAsia="宋体" w:cs="宋体"/>
          <w:highlight w:val="none"/>
        </w:rPr>
      </w:pPr>
      <w:r>
        <w:rPr>
          <w:rFonts w:hint="eastAsia" w:ascii="宋体" w:hAnsi="宋体" w:eastAsia="宋体" w:cs="宋体"/>
          <w:highlight w:val="none"/>
        </w:rPr>
        <w:t>与杭州市级平台对接获取慢病健康处方信息，包括：基本信息、按时服药、规律运动、减少钠盐、心理平衡、既往90天内相关检查结果异常以及未来90天内相关建议检查项目等信息。</w:t>
      </w:r>
    </w:p>
    <w:p>
      <w:pPr>
        <w:spacing w:line="360" w:lineRule="auto"/>
        <w:ind w:firstLine="482" w:firstLineChars="200"/>
        <w:rPr>
          <w:rFonts w:hint="eastAsia" w:ascii="宋体" w:hAnsi="宋体" w:eastAsia="宋体" w:cs="宋体"/>
          <w:b/>
          <w:sz w:val="24"/>
          <w:highlight w:val="none"/>
          <w:lang w:val="zh-CN"/>
        </w:rPr>
      </w:pPr>
      <w:r>
        <w:rPr>
          <w:rFonts w:hint="eastAsia" w:ascii="宋体" w:hAnsi="宋体" w:eastAsia="宋体" w:cs="宋体"/>
          <w:b/>
          <w:sz w:val="24"/>
          <w:highlight w:val="none"/>
          <w:lang w:val="zh-CN"/>
        </w:rPr>
        <w:t>②诊中：智能就医</w:t>
      </w:r>
    </w:p>
    <w:p>
      <w:pPr>
        <w:pStyle w:val="256"/>
        <w:numPr>
          <w:ilvl w:val="0"/>
          <w:numId w:val="3"/>
        </w:numPr>
        <w:ind w:firstLineChars="0"/>
        <w:rPr>
          <w:rFonts w:hint="eastAsia" w:ascii="宋体" w:hAnsi="宋体" w:eastAsia="宋体" w:cs="宋体"/>
          <w:highlight w:val="none"/>
          <w:lang w:val="zh-CN"/>
        </w:rPr>
      </w:pPr>
      <w:r>
        <w:rPr>
          <w:rFonts w:hint="eastAsia" w:ascii="宋体" w:hAnsi="宋体" w:eastAsia="宋体" w:cs="宋体"/>
          <w:highlight w:val="none"/>
          <w:lang w:val="zh-CN"/>
        </w:rPr>
        <w:t>事务提醒</w:t>
      </w:r>
      <w:r>
        <w:rPr>
          <w:rFonts w:hint="eastAsia" w:ascii="宋体" w:hAnsi="宋体" w:eastAsia="宋体" w:cs="宋体"/>
          <w:b/>
          <w:bCs/>
          <w:highlight w:val="none"/>
          <w:lang w:eastAsia="zh-CN"/>
        </w:rPr>
        <w:t>（需提供演示）</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医生在诊问诊阶段，可获得“智能辅助诊疗系统”的智能提醒，提醒医生该居民尚未完成的检验检查和需复查的检验检查、明确诊断、提供开具或调整药物参考，实现智能辅助医生看诊的功能。同时支持HIS系统在打开电子病历时进行功能调阅，通过消息提醒、浮窗等方式进行展现。</w:t>
      </w:r>
    </w:p>
    <w:p>
      <w:pPr>
        <w:pStyle w:val="256"/>
        <w:numPr>
          <w:ilvl w:val="0"/>
          <w:numId w:val="3"/>
        </w:numPr>
        <w:ind w:firstLineChars="0"/>
        <w:rPr>
          <w:rFonts w:hint="eastAsia" w:ascii="宋体" w:hAnsi="宋体" w:eastAsia="宋体" w:cs="宋体"/>
          <w:highlight w:val="none"/>
          <w:lang w:val="zh-CN"/>
        </w:rPr>
      </w:pPr>
      <w:r>
        <w:rPr>
          <w:rFonts w:hint="eastAsia" w:ascii="宋体" w:hAnsi="宋体" w:eastAsia="宋体" w:cs="宋体"/>
          <w:highlight w:val="none"/>
          <w:lang w:val="zh-CN"/>
        </w:rPr>
        <w:t>数据查看</w:t>
      </w:r>
      <w:r>
        <w:rPr>
          <w:rFonts w:hint="eastAsia" w:ascii="宋体" w:hAnsi="宋体" w:eastAsia="宋体" w:cs="宋体"/>
          <w:b/>
          <w:bCs/>
          <w:highlight w:val="none"/>
          <w:lang w:eastAsia="zh-CN"/>
        </w:rPr>
        <w:t>（需提供演示）</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支持医生通过公卫小助手查看患者诊前信息，包括：基本信息、健康档案信息、信息测量、健康评估与健康处方等信息。</w:t>
      </w:r>
    </w:p>
    <w:p>
      <w:pPr>
        <w:pStyle w:val="256"/>
        <w:numPr>
          <w:ilvl w:val="0"/>
          <w:numId w:val="3"/>
        </w:numPr>
        <w:ind w:firstLineChars="0"/>
        <w:rPr>
          <w:rFonts w:hint="eastAsia" w:ascii="宋体" w:hAnsi="宋体" w:eastAsia="宋体" w:cs="宋体"/>
          <w:highlight w:val="none"/>
          <w:lang w:val="zh-CN"/>
        </w:rPr>
      </w:pPr>
      <w:r>
        <w:rPr>
          <w:rFonts w:hint="eastAsia" w:ascii="宋体" w:hAnsi="宋体" w:eastAsia="宋体" w:cs="宋体"/>
          <w:highlight w:val="none"/>
          <w:lang w:val="zh-CN"/>
        </w:rPr>
        <w:t>随访完善</w:t>
      </w:r>
      <w:r>
        <w:rPr>
          <w:rFonts w:hint="eastAsia" w:ascii="宋体" w:hAnsi="宋体" w:eastAsia="宋体" w:cs="宋体"/>
          <w:b/>
          <w:bCs/>
          <w:highlight w:val="none"/>
          <w:lang w:eastAsia="zh-CN"/>
        </w:rPr>
        <w:t>（需提供演示）</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用药情况：支持医生勾选“用药情况是否变更”信息。若未变更，则用药信息直接默认上次随访内容，且要求诊中完成本次预随访；若已变更，医生既可选择在诊中完成预随访，也可赋权诊后护士进行后续完善工作，相关用药信息可从处方中匹配获取；具体功能包括：建议用药调整、服药依从性、药物不良反应、详细用药信息。同时，系统还支持门诊处方一键导入。</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转诊情况：支持医生勾选是否需要转诊（不能填、自动判断），转诊状态、转诊原因、机构和科别、未转诊原因。</w:t>
      </w:r>
    </w:p>
    <w:p>
      <w:pPr>
        <w:pStyle w:val="256"/>
        <w:numPr>
          <w:ilvl w:val="0"/>
          <w:numId w:val="3"/>
        </w:numPr>
        <w:ind w:firstLineChars="0"/>
        <w:rPr>
          <w:rFonts w:hint="eastAsia" w:ascii="宋体" w:hAnsi="宋体" w:eastAsia="宋体" w:cs="宋体"/>
          <w:highlight w:val="none"/>
          <w:lang w:val="zh-CN"/>
        </w:rPr>
      </w:pPr>
      <w:r>
        <w:rPr>
          <w:rFonts w:hint="eastAsia" w:ascii="宋体" w:hAnsi="宋体" w:eastAsia="宋体" w:cs="宋体"/>
          <w:highlight w:val="none"/>
          <w:lang w:val="zh-CN"/>
        </w:rPr>
        <w:t>健康评估</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一体化门诊模块”将与杭州市卫健大数据平台提供的年度健康评估报告对接，医生可随时调阅查看患者相关信息，基本情况：高血压危重等级、糖尿病等级、心血管患病风险、脑卒中患病风险、中医体质；就医情况：门诊总次数、住院总次数、慢病随访次数、签约机构就诊次数以及签约机构转诊次数。同时，支持一键导入健康处方信息。</w:t>
      </w:r>
    </w:p>
    <w:p>
      <w:pPr>
        <w:spacing w:line="360" w:lineRule="auto"/>
        <w:ind w:firstLine="482" w:firstLineChars="200"/>
        <w:rPr>
          <w:rFonts w:hint="eastAsia" w:ascii="宋体" w:hAnsi="宋体" w:eastAsia="宋体" w:cs="宋体"/>
          <w:b/>
          <w:sz w:val="24"/>
          <w:highlight w:val="none"/>
          <w:lang w:val="zh-CN"/>
        </w:rPr>
      </w:pPr>
      <w:r>
        <w:rPr>
          <w:rFonts w:hint="eastAsia" w:ascii="宋体" w:hAnsi="宋体" w:eastAsia="宋体" w:cs="宋体"/>
          <w:b/>
          <w:sz w:val="24"/>
          <w:highlight w:val="none"/>
          <w:lang w:val="zh-CN"/>
        </w:rPr>
        <w:t>③诊后：便捷服务</w:t>
      </w:r>
    </w:p>
    <w:p>
      <w:pPr>
        <w:pStyle w:val="256"/>
        <w:numPr>
          <w:ilvl w:val="0"/>
          <w:numId w:val="3"/>
        </w:numPr>
        <w:ind w:firstLineChars="0"/>
        <w:rPr>
          <w:rFonts w:hint="eastAsia" w:ascii="宋体" w:hAnsi="宋体" w:eastAsia="宋体" w:cs="宋体"/>
          <w:highlight w:val="none"/>
          <w:lang w:val="zh-CN"/>
        </w:rPr>
      </w:pPr>
      <w:r>
        <w:rPr>
          <w:rFonts w:hint="eastAsia" w:ascii="宋体" w:hAnsi="宋体" w:eastAsia="宋体" w:cs="宋体"/>
          <w:highlight w:val="none"/>
          <w:lang w:val="zh-CN"/>
        </w:rPr>
        <w:t>数据收集</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社服系统对接：社服系统将对血压血糖导入随访功能进一步改造适配，支持传入完整预随访数据包。</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健康处方互联：获取健康处方信息，实现市区两级健康处方数据的互联互通，社服系统最终可引用。</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双向转诊对接：获取双向转诊信息，必要时开展诊后追踪管理预约特殊检查，提供预约转诊/检查/住院服务。</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年度健康评估报告对接：提供杭州市卫健大数据平台健康处方与年度健康评估报告的外链接，医生可随时调阅查看，按需使用。</w:t>
      </w:r>
    </w:p>
    <w:p>
      <w:pPr>
        <w:pStyle w:val="256"/>
        <w:numPr>
          <w:ilvl w:val="0"/>
          <w:numId w:val="3"/>
        </w:numPr>
        <w:ind w:firstLineChars="0"/>
        <w:rPr>
          <w:rFonts w:hint="eastAsia" w:ascii="宋体" w:hAnsi="宋体" w:eastAsia="宋体" w:cs="宋体"/>
          <w:highlight w:val="none"/>
          <w:lang w:val="zh-CN"/>
        </w:rPr>
      </w:pPr>
      <w:r>
        <w:rPr>
          <w:rFonts w:hint="eastAsia" w:ascii="宋体" w:hAnsi="宋体" w:eastAsia="宋体" w:cs="宋体"/>
          <w:highlight w:val="none"/>
          <w:lang w:val="zh-CN"/>
        </w:rPr>
        <w:t>诊后追溯</w:t>
      </w:r>
      <w:r>
        <w:rPr>
          <w:rFonts w:hint="eastAsia" w:ascii="宋体" w:hAnsi="宋体" w:eastAsia="宋体" w:cs="宋体"/>
          <w:b/>
          <w:bCs/>
          <w:highlight w:val="none"/>
          <w:lang w:eastAsia="zh-CN"/>
        </w:rPr>
        <w:t>（需提供演示）</w:t>
      </w:r>
    </w:p>
    <w:p>
      <w:pPr>
        <w:spacing w:line="360" w:lineRule="auto"/>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通过杭州市卫健大数据平台健康处方与年度健康评估报告的对接，支持信息查阅及回顾功能。医生可随时调阅查看，进行一体化门诊数据预览，包括电子病历就诊信息（含检验检查处方等）、随访、体检、健康教育信息等；</w:t>
      </w:r>
    </w:p>
    <w:p>
      <w:pPr>
        <w:spacing w:line="360" w:lineRule="auto"/>
        <w:ind w:firstLine="480" w:firstLineChars="200"/>
        <w:rPr>
          <w:rFonts w:ascii="宋体" w:hAnsi="宋体"/>
          <w:highlight w:val="none"/>
          <w:lang w:val="zh-CN"/>
        </w:rPr>
      </w:pPr>
      <w:r>
        <w:rPr>
          <w:rFonts w:hint="eastAsia" w:ascii="宋体" w:hAnsi="宋体" w:eastAsia="宋体" w:cs="宋体"/>
          <w:sz w:val="24"/>
          <w:highlight w:val="none"/>
          <w:lang w:val="zh-CN"/>
        </w:rPr>
        <w:t>根据不同类型两慢病患者定制化提供相关健康教育资讯。患者可以通过微信小程序获取健康短片、信息发布等形式的健康促进资讯。如提供高血压、糖尿病等方面的健康知识。</w:t>
      </w:r>
    </w:p>
    <w:p>
      <w:pPr>
        <w:keepNext/>
        <w:keepLines/>
        <w:numPr>
          <w:ilvl w:val="0"/>
          <w:numId w:val="2"/>
        </w:numPr>
        <w:adjustRightInd/>
        <w:spacing w:before="120" w:beforeLines="50" w:after="120" w:afterLines="50" w:line="360" w:lineRule="auto"/>
        <w:outlineLvl w:val="1"/>
        <w:rPr>
          <w:rFonts w:ascii="宋体" w:hAnsi="宋体" w:cs="宋体"/>
          <w:b/>
          <w:bCs/>
          <w:sz w:val="30"/>
          <w:szCs w:val="32"/>
          <w:highlight w:val="none"/>
        </w:rPr>
      </w:pPr>
      <w:r>
        <w:rPr>
          <w:rFonts w:hint="eastAsia" w:ascii="宋体" w:hAnsi="宋体" w:cs="宋体"/>
          <w:b/>
          <w:bCs/>
          <w:sz w:val="30"/>
          <w:szCs w:val="32"/>
          <w:highlight w:val="none"/>
        </w:rPr>
        <w:t>健康助手</w:t>
      </w:r>
      <w:r>
        <w:rPr>
          <w:rFonts w:hint="eastAsia" w:ascii="宋体" w:hAnsi="宋体" w:cs="宋体"/>
          <w:b/>
          <w:bCs/>
          <w:sz w:val="30"/>
          <w:szCs w:val="32"/>
          <w:highlight w:val="none"/>
          <w:lang w:eastAsia="zh-CN"/>
        </w:rPr>
        <w:t>系统</w:t>
      </w:r>
    </w:p>
    <w:p>
      <w:pPr>
        <w:autoSpaceDE w:val="0"/>
        <w:autoSpaceDN w:val="0"/>
        <w:spacing w:line="360" w:lineRule="auto"/>
        <w:ind w:firstLine="480" w:firstLineChars="200"/>
        <w:rPr>
          <w:rFonts w:ascii="宋体" w:hAnsi="宋体" w:cs="宋体"/>
          <w:kern w:val="0"/>
          <w:sz w:val="24"/>
          <w:szCs w:val="21"/>
          <w:highlight w:val="none"/>
        </w:rPr>
      </w:pPr>
      <w:r>
        <w:rPr>
          <w:rFonts w:hint="eastAsia" w:ascii="宋体" w:hAnsi="宋体" w:cs="宋体"/>
          <w:kern w:val="0"/>
          <w:sz w:val="24"/>
          <w:szCs w:val="21"/>
          <w:highlight w:val="none"/>
        </w:rPr>
        <w:t>健康助手系统应采用知识库嵌套于HIS系统中的方式，并和公卫系统连接打通。根据家庭医生团队管理的慢病人群，预先进行数据汇集和智能排序，在建档和签约慢病患者需定期随访时间段，进行门诊提示，按路径化管理要求，一次门诊过程中可以完成健康评估、健康促进、门诊预约、健康体检、分级转诊等多项公卫工作，并快速完成数据的汇集、评估和分发。</w:t>
      </w:r>
    </w:p>
    <w:p>
      <w:pPr>
        <w:autoSpaceDE w:val="0"/>
        <w:autoSpaceDN w:val="0"/>
        <w:spacing w:line="360" w:lineRule="auto"/>
        <w:ind w:firstLine="480" w:firstLineChars="200"/>
        <w:rPr>
          <w:rFonts w:ascii="宋体" w:hAnsi="宋体" w:cs="宋体"/>
          <w:kern w:val="0"/>
          <w:sz w:val="24"/>
          <w:szCs w:val="21"/>
          <w:highlight w:val="none"/>
        </w:rPr>
      </w:pPr>
      <w:r>
        <w:rPr>
          <w:rFonts w:hint="eastAsia" w:ascii="宋体" w:hAnsi="宋体" w:cs="宋体"/>
          <w:kern w:val="0"/>
          <w:sz w:val="24"/>
          <w:szCs w:val="21"/>
          <w:highlight w:val="none"/>
        </w:rPr>
        <w:t>建设详细需求如下：</w:t>
      </w:r>
    </w:p>
    <w:p>
      <w:pPr>
        <w:pStyle w:val="256"/>
        <w:numPr>
          <w:ilvl w:val="0"/>
          <w:numId w:val="3"/>
        </w:numPr>
        <w:adjustRightInd/>
        <w:ind w:firstLineChars="0"/>
        <w:rPr>
          <w:rFonts w:ascii="宋体" w:hAnsi="宋体" w:eastAsia="宋体" w:cs="宋体"/>
          <w:kern w:val="0"/>
          <w:highlight w:val="none"/>
        </w:rPr>
      </w:pPr>
      <w:r>
        <w:rPr>
          <w:rFonts w:hint="eastAsia" w:ascii="宋体" w:hAnsi="宋体" w:eastAsia="宋体" w:cs="宋体"/>
          <w:kern w:val="0"/>
          <w:highlight w:val="none"/>
        </w:rPr>
        <w:t>基本信息展示</w:t>
      </w:r>
    </w:p>
    <w:p>
      <w:pPr>
        <w:adjustRightInd/>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患者基本就诊信息，包含患者个人信息，档案编号、出生日期、责任医生、管辖机构，患者个性标签等。</w:t>
      </w:r>
    </w:p>
    <w:p>
      <w:pPr>
        <w:pStyle w:val="256"/>
        <w:numPr>
          <w:ilvl w:val="0"/>
          <w:numId w:val="3"/>
        </w:numPr>
        <w:adjustRightInd/>
        <w:ind w:firstLineChars="0"/>
        <w:rPr>
          <w:rFonts w:ascii="宋体" w:hAnsi="宋体" w:eastAsia="宋体" w:cs="宋体"/>
          <w:kern w:val="0"/>
          <w:highlight w:val="none"/>
        </w:rPr>
      </w:pPr>
      <w:r>
        <w:rPr>
          <w:rFonts w:hint="eastAsia" w:ascii="宋体" w:hAnsi="宋体" w:eastAsia="宋体" w:cs="宋体"/>
          <w:kern w:val="0"/>
          <w:highlight w:val="none"/>
        </w:rPr>
        <w:t>既往史查询</w:t>
      </w:r>
    </w:p>
    <w:p>
      <w:pPr>
        <w:adjustRightInd/>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包含患者既往史检验检查信息，包含历史就诊信息、诊断信息、处方信息、</w:t>
      </w:r>
    </w:p>
    <w:p>
      <w:pPr>
        <w:pStyle w:val="256"/>
        <w:numPr>
          <w:ilvl w:val="0"/>
          <w:numId w:val="3"/>
        </w:numPr>
        <w:adjustRightInd/>
        <w:ind w:firstLineChars="0"/>
        <w:rPr>
          <w:rFonts w:ascii="宋体" w:hAnsi="宋体" w:eastAsia="宋体" w:cs="宋体"/>
          <w:kern w:val="0"/>
          <w:highlight w:val="none"/>
        </w:rPr>
      </w:pPr>
      <w:r>
        <w:rPr>
          <w:rFonts w:hint="eastAsia" w:ascii="宋体" w:hAnsi="宋体" w:eastAsia="宋体" w:cs="宋体"/>
          <w:kern w:val="0"/>
          <w:highlight w:val="none"/>
        </w:rPr>
        <w:t>信息推荐</w:t>
      </w:r>
    </w:p>
    <w:p>
      <w:pPr>
        <w:adjustRightInd/>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90天信息查询，未来90天内相关建议检查项目</w:t>
      </w:r>
    </w:p>
    <w:p>
      <w:pPr>
        <w:pStyle w:val="256"/>
        <w:numPr>
          <w:ilvl w:val="0"/>
          <w:numId w:val="3"/>
        </w:numPr>
        <w:adjustRightInd/>
        <w:ind w:firstLineChars="0"/>
        <w:rPr>
          <w:rFonts w:ascii="宋体" w:hAnsi="宋体" w:eastAsia="宋体" w:cs="宋体"/>
          <w:kern w:val="0"/>
          <w:highlight w:val="none"/>
        </w:rPr>
      </w:pPr>
      <w:r>
        <w:rPr>
          <w:rFonts w:hint="eastAsia" w:ascii="宋体" w:hAnsi="宋体" w:eastAsia="宋体" w:cs="宋体"/>
          <w:kern w:val="0"/>
          <w:highlight w:val="none"/>
        </w:rPr>
        <w:t>健康处方</w:t>
      </w:r>
    </w:p>
    <w:p>
      <w:pPr>
        <w:adjustRightInd/>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基本信息、按时服药、规律运动、减少钠盐、心理平衡等</w:t>
      </w:r>
    </w:p>
    <w:p>
      <w:pPr>
        <w:keepNext/>
        <w:keepLines/>
        <w:numPr>
          <w:ilvl w:val="0"/>
          <w:numId w:val="2"/>
        </w:numPr>
        <w:adjustRightInd/>
        <w:spacing w:before="120" w:beforeLines="50" w:after="120" w:afterLines="50" w:line="360" w:lineRule="auto"/>
        <w:outlineLvl w:val="1"/>
        <w:rPr>
          <w:rFonts w:ascii="宋体" w:hAnsi="宋体" w:cs="宋体"/>
          <w:b/>
          <w:bCs/>
          <w:sz w:val="30"/>
          <w:szCs w:val="32"/>
          <w:highlight w:val="none"/>
        </w:rPr>
      </w:pPr>
      <w:r>
        <w:rPr>
          <w:rFonts w:hint="eastAsia" w:ascii="宋体" w:hAnsi="宋体" w:cs="宋体"/>
          <w:b/>
          <w:bCs/>
          <w:sz w:val="30"/>
          <w:szCs w:val="32"/>
          <w:highlight w:val="none"/>
        </w:rPr>
        <w:t>统计分析</w:t>
      </w:r>
      <w:r>
        <w:rPr>
          <w:rFonts w:hint="eastAsia" w:ascii="宋体" w:hAnsi="宋体" w:cs="宋体"/>
          <w:b/>
          <w:bCs/>
          <w:sz w:val="30"/>
          <w:szCs w:val="32"/>
          <w:highlight w:val="none"/>
          <w:lang w:eastAsia="zh-CN"/>
        </w:rPr>
        <w:t>系统</w:t>
      </w:r>
    </w:p>
    <w:p>
      <w:pPr>
        <w:autoSpaceDE w:val="0"/>
        <w:autoSpaceDN w:val="0"/>
        <w:spacing w:line="360" w:lineRule="auto"/>
        <w:rPr>
          <w:rFonts w:ascii="宋体" w:hAnsi="宋体" w:cs="宋体"/>
          <w:kern w:val="0"/>
          <w:sz w:val="24"/>
          <w:szCs w:val="21"/>
          <w:highlight w:val="none"/>
        </w:rPr>
      </w:pPr>
      <w:r>
        <w:rPr>
          <w:rFonts w:hint="eastAsia" w:ascii="宋体" w:hAnsi="宋体" w:cs="宋体"/>
          <w:kern w:val="0"/>
          <w:sz w:val="24"/>
          <w:szCs w:val="21"/>
          <w:highlight w:val="none"/>
        </w:rPr>
        <w:t>建设详细需求如下：</w:t>
      </w:r>
    </w:p>
    <w:p>
      <w:pPr>
        <w:pStyle w:val="256"/>
        <w:numPr>
          <w:ilvl w:val="0"/>
          <w:numId w:val="3"/>
        </w:numPr>
        <w:adjustRightInd/>
        <w:ind w:firstLineChars="0"/>
        <w:rPr>
          <w:rFonts w:ascii="宋体" w:hAnsi="宋体" w:eastAsia="宋体" w:cs="宋体"/>
          <w:highlight w:val="none"/>
        </w:rPr>
      </w:pPr>
      <w:r>
        <w:rPr>
          <w:rFonts w:hint="eastAsia" w:ascii="宋体" w:hAnsi="宋体" w:eastAsia="宋体" w:cs="宋体"/>
          <w:highlight w:val="none"/>
        </w:rPr>
        <w:t>综合数据分析</w:t>
      </w:r>
      <w:r>
        <w:rPr>
          <w:rFonts w:hint="eastAsia" w:ascii="宋体" w:hAnsi="宋体" w:eastAsia="宋体" w:cs="宋体"/>
          <w:b/>
          <w:bCs/>
          <w:highlight w:val="none"/>
          <w:lang w:eastAsia="zh-CN"/>
        </w:rPr>
        <w:t>（需提供演示）</w:t>
      </w:r>
    </w:p>
    <w:p>
      <w:pPr>
        <w:adjustRightInd/>
        <w:spacing w:line="360" w:lineRule="auto"/>
        <w:ind w:firstLine="480" w:firstLineChars="200"/>
        <w:rPr>
          <w:rFonts w:ascii="宋体" w:hAnsi="宋体" w:cs="宋体"/>
          <w:sz w:val="24"/>
          <w:highlight w:val="none"/>
        </w:rPr>
      </w:pPr>
      <w:r>
        <w:rPr>
          <w:rFonts w:hint="eastAsia" w:ascii="宋体" w:hAnsi="宋体" w:cs="宋体"/>
          <w:sz w:val="24"/>
          <w:highlight w:val="none"/>
        </w:rPr>
        <w:t>支持对两慢病患者人数、医生签约、就诊医生、工作量；高血压、糖尿病随访状态等数据进行统计分析。</w:t>
      </w:r>
    </w:p>
    <w:p>
      <w:pPr>
        <w:pStyle w:val="256"/>
        <w:numPr>
          <w:ilvl w:val="0"/>
          <w:numId w:val="3"/>
        </w:numPr>
        <w:adjustRightInd/>
        <w:ind w:firstLineChars="0"/>
        <w:rPr>
          <w:rFonts w:ascii="宋体" w:hAnsi="宋体" w:eastAsia="宋体" w:cs="宋体"/>
          <w:highlight w:val="none"/>
        </w:rPr>
      </w:pPr>
      <w:r>
        <w:rPr>
          <w:rFonts w:hint="eastAsia" w:ascii="宋体" w:hAnsi="宋体" w:eastAsia="宋体" w:cs="宋体"/>
          <w:highlight w:val="none"/>
        </w:rPr>
        <w:t>绩效考核分析</w:t>
      </w:r>
      <w:r>
        <w:rPr>
          <w:rFonts w:hint="eastAsia" w:ascii="宋体" w:hAnsi="宋体" w:eastAsia="宋体" w:cs="宋体"/>
          <w:b/>
          <w:bCs/>
          <w:highlight w:val="none"/>
          <w:lang w:eastAsia="zh-CN"/>
        </w:rPr>
        <w:t>（需提供演示）</w:t>
      </w:r>
    </w:p>
    <w:p>
      <w:pPr>
        <w:adjustRightInd/>
        <w:spacing w:line="360" w:lineRule="auto"/>
        <w:ind w:firstLine="480" w:firstLineChars="200"/>
        <w:rPr>
          <w:rFonts w:ascii="宋体" w:hAnsi="宋体" w:cs="宋体"/>
          <w:sz w:val="24"/>
          <w:highlight w:val="none"/>
        </w:rPr>
      </w:pPr>
      <w:r>
        <w:rPr>
          <w:rFonts w:hint="eastAsia" w:ascii="宋体" w:hAnsi="宋体" w:cs="宋体"/>
          <w:sz w:val="24"/>
          <w:highlight w:val="none"/>
        </w:rPr>
        <w:t>支持通过医生工作量对家医工作绩效进行考核。</w:t>
      </w:r>
    </w:p>
    <w:p>
      <w:pPr>
        <w:snapToGrid w:val="0"/>
        <w:spacing w:line="360" w:lineRule="auto"/>
        <w:rPr>
          <w:rFonts w:cs="宋体" w:asciiTheme="minorEastAsia" w:hAnsiTheme="minorEastAsia"/>
          <w:b/>
          <w:sz w:val="24"/>
          <w:highlight w:val="none"/>
        </w:rPr>
      </w:pPr>
      <w:r>
        <w:rPr>
          <w:rFonts w:hint="eastAsia" w:cs="宋体" w:asciiTheme="minorEastAsia" w:hAnsiTheme="minorEastAsia"/>
          <w:b/>
          <w:sz w:val="24"/>
          <w:highlight w:val="none"/>
        </w:rPr>
        <w:t>五、售后服务要求</w:t>
      </w:r>
      <w:bookmarkEnd w:id="28"/>
    </w:p>
    <w:p>
      <w:pPr>
        <w:widowControl/>
        <w:shd w:val="clear" w:color="auto" w:fill="FFFFFF" w:themeFill="background1"/>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本项目需提供</w:t>
      </w:r>
      <w:r>
        <w:rPr>
          <w:rFonts w:hint="eastAsia" w:ascii="宋体" w:hAnsi="宋体" w:cs="宋体"/>
          <w:b/>
          <w:bCs/>
          <w:sz w:val="24"/>
          <w:szCs w:val="20"/>
          <w:highlight w:val="none"/>
        </w:rPr>
        <w:t>1年</w:t>
      </w:r>
      <w:r>
        <w:rPr>
          <w:rFonts w:hint="eastAsia" w:ascii="宋体" w:hAnsi="宋体" w:cs="宋体"/>
          <w:sz w:val="24"/>
          <w:szCs w:val="20"/>
          <w:highlight w:val="none"/>
        </w:rPr>
        <w:t>的软件质保，质保期从验收合格之日开始计算。试运行期间需无条件响应并满足用户对系统的修改，并最迟不超过24小时提供免费上门服务。质保期间需及时响应并满足用户对于系统的适应性功能的修改、已有数据交换接口调整。承诺项目验收后提供7*24小时售后技术服务，0.5小时内做出明确响应和安排，现场响应时间要求是接到用户需求电话后2小时内到达。</w:t>
      </w:r>
    </w:p>
    <w:p>
      <w:pPr>
        <w:snapToGrid w:val="0"/>
        <w:spacing w:line="360" w:lineRule="auto"/>
        <w:rPr>
          <w:rFonts w:cs="宋体" w:asciiTheme="minorEastAsia" w:hAnsiTheme="minorEastAsia"/>
          <w:b/>
          <w:sz w:val="24"/>
          <w:highlight w:val="none"/>
        </w:rPr>
      </w:pPr>
      <w:bookmarkStart w:id="29" w:name="_Toc8590"/>
      <w:r>
        <w:rPr>
          <w:rFonts w:hint="eastAsia" w:cs="宋体" w:asciiTheme="minorEastAsia" w:hAnsiTheme="minorEastAsia"/>
          <w:b/>
          <w:sz w:val="24"/>
          <w:highlight w:val="none"/>
        </w:rPr>
        <w:t>六、项目验收要求</w:t>
      </w:r>
      <w:bookmarkEnd w:id="29"/>
    </w:p>
    <w:p>
      <w:pPr>
        <w:widowControl/>
        <w:shd w:val="clear" w:color="auto" w:fill="FFFFFF" w:themeFill="background1"/>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项目验收需根据招标文件以及合同的需求，由采购方召集专家组织项目验收。验收时需提供相应的文档。</w:t>
      </w:r>
    </w:p>
    <w:p>
      <w:pPr>
        <w:snapToGrid w:val="0"/>
        <w:spacing w:line="360" w:lineRule="auto"/>
        <w:rPr>
          <w:rFonts w:cs="宋体" w:asciiTheme="minorEastAsia" w:hAnsiTheme="minorEastAsia"/>
          <w:b/>
          <w:sz w:val="24"/>
          <w:highlight w:val="none"/>
        </w:rPr>
      </w:pPr>
      <w:bookmarkStart w:id="30" w:name="_Toc5146"/>
      <w:r>
        <w:rPr>
          <w:rFonts w:hint="eastAsia" w:cs="宋体" w:asciiTheme="minorEastAsia" w:hAnsiTheme="minorEastAsia"/>
          <w:b/>
          <w:sz w:val="24"/>
          <w:highlight w:val="none"/>
        </w:rPr>
        <w:t>七、质量保证</w:t>
      </w:r>
      <w:bookmarkEnd w:id="30"/>
    </w:p>
    <w:p>
      <w:pPr>
        <w:widowControl/>
        <w:shd w:val="clear" w:color="auto" w:fill="FFFFFF" w:themeFill="background1"/>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1、投标人须保证所提供产品符合国家有关规定。投标人须保证所提供产品具有合法的版权或使用权，本项目采购的产品，如在本项目范围内使用过程中出现版权或使用权纠纷，应由中标人负责，采购人不承担责任。</w:t>
      </w:r>
    </w:p>
    <w:p>
      <w:pPr>
        <w:widowControl/>
        <w:shd w:val="clear" w:color="auto" w:fill="FFFFFF" w:themeFill="background1"/>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2、投标人必须保证解决项目所涉及的技术问题，如因技术原因无法满足用户需求，由此产生的风险由应标方承担。</w:t>
      </w:r>
    </w:p>
    <w:p>
      <w:pPr>
        <w:snapToGrid w:val="0"/>
        <w:spacing w:line="360" w:lineRule="auto"/>
        <w:rPr>
          <w:rFonts w:cs="宋体" w:asciiTheme="minorEastAsia" w:hAnsiTheme="minorEastAsia"/>
          <w:b/>
          <w:sz w:val="24"/>
          <w:highlight w:val="none"/>
        </w:rPr>
      </w:pPr>
      <w:r>
        <w:rPr>
          <w:rFonts w:hint="eastAsia" w:cs="宋体" w:asciiTheme="minorEastAsia" w:hAnsiTheme="minorEastAsia"/>
          <w:b/>
          <w:sz w:val="24"/>
          <w:highlight w:val="none"/>
        </w:rPr>
        <w:t>八、项目组人员要求</w:t>
      </w:r>
    </w:p>
    <w:p>
      <w:pPr>
        <w:widowControl/>
        <w:shd w:val="clear" w:color="auto" w:fill="FFFFFF" w:themeFill="background1"/>
        <w:spacing w:line="360" w:lineRule="auto"/>
        <w:ind w:firstLine="480" w:firstLineChars="200"/>
        <w:rPr>
          <w:rFonts w:hint="eastAsia" w:eastAsia="宋体"/>
          <w:highlight w:val="none"/>
          <w:lang w:val="zh-CN" w:eastAsia="zh-CN"/>
        </w:rPr>
      </w:pPr>
      <w:bookmarkStart w:id="31" w:name="_Toc46"/>
      <w:r>
        <w:rPr>
          <w:rFonts w:hint="eastAsia" w:ascii="宋体" w:hAnsi="宋体" w:cs="宋体"/>
          <w:color w:val="000000"/>
          <w:sz w:val="24"/>
          <w:szCs w:val="20"/>
          <w:highlight w:val="none"/>
        </w:rPr>
        <w:t>项目小组</w:t>
      </w:r>
      <w:r>
        <w:rPr>
          <w:rFonts w:hint="eastAsia" w:ascii="宋体" w:hAnsi="宋体" w:cs="宋体"/>
          <w:color w:val="000000"/>
          <w:sz w:val="24"/>
          <w:szCs w:val="20"/>
          <w:highlight w:val="none"/>
          <w:lang w:eastAsia="zh-CN"/>
        </w:rPr>
        <w:t>人员数量：</w:t>
      </w:r>
      <w:r>
        <w:rPr>
          <w:rFonts w:hint="eastAsia" w:ascii="宋体" w:hAnsi="宋体" w:cs="宋体"/>
          <w:color w:val="000000"/>
          <w:sz w:val="24"/>
          <w:szCs w:val="20"/>
          <w:highlight w:val="none"/>
        </w:rPr>
        <w:t>至少</w:t>
      </w:r>
      <w:r>
        <w:rPr>
          <w:rFonts w:hint="eastAsia" w:ascii="宋体" w:hAnsi="宋体" w:cs="宋体"/>
          <w:color w:val="000000"/>
          <w:sz w:val="24"/>
          <w:szCs w:val="20"/>
          <w:highlight w:val="none"/>
          <w:lang w:eastAsia="zh-CN"/>
        </w:rPr>
        <w:t>提供</w:t>
      </w:r>
      <w:r>
        <w:rPr>
          <w:rFonts w:hint="eastAsia" w:ascii="宋体" w:hAnsi="宋体" w:cs="宋体"/>
          <w:color w:val="000000"/>
          <w:sz w:val="24"/>
          <w:szCs w:val="20"/>
          <w:highlight w:val="none"/>
        </w:rPr>
        <w:t>5人及以上。</w:t>
      </w:r>
      <w:r>
        <w:rPr>
          <w:rFonts w:hint="eastAsia" w:ascii="宋体" w:hAnsi="宋体" w:cs="宋体"/>
          <w:color w:val="000000"/>
          <w:sz w:val="24"/>
          <w:szCs w:val="20"/>
          <w:highlight w:val="none"/>
          <w:lang w:eastAsia="zh-CN"/>
        </w:rPr>
        <w:t>项目负责人具有系统集成项目管理工程师证书；小组人员需具有系统集成项目管理工程师证书。</w:t>
      </w:r>
    </w:p>
    <w:p>
      <w:pPr>
        <w:snapToGrid w:val="0"/>
        <w:spacing w:line="360" w:lineRule="auto"/>
        <w:rPr>
          <w:rFonts w:cs="宋体" w:asciiTheme="minorEastAsia" w:hAnsiTheme="minorEastAsia"/>
          <w:b/>
          <w:sz w:val="24"/>
          <w:highlight w:val="none"/>
        </w:rPr>
      </w:pPr>
      <w:r>
        <w:rPr>
          <w:rFonts w:hint="eastAsia" w:cs="宋体" w:asciiTheme="minorEastAsia" w:hAnsiTheme="minorEastAsia"/>
          <w:b/>
          <w:sz w:val="24"/>
          <w:highlight w:val="none"/>
        </w:rPr>
        <w:t>九、工作内容及成果</w:t>
      </w:r>
      <w:bookmarkEnd w:id="31"/>
    </w:p>
    <w:p>
      <w:pPr>
        <w:widowControl/>
        <w:shd w:val="clear" w:color="auto" w:fill="FFFFFF" w:themeFill="background1"/>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文档的提交应覆盖以下内容，电子文档是成果不可分割的部分。要求如下文档：</w:t>
      </w:r>
    </w:p>
    <w:p>
      <w:pPr>
        <w:widowControl/>
        <w:shd w:val="clear" w:color="auto" w:fill="FFFFFF" w:themeFill="background1"/>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1、项目实施前：需求分析报告；设计方案；设计说明书；项目实施计划；</w:t>
      </w:r>
    </w:p>
    <w:p>
      <w:pPr>
        <w:widowControl/>
        <w:shd w:val="clear" w:color="auto" w:fill="FFFFFF" w:themeFill="background1"/>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2、项目实施期间：项目实施工作单、故障诊断及排除记录、项目实施过程中衍生的其它相关资料；</w:t>
      </w:r>
    </w:p>
    <w:p>
      <w:pPr>
        <w:widowControl/>
        <w:shd w:val="clear" w:color="auto" w:fill="FFFFFF" w:themeFill="background1"/>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3、项目实施后：系统试运行报告和自测报告、开发总结报告；</w:t>
      </w:r>
    </w:p>
    <w:p>
      <w:pPr>
        <w:widowControl/>
        <w:shd w:val="clear" w:color="auto" w:fill="FFFFFF" w:themeFill="background1"/>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4、培训期间：培训计划、用户使用手册、管理员使用手册；</w:t>
      </w:r>
    </w:p>
    <w:p>
      <w:pPr>
        <w:widowControl/>
        <w:shd w:val="clear" w:color="auto" w:fill="FFFFFF" w:themeFill="background1"/>
        <w:spacing w:line="360" w:lineRule="auto"/>
        <w:ind w:firstLine="480" w:firstLineChars="200"/>
        <w:rPr>
          <w:rFonts w:ascii="宋体" w:hAnsi="宋体" w:cs="宋体"/>
          <w:sz w:val="24"/>
          <w:szCs w:val="20"/>
          <w:highlight w:val="none"/>
        </w:rPr>
      </w:pPr>
      <w:r>
        <w:rPr>
          <w:rFonts w:hint="eastAsia" w:ascii="宋体" w:hAnsi="宋体" w:cs="宋体"/>
          <w:sz w:val="24"/>
          <w:szCs w:val="20"/>
          <w:highlight w:val="none"/>
        </w:rPr>
        <w:t>5、其他需要提交的材料。</w:t>
      </w:r>
    </w:p>
    <w:p>
      <w:pPr>
        <w:snapToGrid w:val="0"/>
        <w:spacing w:line="360" w:lineRule="auto"/>
        <w:rPr>
          <w:rFonts w:cs="宋体" w:asciiTheme="minorEastAsia" w:hAnsiTheme="minorEastAsia"/>
          <w:sz w:val="24"/>
          <w:highlight w:val="none"/>
        </w:rPr>
      </w:pPr>
      <w:bookmarkStart w:id="32" w:name="_Toc15353"/>
      <w:r>
        <w:rPr>
          <w:rFonts w:hint="eastAsia" w:cs="宋体" w:asciiTheme="minorEastAsia" w:hAnsiTheme="minorEastAsia"/>
          <w:sz w:val="24"/>
          <w:highlight w:val="none"/>
        </w:rPr>
        <w:t>十、实施要求</w:t>
      </w:r>
      <w:bookmarkEnd w:id="32"/>
    </w:p>
    <w:p>
      <w:pPr>
        <w:adjustRightInd/>
        <w:spacing w:before="120" w:beforeLines="50" w:after="120" w:afterLines="50" w:line="360" w:lineRule="auto"/>
        <w:ind w:firstLine="482" w:firstLineChars="200"/>
        <w:rPr>
          <w:rFonts w:ascii="宋体" w:hAnsi="宋体" w:cs="宋体"/>
          <w:sz w:val="24"/>
          <w:highlight w:val="none"/>
        </w:rPr>
      </w:pPr>
      <w:r>
        <w:rPr>
          <w:rFonts w:hint="eastAsia" w:ascii="宋体" w:hAnsi="宋体" w:cs="宋体"/>
          <w:b/>
          <w:bCs/>
          <w:sz w:val="24"/>
          <w:szCs w:val="22"/>
          <w:highlight w:val="none"/>
        </w:rPr>
        <w:t>1、总工期为</w:t>
      </w:r>
      <w:r>
        <w:rPr>
          <w:rFonts w:ascii="宋体" w:hAnsi="宋体" w:cs="宋体"/>
          <w:b/>
          <w:bCs/>
          <w:sz w:val="24"/>
          <w:szCs w:val="22"/>
          <w:highlight w:val="none"/>
        </w:rPr>
        <w:t>3</w:t>
      </w:r>
      <w:r>
        <w:rPr>
          <w:rFonts w:hint="eastAsia" w:ascii="宋体" w:hAnsi="宋体" w:cs="宋体"/>
          <w:b/>
          <w:bCs/>
          <w:sz w:val="24"/>
          <w:szCs w:val="22"/>
          <w:highlight w:val="none"/>
        </w:rPr>
        <w:t>个月。</w:t>
      </w:r>
    </w:p>
    <w:p>
      <w:pPr>
        <w:adjustRightInd/>
        <w:spacing w:before="120" w:beforeLines="50" w:after="120" w:afterLines="50"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投标人要明确项目组人员构成，确保项目按期、按质完成。</w:t>
      </w:r>
    </w:p>
    <w:p>
      <w:pPr>
        <w:adjustRightInd/>
        <w:spacing w:before="120" w:beforeLines="50" w:after="120" w:afterLines="50"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项目各阶段提供详细的进度安排，每月提供项目开发进度报告。</w:t>
      </w:r>
    </w:p>
    <w:p>
      <w:pPr>
        <w:adjustRightInd/>
        <w:spacing w:before="120" w:beforeLines="50" w:after="120" w:afterLines="50"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定期与用户召开项目协调会。</w:t>
      </w:r>
    </w:p>
    <w:p>
      <w:pPr>
        <w:adjustRightInd/>
        <w:spacing w:before="120" w:beforeLines="50" w:after="120" w:afterLines="50"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针对本项目的特殊性，提出切实可行的项目质量控制手段，并落实执行。</w:t>
      </w:r>
    </w:p>
    <w:p>
      <w:pPr>
        <w:adjustRightInd/>
        <w:spacing w:before="120" w:beforeLines="50" w:after="120" w:afterLines="50"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按照验收要求，及时提供全面的项目文档。</w:t>
      </w:r>
    </w:p>
    <w:p>
      <w:pPr>
        <w:adjustRightInd/>
        <w:spacing w:before="120" w:beforeLines="50" w:after="120" w:afterLines="50"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详细实施进度要求如下：</w:t>
      </w:r>
    </w:p>
    <w:p>
      <w:pPr>
        <w:numPr>
          <w:ilvl w:val="0"/>
          <w:numId w:val="4"/>
        </w:numPr>
        <w:adjustRightInd/>
        <w:spacing w:line="360" w:lineRule="auto"/>
        <w:ind w:left="0" w:firstLine="480" w:firstLineChars="200"/>
        <w:rPr>
          <w:rFonts w:ascii="宋体" w:hAnsi="宋体" w:cs="宋体"/>
          <w:sz w:val="24"/>
          <w:szCs w:val="22"/>
          <w:highlight w:val="none"/>
        </w:rPr>
      </w:pPr>
      <w:r>
        <w:rPr>
          <w:rFonts w:hint="eastAsia" w:ascii="宋体" w:hAnsi="宋体" w:cs="宋体"/>
          <w:sz w:val="24"/>
          <w:szCs w:val="22"/>
          <w:highlight w:val="none"/>
        </w:rPr>
        <w:t>合同签订后7天内进一步优化需求分析、概要设计、详细设计，并细化系统建设计划、目标任务书和测试、验收方案，向采购人提供上述文档并需经采购人审查通过；</w:t>
      </w:r>
    </w:p>
    <w:p>
      <w:pPr>
        <w:numPr>
          <w:ilvl w:val="0"/>
          <w:numId w:val="4"/>
        </w:numPr>
        <w:adjustRightInd/>
        <w:spacing w:line="360" w:lineRule="auto"/>
        <w:ind w:left="0" w:firstLine="480" w:firstLineChars="200"/>
        <w:rPr>
          <w:rFonts w:ascii="宋体" w:hAnsi="宋体" w:cs="宋体"/>
          <w:sz w:val="24"/>
          <w:szCs w:val="22"/>
          <w:highlight w:val="none"/>
        </w:rPr>
      </w:pPr>
      <w:r>
        <w:rPr>
          <w:rFonts w:hint="eastAsia" w:ascii="宋体" w:hAnsi="宋体" w:cs="宋体"/>
          <w:sz w:val="24"/>
          <w:szCs w:val="22"/>
          <w:highlight w:val="none"/>
        </w:rPr>
        <w:t>合同签订后</w:t>
      </w:r>
      <w:r>
        <w:rPr>
          <w:rFonts w:ascii="宋体" w:hAnsi="宋体" w:cs="宋体"/>
          <w:b/>
          <w:bCs/>
          <w:sz w:val="24"/>
          <w:szCs w:val="22"/>
          <w:highlight w:val="none"/>
        </w:rPr>
        <w:t>3</w:t>
      </w:r>
      <w:r>
        <w:rPr>
          <w:rFonts w:hint="eastAsia" w:ascii="宋体" w:hAnsi="宋体" w:cs="宋体"/>
          <w:b/>
          <w:bCs/>
          <w:sz w:val="24"/>
          <w:szCs w:val="22"/>
          <w:highlight w:val="none"/>
        </w:rPr>
        <w:t>个月</w:t>
      </w:r>
      <w:r>
        <w:rPr>
          <w:rFonts w:hint="eastAsia" w:ascii="宋体" w:hAnsi="宋体" w:cs="宋体"/>
          <w:sz w:val="24"/>
          <w:szCs w:val="22"/>
          <w:highlight w:val="none"/>
        </w:rPr>
        <w:t>内完成项目的全部系统建设；</w:t>
      </w:r>
    </w:p>
    <w:p>
      <w:pPr>
        <w:numPr>
          <w:ilvl w:val="0"/>
          <w:numId w:val="4"/>
        </w:numPr>
        <w:adjustRightInd/>
        <w:spacing w:line="360" w:lineRule="auto"/>
        <w:ind w:left="0" w:firstLine="480" w:firstLineChars="200"/>
        <w:rPr>
          <w:rFonts w:ascii="宋体" w:hAnsi="宋体" w:cs="宋体"/>
          <w:sz w:val="24"/>
          <w:highlight w:val="none"/>
        </w:rPr>
      </w:pPr>
      <w:r>
        <w:rPr>
          <w:rFonts w:hint="eastAsia" w:ascii="宋体" w:hAnsi="宋体" w:cs="宋体"/>
          <w:sz w:val="24"/>
          <w:szCs w:val="22"/>
          <w:highlight w:val="none"/>
        </w:rPr>
        <w:t>试运行前完成培训、试运行及相关的修改，建立完善的系统运维体系，经终验合格，正式交付使用，进入质保期。</w:t>
      </w:r>
    </w:p>
    <w:p>
      <w:pPr>
        <w:snapToGrid w:val="0"/>
        <w:spacing w:line="360" w:lineRule="auto"/>
        <w:rPr>
          <w:rFonts w:cs="宋体" w:asciiTheme="minorEastAsia" w:hAnsiTheme="minorEastAsia"/>
          <w:b/>
          <w:sz w:val="24"/>
          <w:highlight w:val="none"/>
        </w:rPr>
      </w:pPr>
      <w:bookmarkStart w:id="33" w:name="_Toc26360"/>
      <w:r>
        <w:rPr>
          <w:rFonts w:hint="eastAsia" w:cs="宋体" w:asciiTheme="minorEastAsia" w:hAnsiTheme="minorEastAsia"/>
          <w:b/>
          <w:sz w:val="24"/>
          <w:highlight w:val="none"/>
        </w:rPr>
        <w:t>十一、培训需求</w:t>
      </w:r>
      <w:bookmarkEnd w:id="33"/>
    </w:p>
    <w:p>
      <w:pPr>
        <w:adjustRightInd/>
        <w:spacing w:before="120" w:beforeLines="50" w:after="120" w:afterLines="50"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培训对象主要包括系统管理员及使用人员。系统相关软硬件的日常管理及维护由系统管理员负责，专业性较强，因此需要对其进行专门的培训，以备日常工作的需要。同时也要对使用人员进行必要的培训以确保其对业务系统能够正常、有效地使用。</w:t>
      </w:r>
    </w:p>
    <w:p>
      <w:pPr>
        <w:adjustRightInd/>
        <w:spacing w:before="120" w:beforeLines="50" w:after="120" w:afterLines="50"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培训项目内容纲要：</w:t>
      </w:r>
    </w:p>
    <w:p>
      <w:pPr>
        <w:adjustRightInd/>
        <w:spacing w:before="120" w:beforeLines="50" w:after="120" w:afterLines="50"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（1）系统管理员的培训：系统开始运行后，系统的日常维护由系统管理员来完成。包括系统软件、应用软件系统等。根据系统管理员之间的分工，对其进行专门的培训。</w:t>
      </w:r>
    </w:p>
    <w:p>
      <w:pPr>
        <w:adjustRightInd/>
        <w:spacing w:before="120" w:beforeLines="50" w:after="120" w:afterLines="50" w:line="360" w:lineRule="auto"/>
        <w:ind w:firstLine="480" w:firstLineChars="200"/>
        <w:rPr>
          <w:rFonts w:ascii="宋体" w:hAnsi="宋体" w:cs="宋体"/>
          <w:sz w:val="24"/>
          <w:szCs w:val="22"/>
          <w:highlight w:val="none"/>
        </w:rPr>
      </w:pPr>
      <w:r>
        <w:rPr>
          <w:rFonts w:hint="eastAsia" w:ascii="宋体" w:hAnsi="宋体" w:cs="宋体"/>
          <w:sz w:val="24"/>
          <w:szCs w:val="22"/>
          <w:highlight w:val="none"/>
        </w:rPr>
        <w:t>（2）使用人员的培训：在系统运行前期，对各个使用部门的工作人员开展培训，以确保各系统能够有效使用。</w:t>
      </w:r>
    </w:p>
    <w:p>
      <w:pPr>
        <w:keepNext w:val="0"/>
        <w:keepLines w:val="0"/>
        <w:pageBreakBefore w:val="0"/>
        <w:kinsoku/>
        <w:wordWrap/>
        <w:overflowPunct/>
        <w:topLinePunct w:val="0"/>
        <w:autoSpaceDE/>
        <w:autoSpaceDN/>
        <w:bidi w:val="0"/>
        <w:snapToGrid w:val="0"/>
        <w:spacing w:line="360" w:lineRule="auto"/>
        <w:ind w:firstLine="360" w:firstLineChars="150"/>
        <w:textAlignment w:val="auto"/>
        <w:rPr>
          <w:rFonts w:hint="eastAsia" w:ascii="宋体" w:hAnsi="宋体" w:cs="宋体"/>
          <w:b/>
          <w:bCs/>
          <w:kern w:val="0"/>
          <w:sz w:val="24"/>
          <w:highlight w:val="none"/>
          <w:lang w:val="en-US" w:eastAsia="zh-CN"/>
        </w:rPr>
      </w:pPr>
      <w:r>
        <w:rPr>
          <w:rFonts w:hint="eastAsia" w:ascii="宋体" w:hAnsi="宋体" w:cs="宋体"/>
          <w:sz w:val="24"/>
          <w:szCs w:val="22"/>
          <w:highlight w:val="none"/>
        </w:rPr>
        <w:t>（3）安全保密培训：针对项目所有参与人员，加强安全保密教育培训来减少和避免失泄密事件的发生；加强信息安全基础知识及防护技能的培训，尤其是个人终端安全技术的培训，提高使用和管理人员的安全保密意识，以及检查入侵、查处失泄密事件的能力。</w:t>
      </w:r>
    </w:p>
    <w:p>
      <w:pPr>
        <w:keepNext w:val="0"/>
        <w:keepLines w:val="0"/>
        <w:pageBreakBefore w:val="0"/>
        <w:kinsoku/>
        <w:wordWrap/>
        <w:overflowPunct/>
        <w:topLinePunct w:val="0"/>
        <w:autoSpaceDE/>
        <w:autoSpaceDN/>
        <w:bidi w:val="0"/>
        <w:snapToGrid w:val="0"/>
        <w:spacing w:line="360" w:lineRule="auto"/>
        <w:ind w:firstLine="361" w:firstLineChars="150"/>
        <w:textAlignment w:val="auto"/>
        <w:rPr>
          <w:rFonts w:hint="eastAsia" w:ascii="宋体" w:hAnsi="宋体" w:eastAsia="宋体" w:cs="宋体"/>
          <w:b/>
          <w:bCs/>
          <w:kern w:val="0"/>
          <w:sz w:val="24"/>
          <w:highlight w:val="none"/>
          <w:lang w:val="en-US" w:eastAsia="zh-CN"/>
        </w:rPr>
      </w:pPr>
      <w:r>
        <w:rPr>
          <w:rFonts w:hint="eastAsia" w:ascii="宋体" w:hAnsi="宋体" w:cs="宋体"/>
          <w:b/>
          <w:bCs/>
          <w:kern w:val="0"/>
          <w:sz w:val="24"/>
          <w:highlight w:val="none"/>
          <w:lang w:val="en-US" w:eastAsia="zh-CN"/>
        </w:rPr>
        <w:t>注：</w:t>
      </w:r>
      <w:r>
        <w:rPr>
          <w:rFonts w:hint="eastAsia" w:ascii="宋体" w:hAnsi="宋体" w:eastAsia="宋体" w:cs="宋体"/>
          <w:b/>
          <w:bCs/>
          <w:kern w:val="0"/>
          <w:sz w:val="24"/>
          <w:highlight w:val="none"/>
          <w:lang w:val="en-US" w:eastAsia="zh-CN"/>
        </w:rPr>
        <w:t>评分办法中评审因素相应的其它要求。</w:t>
      </w:r>
    </w:p>
    <w:p>
      <w:pPr>
        <w:rPr>
          <w:highlight w:val="none"/>
        </w:rPr>
      </w:pPr>
    </w:p>
    <w:p>
      <w:pPr>
        <w:pStyle w:val="2"/>
        <w:rPr>
          <w:highlight w:val="none"/>
        </w:rPr>
      </w:pPr>
    </w:p>
    <w:p>
      <w:pPr>
        <w:rPr>
          <w:highlight w:val="none"/>
        </w:rPr>
      </w:pPr>
    </w:p>
    <w:p>
      <w:pPr>
        <w:spacing w:line="460" w:lineRule="exact"/>
        <w:jc w:val="both"/>
        <w:rPr>
          <w:rFonts w:asciiTheme="minorEastAsia" w:hAnsiTheme="minorEastAsia" w:eastAsiaTheme="minorEastAsia"/>
          <w:sz w:val="24"/>
          <w:highlight w:val="none"/>
        </w:rPr>
      </w:pPr>
    </w:p>
    <w:p>
      <w:pPr>
        <w:spacing w:line="360" w:lineRule="auto"/>
        <w:jc w:val="center"/>
        <w:outlineLvl w:val="0"/>
        <w:rPr>
          <w:rFonts w:hint="eastAsia" w:cs="宋体" w:asciiTheme="minorEastAsia" w:hAnsiTheme="minorEastAsia" w:eastAsiaTheme="minorEastAsia"/>
          <w:b/>
          <w:sz w:val="36"/>
          <w:szCs w:val="36"/>
          <w:highlight w:val="none"/>
        </w:rPr>
      </w:pPr>
    </w:p>
    <w:p>
      <w:pPr>
        <w:pStyle w:val="2"/>
        <w:rPr>
          <w:rFonts w:hint="eastAsia" w:cs="宋体" w:asciiTheme="minorEastAsia" w:hAnsiTheme="minorEastAsia" w:eastAsiaTheme="minorEastAsia"/>
          <w:b/>
          <w:sz w:val="36"/>
          <w:szCs w:val="36"/>
          <w:highlight w:val="none"/>
        </w:rPr>
      </w:pPr>
    </w:p>
    <w:p>
      <w:pPr>
        <w:rPr>
          <w:rFonts w:hint="eastAsia" w:cs="宋体" w:asciiTheme="minorEastAsia" w:hAnsiTheme="minorEastAsia" w:eastAsiaTheme="minorEastAsia"/>
          <w:b/>
          <w:sz w:val="36"/>
          <w:szCs w:val="36"/>
          <w:highlight w:val="none"/>
        </w:rPr>
      </w:pPr>
    </w:p>
    <w:p>
      <w:pPr>
        <w:pStyle w:val="2"/>
        <w:rPr>
          <w:rFonts w:hint="eastAsia" w:cs="宋体" w:asciiTheme="minorEastAsia" w:hAnsiTheme="minorEastAsia" w:eastAsiaTheme="minorEastAsia"/>
          <w:b/>
          <w:sz w:val="36"/>
          <w:szCs w:val="36"/>
          <w:highlight w:val="none"/>
        </w:rPr>
      </w:pPr>
    </w:p>
    <w:p>
      <w:pPr>
        <w:rPr>
          <w:rFonts w:hint="eastAsia" w:cs="宋体" w:asciiTheme="minorEastAsia" w:hAnsiTheme="minorEastAsia" w:eastAsiaTheme="minorEastAsia"/>
          <w:b/>
          <w:sz w:val="36"/>
          <w:szCs w:val="36"/>
          <w:highlight w:val="none"/>
        </w:rPr>
      </w:pPr>
    </w:p>
    <w:p>
      <w:pPr>
        <w:pStyle w:val="2"/>
        <w:rPr>
          <w:rFonts w:hint="eastAsia" w:cs="宋体" w:asciiTheme="minorEastAsia" w:hAnsiTheme="minorEastAsia" w:eastAsiaTheme="minorEastAsia"/>
          <w:b/>
          <w:sz w:val="36"/>
          <w:szCs w:val="36"/>
          <w:highlight w:val="none"/>
        </w:rPr>
      </w:pPr>
    </w:p>
    <w:p>
      <w:pPr>
        <w:rPr>
          <w:rFonts w:hint="eastAsia" w:cs="宋体" w:asciiTheme="minorEastAsia" w:hAnsiTheme="minorEastAsia" w:eastAsiaTheme="minorEastAsia"/>
          <w:b/>
          <w:sz w:val="36"/>
          <w:szCs w:val="36"/>
          <w:highlight w:val="none"/>
        </w:rPr>
      </w:pPr>
    </w:p>
    <w:p>
      <w:pPr>
        <w:pStyle w:val="2"/>
        <w:rPr>
          <w:rFonts w:hint="eastAsia" w:cs="宋体" w:asciiTheme="minorEastAsia" w:hAnsiTheme="minorEastAsia" w:eastAsiaTheme="minorEastAsia"/>
          <w:b/>
          <w:sz w:val="36"/>
          <w:szCs w:val="36"/>
          <w:highlight w:val="none"/>
        </w:rPr>
      </w:pPr>
    </w:p>
    <w:p>
      <w:pPr>
        <w:rPr>
          <w:rFonts w:hint="eastAsia" w:cs="宋体" w:asciiTheme="minorEastAsia" w:hAnsiTheme="minorEastAsia" w:eastAsiaTheme="minorEastAsia"/>
          <w:b/>
          <w:sz w:val="36"/>
          <w:szCs w:val="36"/>
          <w:highlight w:val="none"/>
        </w:rPr>
      </w:pPr>
    </w:p>
    <w:p>
      <w:pPr>
        <w:spacing w:line="360" w:lineRule="auto"/>
        <w:jc w:val="center"/>
        <w:outlineLvl w:val="0"/>
        <w:rPr>
          <w:rFonts w:hint="eastAsia" w:cs="宋体" w:asciiTheme="minorEastAsia" w:hAnsiTheme="minorEastAsia" w:eastAsiaTheme="minorEastAsia"/>
          <w:b/>
          <w:sz w:val="36"/>
          <w:szCs w:val="36"/>
          <w:highlight w:val="none"/>
        </w:rPr>
      </w:pPr>
    </w:p>
    <w:p>
      <w:pPr>
        <w:spacing w:line="360" w:lineRule="auto"/>
        <w:jc w:val="center"/>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 xml:space="preserve">第四部分   </w:t>
      </w:r>
      <w:bookmarkStart w:id="34" w:name="_Toc184314474"/>
      <w:bookmarkEnd w:id="34"/>
      <w:bookmarkStart w:id="35" w:name="_Toc184308057"/>
      <w:bookmarkEnd w:id="35"/>
      <w:bookmarkStart w:id="36" w:name="_Toc184314481"/>
      <w:bookmarkEnd w:id="36"/>
      <w:bookmarkStart w:id="37" w:name="_Toc184312124"/>
      <w:bookmarkEnd w:id="37"/>
      <w:bookmarkStart w:id="38" w:name="_Toc184310321"/>
      <w:bookmarkEnd w:id="38"/>
      <w:bookmarkStart w:id="39" w:name="_Toc184310294"/>
      <w:bookmarkEnd w:id="39"/>
      <w:bookmarkStart w:id="40" w:name="_Toc184312127"/>
      <w:bookmarkEnd w:id="40"/>
      <w:bookmarkStart w:id="41" w:name="_Toc184313286"/>
      <w:bookmarkEnd w:id="41"/>
      <w:bookmarkStart w:id="42" w:name="_Toc184314478"/>
      <w:bookmarkEnd w:id="42"/>
      <w:bookmarkStart w:id="43" w:name="_Toc184312125"/>
      <w:bookmarkEnd w:id="43"/>
      <w:bookmarkStart w:id="44" w:name="_Toc184314434"/>
      <w:bookmarkEnd w:id="44"/>
      <w:bookmarkStart w:id="45" w:name="_Toc184314440"/>
      <w:bookmarkEnd w:id="45"/>
      <w:bookmarkStart w:id="46" w:name="_Toc184308074"/>
      <w:bookmarkEnd w:id="46"/>
      <w:bookmarkStart w:id="47" w:name="_Toc184310291"/>
      <w:bookmarkEnd w:id="47"/>
      <w:bookmarkStart w:id="48" w:name="_Toc184310322"/>
      <w:bookmarkEnd w:id="48"/>
      <w:bookmarkStart w:id="49" w:name="_Toc184308062"/>
      <w:bookmarkEnd w:id="49"/>
      <w:bookmarkStart w:id="50" w:name="_Toc184308072"/>
      <w:bookmarkEnd w:id="50"/>
      <w:bookmarkStart w:id="51" w:name="_Toc184312084"/>
      <w:bookmarkEnd w:id="51"/>
      <w:bookmarkStart w:id="52" w:name="_Toc184308077"/>
      <w:bookmarkEnd w:id="52"/>
      <w:bookmarkStart w:id="53" w:name="_Toc184313280"/>
      <w:bookmarkEnd w:id="53"/>
      <w:bookmarkStart w:id="54" w:name="_Toc184313258"/>
      <w:bookmarkEnd w:id="54"/>
      <w:bookmarkStart w:id="55" w:name="_Toc184313302"/>
      <w:bookmarkEnd w:id="55"/>
      <w:bookmarkStart w:id="56" w:name="_Toc184313247"/>
      <w:bookmarkEnd w:id="56"/>
      <w:bookmarkStart w:id="57" w:name="_Toc184312069"/>
      <w:bookmarkEnd w:id="57"/>
      <w:bookmarkStart w:id="58" w:name="_Toc184310309"/>
      <w:bookmarkEnd w:id="58"/>
      <w:bookmarkStart w:id="59" w:name="_Toc184312100"/>
      <w:bookmarkEnd w:id="59"/>
      <w:bookmarkStart w:id="60" w:name="_Toc184312098"/>
      <w:bookmarkEnd w:id="60"/>
      <w:bookmarkStart w:id="61" w:name="_Toc184310288"/>
      <w:bookmarkEnd w:id="61"/>
      <w:bookmarkStart w:id="62" w:name="_Toc184310329"/>
      <w:bookmarkEnd w:id="62"/>
      <w:bookmarkStart w:id="63" w:name="_Toc184310283"/>
      <w:bookmarkEnd w:id="63"/>
      <w:bookmarkStart w:id="64" w:name="_Toc184313303"/>
      <w:bookmarkEnd w:id="64"/>
      <w:bookmarkStart w:id="65" w:name="_Toc184308089"/>
      <w:bookmarkEnd w:id="65"/>
      <w:bookmarkStart w:id="66" w:name="_Toc184313273"/>
      <w:bookmarkEnd w:id="66"/>
      <w:bookmarkStart w:id="67" w:name="_Toc184308099"/>
      <w:bookmarkEnd w:id="67"/>
      <w:bookmarkStart w:id="68" w:name="_Toc184312109"/>
      <w:bookmarkEnd w:id="68"/>
      <w:bookmarkStart w:id="69" w:name="_Toc184308049"/>
      <w:bookmarkEnd w:id="69"/>
      <w:bookmarkStart w:id="70" w:name="_Toc184312089"/>
      <w:bookmarkEnd w:id="70"/>
      <w:bookmarkStart w:id="71" w:name="_Toc184312119"/>
      <w:bookmarkEnd w:id="71"/>
      <w:bookmarkStart w:id="72" w:name="_Toc184314468"/>
      <w:bookmarkEnd w:id="72"/>
      <w:bookmarkStart w:id="73" w:name="_Toc184314458"/>
      <w:bookmarkEnd w:id="73"/>
      <w:bookmarkStart w:id="74" w:name="_Toc184308073"/>
      <w:bookmarkEnd w:id="74"/>
      <w:bookmarkStart w:id="75" w:name="_Toc184310278"/>
      <w:bookmarkEnd w:id="75"/>
      <w:bookmarkStart w:id="76" w:name="_Toc184310317"/>
      <w:bookmarkEnd w:id="76"/>
      <w:bookmarkStart w:id="77" w:name="_Toc184310303"/>
      <w:bookmarkEnd w:id="77"/>
      <w:bookmarkStart w:id="78" w:name="_Toc184314421"/>
      <w:bookmarkEnd w:id="78"/>
      <w:bookmarkStart w:id="79" w:name="_Toc184313281"/>
      <w:bookmarkEnd w:id="79"/>
      <w:bookmarkStart w:id="80" w:name="_Toc184314414"/>
      <w:bookmarkEnd w:id="80"/>
      <w:bookmarkStart w:id="81" w:name="_Toc184314438"/>
      <w:bookmarkEnd w:id="81"/>
      <w:bookmarkStart w:id="82" w:name="_Toc184313259"/>
      <w:bookmarkEnd w:id="82"/>
      <w:bookmarkStart w:id="83" w:name="_Toc184308048"/>
      <w:bookmarkEnd w:id="83"/>
      <w:bookmarkStart w:id="84" w:name="_Toc184310297"/>
      <w:bookmarkEnd w:id="84"/>
      <w:bookmarkStart w:id="85" w:name="_Toc184310290"/>
      <w:bookmarkEnd w:id="85"/>
      <w:bookmarkStart w:id="86" w:name="_Toc184314444"/>
      <w:bookmarkEnd w:id="86"/>
      <w:bookmarkStart w:id="87" w:name="_Toc184314412"/>
      <w:bookmarkEnd w:id="87"/>
      <w:bookmarkStart w:id="88" w:name="_Toc184308043"/>
      <w:bookmarkEnd w:id="88"/>
      <w:bookmarkStart w:id="89" w:name="_Toc184308040"/>
      <w:bookmarkEnd w:id="89"/>
      <w:bookmarkStart w:id="90" w:name="_Toc184312103"/>
      <w:bookmarkEnd w:id="90"/>
      <w:bookmarkStart w:id="91" w:name="_Toc184310295"/>
      <w:bookmarkEnd w:id="91"/>
      <w:bookmarkStart w:id="92" w:name="_Toc184314442"/>
      <w:bookmarkEnd w:id="92"/>
      <w:bookmarkStart w:id="93" w:name="_Toc184310286"/>
      <w:bookmarkEnd w:id="93"/>
      <w:bookmarkStart w:id="94" w:name="_Toc184314417"/>
      <w:bookmarkEnd w:id="94"/>
      <w:bookmarkStart w:id="95" w:name="_Toc184314435"/>
      <w:bookmarkEnd w:id="95"/>
      <w:bookmarkStart w:id="96" w:name="_Toc184310310"/>
      <w:bookmarkEnd w:id="96"/>
      <w:bookmarkStart w:id="97" w:name="_Toc184308087"/>
      <w:bookmarkEnd w:id="97"/>
      <w:bookmarkStart w:id="98" w:name="_Toc184314456"/>
      <w:bookmarkEnd w:id="98"/>
      <w:bookmarkStart w:id="99" w:name="_Toc184312137"/>
      <w:bookmarkEnd w:id="99"/>
      <w:bookmarkStart w:id="100" w:name="_Toc184313301"/>
      <w:bookmarkEnd w:id="100"/>
      <w:bookmarkStart w:id="101" w:name="_Toc184314413"/>
      <w:bookmarkEnd w:id="101"/>
      <w:bookmarkStart w:id="102" w:name="_Toc184308059"/>
      <w:bookmarkEnd w:id="102"/>
      <w:bookmarkStart w:id="103" w:name="_Toc184312108"/>
      <w:bookmarkEnd w:id="103"/>
      <w:bookmarkStart w:id="104" w:name="_Toc184310305"/>
      <w:bookmarkEnd w:id="104"/>
      <w:bookmarkStart w:id="105" w:name="_Toc184312135"/>
      <w:bookmarkEnd w:id="105"/>
      <w:bookmarkStart w:id="106" w:name="_Toc184308078"/>
      <w:bookmarkEnd w:id="106"/>
      <w:bookmarkStart w:id="107" w:name="_Toc184310318"/>
      <w:bookmarkEnd w:id="107"/>
      <w:bookmarkStart w:id="108" w:name="_Toc184308051"/>
      <w:bookmarkEnd w:id="108"/>
      <w:bookmarkStart w:id="109" w:name="_Toc184312128"/>
      <w:bookmarkEnd w:id="109"/>
      <w:bookmarkStart w:id="110" w:name="_Toc184313310"/>
      <w:bookmarkEnd w:id="110"/>
      <w:bookmarkStart w:id="111" w:name="_Toc184314416"/>
      <w:bookmarkEnd w:id="111"/>
      <w:bookmarkStart w:id="112" w:name="_Toc184314482"/>
      <w:bookmarkEnd w:id="112"/>
      <w:bookmarkStart w:id="113" w:name="_Toc184314471"/>
      <w:bookmarkEnd w:id="113"/>
      <w:bookmarkStart w:id="114" w:name="_Toc184310344"/>
      <w:bookmarkEnd w:id="114"/>
      <w:bookmarkStart w:id="115" w:name="_Toc184313283"/>
      <w:bookmarkEnd w:id="115"/>
      <w:bookmarkStart w:id="116" w:name="_Toc184312095"/>
      <w:bookmarkEnd w:id="116"/>
      <w:bookmarkStart w:id="117" w:name="_Toc184313239"/>
      <w:bookmarkEnd w:id="117"/>
      <w:bookmarkStart w:id="118" w:name="_Toc184310279"/>
      <w:bookmarkEnd w:id="118"/>
      <w:bookmarkStart w:id="119" w:name="_Toc184308061"/>
      <w:bookmarkEnd w:id="119"/>
      <w:bookmarkStart w:id="120" w:name="_Toc184314441"/>
      <w:bookmarkEnd w:id="120"/>
      <w:bookmarkStart w:id="121" w:name="_Toc184312129"/>
      <w:bookmarkEnd w:id="121"/>
      <w:bookmarkStart w:id="122" w:name="_Toc184308083"/>
      <w:bookmarkEnd w:id="122"/>
      <w:bookmarkStart w:id="123" w:name="_Toc184312078"/>
      <w:bookmarkEnd w:id="123"/>
      <w:bookmarkStart w:id="124" w:name="_Toc184308107"/>
      <w:bookmarkEnd w:id="124"/>
      <w:bookmarkStart w:id="125" w:name="_Toc184313254"/>
      <w:bookmarkEnd w:id="125"/>
      <w:bookmarkStart w:id="126" w:name="_Toc184310306"/>
      <w:bookmarkEnd w:id="126"/>
      <w:bookmarkStart w:id="127" w:name="_Toc184310333"/>
      <w:bookmarkEnd w:id="127"/>
      <w:bookmarkStart w:id="128" w:name="_Toc184312132"/>
      <w:bookmarkEnd w:id="128"/>
      <w:bookmarkStart w:id="129" w:name="_Toc184308066"/>
      <w:bookmarkEnd w:id="129"/>
      <w:bookmarkStart w:id="130" w:name="_Toc184308094"/>
      <w:bookmarkEnd w:id="130"/>
      <w:bookmarkStart w:id="131" w:name="_Toc184313275"/>
      <w:bookmarkEnd w:id="131"/>
      <w:bookmarkStart w:id="132" w:name="_Toc184310275"/>
      <w:bookmarkEnd w:id="132"/>
      <w:bookmarkStart w:id="133" w:name="_Toc184314433"/>
      <w:bookmarkEnd w:id="133"/>
      <w:bookmarkStart w:id="134" w:name="_Toc184314476"/>
      <w:bookmarkEnd w:id="134"/>
      <w:bookmarkStart w:id="135" w:name="_Toc184312118"/>
      <w:bookmarkEnd w:id="135"/>
      <w:bookmarkStart w:id="136" w:name="_Toc184314466"/>
      <w:bookmarkEnd w:id="136"/>
      <w:bookmarkStart w:id="137" w:name="_Toc184313242"/>
      <w:bookmarkEnd w:id="137"/>
      <w:bookmarkStart w:id="138" w:name="_Toc184312136"/>
      <w:bookmarkEnd w:id="138"/>
      <w:bookmarkStart w:id="139" w:name="_Toc184314419"/>
      <w:bookmarkEnd w:id="139"/>
      <w:bookmarkStart w:id="140" w:name="_Toc184313248"/>
      <w:bookmarkEnd w:id="140"/>
      <w:bookmarkStart w:id="141" w:name="_Toc184314424"/>
      <w:bookmarkEnd w:id="141"/>
      <w:bookmarkStart w:id="142" w:name="_Toc184310340"/>
      <w:bookmarkEnd w:id="142"/>
      <w:bookmarkStart w:id="143" w:name="_Toc184314411"/>
      <w:bookmarkEnd w:id="143"/>
      <w:bookmarkStart w:id="144" w:name="_Toc184313263"/>
      <w:bookmarkEnd w:id="144"/>
      <w:bookmarkStart w:id="145" w:name="_Toc184308108"/>
      <w:bookmarkEnd w:id="145"/>
      <w:bookmarkStart w:id="146" w:name="_Toc184310298"/>
      <w:bookmarkEnd w:id="146"/>
      <w:bookmarkStart w:id="147" w:name="_Toc184312092"/>
      <w:bookmarkEnd w:id="147"/>
      <w:bookmarkStart w:id="148" w:name="_Toc184312082"/>
      <w:bookmarkEnd w:id="148"/>
      <w:bookmarkStart w:id="149" w:name="_Toc184308056"/>
      <w:bookmarkEnd w:id="149"/>
      <w:bookmarkStart w:id="150" w:name="_Toc184310314"/>
      <w:bookmarkEnd w:id="150"/>
      <w:bookmarkStart w:id="151" w:name="_Toc184314430"/>
      <w:bookmarkEnd w:id="151"/>
      <w:bookmarkStart w:id="152" w:name="_Toc184312070"/>
      <w:bookmarkEnd w:id="152"/>
      <w:bookmarkStart w:id="153" w:name="_Toc184308063"/>
      <w:bookmarkEnd w:id="153"/>
      <w:bookmarkStart w:id="154" w:name="_Toc184313249"/>
      <w:bookmarkEnd w:id="154"/>
      <w:bookmarkStart w:id="155" w:name="_Toc184310326"/>
      <w:bookmarkEnd w:id="155"/>
      <w:bookmarkStart w:id="156" w:name="_Toc184308045"/>
      <w:bookmarkEnd w:id="156"/>
      <w:bookmarkStart w:id="157" w:name="_Toc184313276"/>
      <w:bookmarkEnd w:id="157"/>
      <w:bookmarkStart w:id="158" w:name="_Toc184314469"/>
      <w:bookmarkEnd w:id="158"/>
      <w:bookmarkStart w:id="159" w:name="_Toc184310328"/>
      <w:bookmarkEnd w:id="159"/>
      <w:bookmarkStart w:id="160" w:name="_Toc184313265"/>
      <w:bookmarkEnd w:id="160"/>
      <w:bookmarkStart w:id="161" w:name="_Toc184308069"/>
      <w:bookmarkEnd w:id="161"/>
      <w:bookmarkStart w:id="162" w:name="_Toc184310337"/>
      <w:bookmarkEnd w:id="162"/>
      <w:bookmarkStart w:id="163" w:name="_Toc184313262"/>
      <w:bookmarkEnd w:id="163"/>
      <w:bookmarkStart w:id="164" w:name="_Toc184314443"/>
      <w:bookmarkEnd w:id="164"/>
      <w:bookmarkStart w:id="165" w:name="_Toc184310338"/>
      <w:bookmarkEnd w:id="165"/>
      <w:bookmarkStart w:id="166" w:name="_Toc184314415"/>
      <w:bookmarkEnd w:id="166"/>
      <w:bookmarkStart w:id="167" w:name="_Toc184310272"/>
      <w:bookmarkEnd w:id="167"/>
      <w:bookmarkStart w:id="168" w:name="_Toc184314426"/>
      <w:bookmarkEnd w:id="168"/>
      <w:bookmarkStart w:id="169" w:name="_Toc184308067"/>
      <w:bookmarkEnd w:id="169"/>
      <w:bookmarkStart w:id="170" w:name="_Toc184313245"/>
      <w:bookmarkEnd w:id="170"/>
      <w:bookmarkStart w:id="171" w:name="_Toc184313279"/>
      <w:bookmarkEnd w:id="171"/>
      <w:bookmarkStart w:id="172" w:name="_Toc184308042"/>
      <w:bookmarkEnd w:id="172"/>
      <w:bookmarkStart w:id="173" w:name="_Toc184312101"/>
      <w:bookmarkEnd w:id="173"/>
      <w:bookmarkStart w:id="174" w:name="_Toc184312106"/>
      <w:bookmarkEnd w:id="174"/>
      <w:bookmarkStart w:id="175" w:name="_Toc184313289"/>
      <w:bookmarkEnd w:id="175"/>
      <w:bookmarkStart w:id="176" w:name="_Toc184314467"/>
      <w:bookmarkEnd w:id="176"/>
      <w:bookmarkStart w:id="177" w:name="_Toc184314449"/>
      <w:bookmarkEnd w:id="177"/>
      <w:bookmarkStart w:id="178" w:name="_Toc184312087"/>
      <w:bookmarkEnd w:id="178"/>
      <w:bookmarkStart w:id="179" w:name="_Toc184308105"/>
      <w:bookmarkEnd w:id="179"/>
      <w:bookmarkStart w:id="180" w:name="_Toc184308055"/>
      <w:bookmarkEnd w:id="180"/>
      <w:bookmarkStart w:id="181" w:name="_Toc184314418"/>
      <w:bookmarkEnd w:id="181"/>
      <w:bookmarkStart w:id="182" w:name="_Toc184312097"/>
      <w:bookmarkEnd w:id="182"/>
      <w:bookmarkStart w:id="183" w:name="_Toc184312075"/>
      <w:bookmarkEnd w:id="183"/>
      <w:bookmarkStart w:id="184" w:name="_Toc184314463"/>
      <w:bookmarkEnd w:id="184"/>
      <w:bookmarkStart w:id="185" w:name="_Toc184308088"/>
      <w:bookmarkEnd w:id="185"/>
      <w:bookmarkStart w:id="186" w:name="_Toc184310285"/>
      <w:bookmarkEnd w:id="186"/>
      <w:bookmarkStart w:id="187" w:name="_Toc184308097"/>
      <w:bookmarkEnd w:id="187"/>
      <w:bookmarkStart w:id="188" w:name="_Toc184314425"/>
      <w:bookmarkEnd w:id="188"/>
      <w:bookmarkStart w:id="189" w:name="_Toc184312090"/>
      <w:bookmarkEnd w:id="189"/>
      <w:bookmarkStart w:id="190" w:name="_Toc184313238"/>
      <w:bookmarkEnd w:id="190"/>
      <w:bookmarkStart w:id="191" w:name="_Toc184310299"/>
      <w:bookmarkEnd w:id="191"/>
      <w:bookmarkStart w:id="192" w:name="_Toc184313293"/>
      <w:bookmarkEnd w:id="192"/>
      <w:bookmarkStart w:id="193" w:name="_Toc184310323"/>
      <w:bookmarkEnd w:id="193"/>
      <w:bookmarkStart w:id="194" w:name="_Toc184312067"/>
      <w:bookmarkEnd w:id="194"/>
      <w:bookmarkStart w:id="195" w:name="_Toc184313272"/>
      <w:bookmarkEnd w:id="195"/>
      <w:bookmarkStart w:id="196" w:name="_Toc184313267"/>
      <w:bookmarkEnd w:id="196"/>
      <w:bookmarkStart w:id="197" w:name="_Toc184314457"/>
      <w:bookmarkEnd w:id="197"/>
      <w:bookmarkStart w:id="198" w:name="_Toc184308091"/>
      <w:bookmarkEnd w:id="198"/>
      <w:bookmarkStart w:id="199" w:name="_Toc184313270"/>
      <w:bookmarkEnd w:id="199"/>
      <w:bookmarkStart w:id="200" w:name="_Toc184314459"/>
      <w:bookmarkEnd w:id="200"/>
      <w:bookmarkStart w:id="201" w:name="_Toc184314480"/>
      <w:bookmarkEnd w:id="201"/>
      <w:bookmarkStart w:id="202" w:name="_Toc184310320"/>
      <w:bookmarkEnd w:id="202"/>
      <w:bookmarkStart w:id="203" w:name="_Toc184314477"/>
      <w:bookmarkEnd w:id="203"/>
      <w:bookmarkStart w:id="204" w:name="_Toc184310325"/>
      <w:bookmarkEnd w:id="204"/>
      <w:bookmarkStart w:id="205" w:name="_Toc184312071"/>
      <w:bookmarkEnd w:id="205"/>
      <w:bookmarkStart w:id="206" w:name="_Toc184313299"/>
      <w:bookmarkEnd w:id="206"/>
      <w:bookmarkStart w:id="207" w:name="_Toc184313264"/>
      <w:bookmarkEnd w:id="207"/>
      <w:bookmarkStart w:id="208" w:name="_Toc184310331"/>
      <w:bookmarkEnd w:id="208"/>
      <w:bookmarkStart w:id="209" w:name="_Toc184314455"/>
      <w:bookmarkEnd w:id="209"/>
      <w:bookmarkStart w:id="210" w:name="_Toc184312110"/>
      <w:bookmarkEnd w:id="210"/>
      <w:bookmarkStart w:id="211" w:name="_Toc184310292"/>
      <w:bookmarkEnd w:id="211"/>
      <w:bookmarkStart w:id="212" w:name="_Toc184314451"/>
      <w:bookmarkEnd w:id="212"/>
      <w:bookmarkStart w:id="213" w:name="_Toc184313256"/>
      <w:bookmarkEnd w:id="213"/>
      <w:bookmarkStart w:id="214" w:name="_Toc184308103"/>
      <w:bookmarkEnd w:id="214"/>
      <w:bookmarkStart w:id="215" w:name="_Toc184314450"/>
      <w:bookmarkEnd w:id="215"/>
      <w:bookmarkStart w:id="216" w:name="_Toc184310312"/>
      <w:bookmarkEnd w:id="216"/>
      <w:bookmarkStart w:id="217" w:name="_Toc184310332"/>
      <w:bookmarkEnd w:id="217"/>
      <w:bookmarkStart w:id="218" w:name="_Toc184314410"/>
      <w:bookmarkEnd w:id="218"/>
      <w:bookmarkStart w:id="219" w:name="_Toc184312107"/>
      <w:bookmarkEnd w:id="219"/>
      <w:bookmarkStart w:id="220" w:name="_Toc184313306"/>
      <w:bookmarkEnd w:id="220"/>
      <w:bookmarkStart w:id="221" w:name="_Toc184310296"/>
      <w:bookmarkEnd w:id="221"/>
      <w:bookmarkStart w:id="222" w:name="_Toc184313261"/>
      <w:bookmarkEnd w:id="222"/>
      <w:bookmarkStart w:id="223" w:name="_Toc184310282"/>
      <w:bookmarkEnd w:id="223"/>
      <w:bookmarkStart w:id="224" w:name="_Toc184308090"/>
      <w:bookmarkEnd w:id="224"/>
      <w:bookmarkStart w:id="225" w:name="_Toc184314420"/>
      <w:bookmarkEnd w:id="225"/>
      <w:bookmarkStart w:id="226" w:name="_Toc184313241"/>
      <w:bookmarkEnd w:id="226"/>
      <w:bookmarkStart w:id="227" w:name="_Toc184312072"/>
      <w:bookmarkEnd w:id="227"/>
      <w:bookmarkStart w:id="228" w:name="_Toc184312076"/>
      <w:bookmarkEnd w:id="228"/>
      <w:bookmarkStart w:id="229" w:name="_Toc184313246"/>
      <w:bookmarkEnd w:id="229"/>
      <w:bookmarkStart w:id="230" w:name="_Toc184314472"/>
      <w:bookmarkEnd w:id="230"/>
      <w:bookmarkStart w:id="231" w:name="_Toc184310273"/>
      <w:bookmarkEnd w:id="231"/>
      <w:bookmarkStart w:id="232" w:name="_Toc184308052"/>
      <w:bookmarkEnd w:id="232"/>
      <w:bookmarkStart w:id="233" w:name="_Toc184310302"/>
      <w:bookmarkEnd w:id="233"/>
      <w:bookmarkStart w:id="234" w:name="_Toc184310343"/>
      <w:bookmarkEnd w:id="234"/>
      <w:bookmarkStart w:id="235" w:name="_Toc184308050"/>
      <w:bookmarkEnd w:id="235"/>
      <w:bookmarkStart w:id="236" w:name="_Toc184312079"/>
      <w:bookmarkEnd w:id="236"/>
      <w:bookmarkStart w:id="237" w:name="_Toc184314428"/>
      <w:bookmarkEnd w:id="237"/>
      <w:bookmarkStart w:id="238" w:name="_Toc184308081"/>
      <w:bookmarkEnd w:id="238"/>
      <w:bookmarkStart w:id="239" w:name="_Toc184314432"/>
      <w:bookmarkEnd w:id="239"/>
      <w:bookmarkStart w:id="240" w:name="_Toc184312073"/>
      <w:bookmarkEnd w:id="240"/>
      <w:bookmarkStart w:id="241" w:name="_Toc184308104"/>
      <w:bookmarkEnd w:id="241"/>
      <w:bookmarkStart w:id="242" w:name="_Toc184313243"/>
      <w:bookmarkEnd w:id="242"/>
      <w:bookmarkStart w:id="243" w:name="_Toc184312121"/>
      <w:bookmarkEnd w:id="243"/>
      <w:bookmarkStart w:id="244" w:name="_Toc184312112"/>
      <w:bookmarkEnd w:id="244"/>
      <w:bookmarkStart w:id="245" w:name="_Toc184314475"/>
      <w:bookmarkEnd w:id="245"/>
      <w:bookmarkStart w:id="246" w:name="_Toc184310304"/>
      <w:bookmarkEnd w:id="246"/>
      <w:bookmarkStart w:id="247" w:name="_Toc184312086"/>
      <w:bookmarkEnd w:id="247"/>
      <w:bookmarkStart w:id="248" w:name="_Toc184312077"/>
      <w:bookmarkEnd w:id="248"/>
      <w:bookmarkStart w:id="249" w:name="_Toc184313257"/>
      <w:bookmarkEnd w:id="249"/>
      <w:bookmarkStart w:id="250" w:name="_Toc184308100"/>
      <w:bookmarkEnd w:id="250"/>
      <w:bookmarkStart w:id="251" w:name="_Toc184314431"/>
      <w:bookmarkEnd w:id="251"/>
      <w:bookmarkStart w:id="252" w:name="_Toc184308064"/>
      <w:bookmarkEnd w:id="252"/>
      <w:bookmarkStart w:id="253" w:name="_Toc184310301"/>
      <w:bookmarkEnd w:id="253"/>
      <w:bookmarkStart w:id="254" w:name="_Toc184312120"/>
      <w:bookmarkEnd w:id="254"/>
      <w:bookmarkStart w:id="255" w:name="_Toc184312096"/>
      <w:bookmarkEnd w:id="255"/>
      <w:bookmarkStart w:id="256" w:name="_Toc184308095"/>
      <w:bookmarkEnd w:id="256"/>
      <w:bookmarkStart w:id="257" w:name="_Toc184312114"/>
      <w:bookmarkEnd w:id="257"/>
      <w:bookmarkStart w:id="258" w:name="_Toc184308047"/>
      <w:bookmarkEnd w:id="258"/>
      <w:bookmarkStart w:id="259" w:name="_Toc184314446"/>
      <w:bookmarkEnd w:id="259"/>
      <w:bookmarkStart w:id="260" w:name="_Toc184310334"/>
      <w:bookmarkEnd w:id="260"/>
      <w:bookmarkStart w:id="261" w:name="_Toc184310289"/>
      <w:bookmarkEnd w:id="261"/>
      <w:bookmarkStart w:id="262" w:name="_Toc184308054"/>
      <w:bookmarkEnd w:id="262"/>
      <w:bookmarkStart w:id="263" w:name="_Toc184310308"/>
      <w:bookmarkEnd w:id="263"/>
      <w:bookmarkStart w:id="264" w:name="_Toc184308046"/>
      <w:bookmarkEnd w:id="264"/>
      <w:bookmarkStart w:id="265" w:name="_Toc184313260"/>
      <w:bookmarkEnd w:id="265"/>
      <w:bookmarkStart w:id="266" w:name="_Toc184308076"/>
      <w:bookmarkEnd w:id="266"/>
      <w:bookmarkStart w:id="267" w:name="_Toc184312091"/>
      <w:bookmarkEnd w:id="267"/>
      <w:bookmarkStart w:id="268" w:name="_Toc184308079"/>
      <w:bookmarkEnd w:id="268"/>
      <w:bookmarkStart w:id="269" w:name="_Toc184313296"/>
      <w:bookmarkEnd w:id="269"/>
      <w:bookmarkStart w:id="270" w:name="_Toc184314445"/>
      <w:bookmarkEnd w:id="270"/>
      <w:bookmarkStart w:id="271" w:name="_Toc184310281"/>
      <w:bookmarkEnd w:id="271"/>
      <w:bookmarkStart w:id="272" w:name="_Toc184313250"/>
      <w:bookmarkEnd w:id="272"/>
      <w:bookmarkStart w:id="273" w:name="_Toc184313300"/>
      <w:bookmarkEnd w:id="273"/>
      <w:bookmarkStart w:id="274" w:name="_Toc184313277"/>
      <w:bookmarkEnd w:id="274"/>
      <w:bookmarkStart w:id="275" w:name="_Toc184308086"/>
      <w:bookmarkEnd w:id="275"/>
      <w:bookmarkStart w:id="276" w:name="_Toc184313268"/>
      <w:bookmarkEnd w:id="276"/>
      <w:bookmarkStart w:id="277" w:name="_Toc184308080"/>
      <w:bookmarkEnd w:id="277"/>
      <w:bookmarkStart w:id="278" w:name="_Toc184310284"/>
      <w:bookmarkEnd w:id="278"/>
      <w:bookmarkStart w:id="279" w:name="_Toc184312123"/>
      <w:bookmarkEnd w:id="279"/>
      <w:bookmarkStart w:id="280" w:name="_Toc184310336"/>
      <w:bookmarkEnd w:id="280"/>
      <w:bookmarkStart w:id="281" w:name="_Toc184314427"/>
      <w:bookmarkEnd w:id="281"/>
      <w:bookmarkStart w:id="282" w:name="_Toc184310293"/>
      <w:bookmarkEnd w:id="282"/>
      <w:bookmarkStart w:id="283" w:name="_Toc184308071"/>
      <w:bookmarkEnd w:id="283"/>
      <w:bookmarkStart w:id="284" w:name="_Toc184308106"/>
      <w:bookmarkEnd w:id="284"/>
      <w:bookmarkStart w:id="285" w:name="_Toc184310276"/>
      <w:bookmarkEnd w:id="285"/>
      <w:bookmarkStart w:id="286" w:name="_Toc184312081"/>
      <w:bookmarkEnd w:id="286"/>
      <w:bookmarkStart w:id="287" w:name="_Toc184313294"/>
      <w:bookmarkEnd w:id="287"/>
      <w:bookmarkStart w:id="288" w:name="_Toc184314423"/>
      <w:bookmarkEnd w:id="288"/>
      <w:bookmarkStart w:id="289" w:name="_Toc184308096"/>
      <w:bookmarkEnd w:id="289"/>
      <w:bookmarkStart w:id="290" w:name="_Toc184313251"/>
      <w:bookmarkEnd w:id="290"/>
      <w:bookmarkStart w:id="291" w:name="_Toc184310342"/>
      <w:bookmarkEnd w:id="291"/>
      <w:bookmarkStart w:id="292" w:name="_Toc184313291"/>
      <w:bookmarkEnd w:id="292"/>
      <w:bookmarkStart w:id="293" w:name="_Toc184312115"/>
      <w:bookmarkEnd w:id="293"/>
      <w:bookmarkStart w:id="294" w:name="_Toc184310287"/>
      <w:bookmarkEnd w:id="294"/>
      <w:bookmarkStart w:id="295" w:name="_Toc184310327"/>
      <w:bookmarkEnd w:id="295"/>
      <w:bookmarkStart w:id="296" w:name="_Toc184310274"/>
      <w:bookmarkEnd w:id="296"/>
      <w:bookmarkStart w:id="297" w:name="_Toc184314479"/>
      <w:bookmarkEnd w:id="297"/>
      <w:bookmarkStart w:id="298" w:name="_Toc184308092"/>
      <w:bookmarkEnd w:id="298"/>
      <w:bookmarkStart w:id="299" w:name="_Toc184313309"/>
      <w:bookmarkEnd w:id="299"/>
      <w:bookmarkStart w:id="300" w:name="_Toc184312093"/>
      <w:bookmarkEnd w:id="300"/>
      <w:bookmarkStart w:id="301" w:name="_Toc184313287"/>
      <w:bookmarkEnd w:id="301"/>
      <w:bookmarkStart w:id="302" w:name="_Toc184312105"/>
      <w:bookmarkEnd w:id="302"/>
      <w:bookmarkStart w:id="303" w:name="_Toc184314448"/>
      <w:bookmarkEnd w:id="303"/>
      <w:bookmarkStart w:id="304" w:name="_Toc184308044"/>
      <w:bookmarkEnd w:id="304"/>
      <w:bookmarkStart w:id="305" w:name="_Toc184308101"/>
      <w:bookmarkEnd w:id="305"/>
      <w:bookmarkStart w:id="306" w:name="_Toc184310316"/>
      <w:bookmarkEnd w:id="306"/>
      <w:bookmarkStart w:id="307" w:name="_Toc184308039"/>
      <w:bookmarkEnd w:id="307"/>
      <w:bookmarkStart w:id="308" w:name="_Toc184308036"/>
      <w:bookmarkEnd w:id="308"/>
      <w:bookmarkStart w:id="309" w:name="_Toc184312080"/>
      <w:bookmarkEnd w:id="309"/>
      <w:bookmarkStart w:id="310" w:name="_Toc184308098"/>
      <w:bookmarkEnd w:id="310"/>
      <w:bookmarkStart w:id="311" w:name="_Toc184310324"/>
      <w:bookmarkEnd w:id="311"/>
      <w:bookmarkStart w:id="312" w:name="_Toc184313308"/>
      <w:bookmarkEnd w:id="312"/>
      <w:bookmarkStart w:id="313" w:name="_Toc184313266"/>
      <w:bookmarkEnd w:id="313"/>
      <w:bookmarkStart w:id="314" w:name="_Toc184314453"/>
      <w:bookmarkEnd w:id="314"/>
      <w:bookmarkStart w:id="315" w:name="_Toc184313244"/>
      <w:bookmarkEnd w:id="315"/>
      <w:bookmarkStart w:id="316" w:name="_Toc184312122"/>
      <w:bookmarkEnd w:id="316"/>
      <w:bookmarkStart w:id="317" w:name="_Toc184312102"/>
      <w:bookmarkEnd w:id="317"/>
      <w:bookmarkStart w:id="318" w:name="_Toc184314462"/>
      <w:bookmarkEnd w:id="318"/>
      <w:bookmarkStart w:id="319" w:name="_Toc184314470"/>
      <w:bookmarkEnd w:id="319"/>
      <w:bookmarkStart w:id="320" w:name="_Toc184312126"/>
      <w:bookmarkEnd w:id="320"/>
      <w:bookmarkStart w:id="321" w:name="_Toc184308070"/>
      <w:bookmarkEnd w:id="321"/>
      <w:bookmarkStart w:id="322" w:name="_Toc184312099"/>
      <w:bookmarkEnd w:id="322"/>
      <w:bookmarkStart w:id="323" w:name="_Toc184314460"/>
      <w:bookmarkEnd w:id="323"/>
      <w:bookmarkStart w:id="324" w:name="_Toc184314422"/>
      <w:bookmarkEnd w:id="324"/>
      <w:bookmarkStart w:id="325" w:name="_Toc184308093"/>
      <w:bookmarkEnd w:id="325"/>
      <w:bookmarkStart w:id="326" w:name="_Toc184313278"/>
      <w:bookmarkEnd w:id="326"/>
      <w:bookmarkStart w:id="327" w:name="_Toc184310300"/>
      <w:bookmarkEnd w:id="327"/>
      <w:bookmarkStart w:id="328" w:name="_Toc184310335"/>
      <w:bookmarkEnd w:id="328"/>
      <w:bookmarkStart w:id="329" w:name="_Toc184313305"/>
      <w:bookmarkEnd w:id="329"/>
      <w:bookmarkStart w:id="330" w:name="_Toc184308075"/>
      <w:bookmarkEnd w:id="330"/>
      <w:bookmarkStart w:id="331" w:name="_Toc184308102"/>
      <w:bookmarkEnd w:id="331"/>
      <w:bookmarkStart w:id="332" w:name="_Toc184314461"/>
      <w:bookmarkEnd w:id="332"/>
      <w:bookmarkStart w:id="333" w:name="_Toc184312139"/>
      <w:bookmarkEnd w:id="333"/>
      <w:bookmarkStart w:id="334" w:name="_Toc184310330"/>
      <w:bookmarkEnd w:id="334"/>
      <w:bookmarkStart w:id="335" w:name="_Toc184314447"/>
      <w:bookmarkEnd w:id="335"/>
      <w:bookmarkStart w:id="336" w:name="_Toc184312085"/>
      <w:bookmarkEnd w:id="336"/>
      <w:bookmarkStart w:id="337" w:name="_Toc184308065"/>
      <w:bookmarkEnd w:id="337"/>
      <w:bookmarkStart w:id="338" w:name="_Toc184312088"/>
      <w:bookmarkEnd w:id="338"/>
      <w:bookmarkStart w:id="339" w:name="_Toc184312133"/>
      <w:bookmarkEnd w:id="339"/>
      <w:bookmarkStart w:id="340" w:name="_Toc184312116"/>
      <w:bookmarkEnd w:id="340"/>
      <w:bookmarkStart w:id="341" w:name="_Toc184314473"/>
      <w:bookmarkEnd w:id="341"/>
      <w:bookmarkStart w:id="342" w:name="_Toc184310277"/>
      <w:bookmarkEnd w:id="342"/>
      <w:bookmarkStart w:id="343" w:name="_Toc184308085"/>
      <w:bookmarkEnd w:id="343"/>
      <w:bookmarkStart w:id="344" w:name="_Toc184312111"/>
      <w:bookmarkEnd w:id="344"/>
      <w:bookmarkStart w:id="345" w:name="_Toc184312094"/>
      <w:bookmarkEnd w:id="345"/>
      <w:bookmarkStart w:id="346" w:name="_Toc184308082"/>
      <w:bookmarkEnd w:id="346"/>
      <w:bookmarkStart w:id="347" w:name="_Toc184314465"/>
      <w:bookmarkEnd w:id="347"/>
      <w:bookmarkStart w:id="348" w:name="_Toc184313307"/>
      <w:bookmarkEnd w:id="348"/>
      <w:bookmarkStart w:id="349" w:name="_Toc184313288"/>
      <w:bookmarkEnd w:id="349"/>
      <w:bookmarkStart w:id="350" w:name="_Toc184314437"/>
      <w:bookmarkEnd w:id="350"/>
      <w:bookmarkStart w:id="351" w:name="_Toc184313298"/>
      <w:bookmarkEnd w:id="351"/>
      <w:bookmarkStart w:id="352" w:name="_Toc184313290"/>
      <w:bookmarkEnd w:id="352"/>
      <w:bookmarkStart w:id="353" w:name="_Toc184314439"/>
      <w:bookmarkEnd w:id="353"/>
      <w:bookmarkStart w:id="354" w:name="_Toc184308041"/>
      <w:bookmarkEnd w:id="354"/>
      <w:bookmarkStart w:id="355" w:name="_Toc184314436"/>
      <w:bookmarkEnd w:id="355"/>
      <w:bookmarkStart w:id="356" w:name="_Toc184313285"/>
      <w:bookmarkEnd w:id="356"/>
      <w:bookmarkStart w:id="357" w:name="_Toc184312083"/>
      <w:bookmarkEnd w:id="357"/>
      <w:bookmarkStart w:id="358" w:name="_Toc184312130"/>
      <w:bookmarkEnd w:id="358"/>
      <w:bookmarkStart w:id="359" w:name="_Toc184313304"/>
      <w:bookmarkEnd w:id="359"/>
      <w:bookmarkStart w:id="360" w:name="_Toc184308084"/>
      <w:bookmarkEnd w:id="360"/>
      <w:bookmarkStart w:id="361" w:name="_Toc184312134"/>
      <w:bookmarkEnd w:id="361"/>
      <w:bookmarkStart w:id="362" w:name="_Toc184313271"/>
      <w:bookmarkEnd w:id="362"/>
      <w:bookmarkStart w:id="363" w:name="_Toc184310313"/>
      <w:bookmarkEnd w:id="363"/>
      <w:bookmarkStart w:id="364" w:name="_Toc184313253"/>
      <w:bookmarkEnd w:id="364"/>
      <w:bookmarkStart w:id="365" w:name="_Toc184313252"/>
      <w:bookmarkEnd w:id="365"/>
      <w:bookmarkStart w:id="366" w:name="_Toc184308068"/>
      <w:bookmarkEnd w:id="366"/>
      <w:bookmarkStart w:id="367" w:name="_Toc184312068"/>
      <w:bookmarkEnd w:id="367"/>
      <w:bookmarkStart w:id="368" w:name="_Toc184313269"/>
      <w:bookmarkEnd w:id="368"/>
      <w:bookmarkStart w:id="369" w:name="_Toc184310341"/>
      <w:bookmarkEnd w:id="369"/>
      <w:bookmarkStart w:id="370" w:name="_Toc184310280"/>
      <w:bookmarkEnd w:id="370"/>
      <w:bookmarkStart w:id="371" w:name="_Toc184314454"/>
      <w:bookmarkEnd w:id="371"/>
      <w:bookmarkStart w:id="372" w:name="_Toc184310311"/>
      <w:bookmarkEnd w:id="372"/>
      <w:bookmarkStart w:id="373" w:name="_Toc184314464"/>
      <w:bookmarkEnd w:id="373"/>
      <w:bookmarkStart w:id="374" w:name="_Toc184312074"/>
      <w:bookmarkEnd w:id="374"/>
      <w:bookmarkStart w:id="375" w:name="_Toc184310319"/>
      <w:bookmarkEnd w:id="375"/>
      <w:bookmarkStart w:id="376" w:name="_Toc184310315"/>
      <w:bookmarkEnd w:id="376"/>
      <w:bookmarkStart w:id="377" w:name="_Toc184310339"/>
      <w:bookmarkEnd w:id="377"/>
      <w:bookmarkStart w:id="378" w:name="_Toc184310307"/>
      <w:bookmarkEnd w:id="378"/>
      <w:bookmarkStart w:id="379" w:name="_Toc184313282"/>
      <w:bookmarkEnd w:id="379"/>
      <w:bookmarkStart w:id="380" w:name="_Toc184313297"/>
      <w:bookmarkEnd w:id="380"/>
      <w:bookmarkStart w:id="381" w:name="_Toc184313240"/>
      <w:bookmarkEnd w:id="381"/>
      <w:bookmarkStart w:id="382" w:name="_Toc184312113"/>
      <w:bookmarkEnd w:id="382"/>
      <w:bookmarkStart w:id="383" w:name="_Toc184312117"/>
      <w:bookmarkEnd w:id="383"/>
      <w:bookmarkStart w:id="384" w:name="_Toc184312138"/>
      <w:bookmarkEnd w:id="384"/>
      <w:bookmarkStart w:id="385" w:name="_Toc184313274"/>
      <w:bookmarkEnd w:id="385"/>
      <w:bookmarkStart w:id="386" w:name="_Toc184308060"/>
      <w:bookmarkEnd w:id="386"/>
      <w:bookmarkStart w:id="387" w:name="_Toc184308053"/>
      <w:bookmarkEnd w:id="387"/>
      <w:bookmarkStart w:id="388" w:name="_Toc184313295"/>
      <w:bookmarkEnd w:id="388"/>
      <w:bookmarkStart w:id="389" w:name="_Toc184308037"/>
      <w:bookmarkEnd w:id="389"/>
      <w:bookmarkStart w:id="390" w:name="_Toc184312104"/>
      <w:bookmarkEnd w:id="390"/>
      <w:bookmarkStart w:id="391" w:name="_Toc184313284"/>
      <w:bookmarkEnd w:id="391"/>
      <w:bookmarkStart w:id="392" w:name="_Toc184312131"/>
      <w:bookmarkEnd w:id="392"/>
      <w:bookmarkStart w:id="393" w:name="_Toc184308058"/>
      <w:bookmarkEnd w:id="393"/>
      <w:bookmarkStart w:id="394" w:name="_Toc184308038"/>
      <w:bookmarkEnd w:id="394"/>
      <w:bookmarkStart w:id="395" w:name="_Toc184313255"/>
      <w:bookmarkEnd w:id="395"/>
      <w:bookmarkStart w:id="396" w:name="_Toc184314429"/>
      <w:bookmarkEnd w:id="396"/>
      <w:bookmarkStart w:id="397" w:name="_Toc184313292"/>
      <w:bookmarkEnd w:id="397"/>
      <w:bookmarkStart w:id="398" w:name="_Toc184314452"/>
      <w:bookmarkEnd w:id="398"/>
      <w:r>
        <w:rPr>
          <w:rFonts w:hint="eastAsia" w:cs="宋体" w:asciiTheme="minorEastAsia" w:hAnsiTheme="minorEastAsia" w:eastAsiaTheme="minorEastAsia"/>
          <w:b/>
          <w:sz w:val="36"/>
          <w:szCs w:val="36"/>
          <w:highlight w:val="none"/>
        </w:rPr>
        <w:t>评标办法</w:t>
      </w:r>
    </w:p>
    <w:p>
      <w:pPr>
        <w:snapToGrid w:val="0"/>
        <w:spacing w:line="360" w:lineRule="auto"/>
        <w:jc w:val="center"/>
        <w:rPr>
          <w:rFonts w:cs="宋体" w:asciiTheme="minorEastAsia" w:hAnsiTheme="minorEastAsia" w:eastAsiaTheme="minorEastAsia"/>
          <w:sz w:val="20"/>
          <w:szCs w:val="20"/>
          <w:highlight w:val="none"/>
          <w:shd w:val="clear" w:color="auto" w:fill="FFFFFF"/>
        </w:rPr>
      </w:pPr>
      <w:r>
        <w:rPr>
          <w:rFonts w:hint="eastAsia" w:cs="宋体" w:asciiTheme="minorEastAsia" w:hAnsiTheme="minorEastAsia" w:eastAsiaTheme="minorEastAsia"/>
          <w:b/>
          <w:sz w:val="32"/>
          <w:szCs w:val="20"/>
          <w:highlight w:val="none"/>
        </w:rPr>
        <w:t>评标办法前附表</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
        <w:gridCol w:w="5857"/>
        <w:gridCol w:w="494"/>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0" w:type="auto"/>
            <w:noWrap w:val="0"/>
            <w:vAlign w:val="center"/>
          </w:tcPr>
          <w:p>
            <w:pPr>
              <w:spacing w:line="360" w:lineRule="auto"/>
              <w:jc w:val="center"/>
              <w:outlineLvl w:val="0"/>
              <w:rPr>
                <w:rFonts w:ascii="宋体" w:hAnsi="宋体" w:cs="宋体"/>
                <w:bCs/>
                <w:sz w:val="24"/>
                <w:highlight w:val="none"/>
              </w:rPr>
            </w:pPr>
            <w:r>
              <w:rPr>
                <w:rFonts w:hint="eastAsia" w:ascii="宋体" w:hAnsi="宋体" w:cs="宋体"/>
                <w:bCs/>
                <w:sz w:val="24"/>
                <w:highlight w:val="none"/>
              </w:rPr>
              <w:t>序号</w:t>
            </w:r>
          </w:p>
        </w:tc>
        <w:tc>
          <w:tcPr>
            <w:tcW w:w="5857" w:type="dxa"/>
            <w:noWrap w:val="0"/>
            <w:vAlign w:val="center"/>
          </w:tcPr>
          <w:p>
            <w:pPr>
              <w:spacing w:line="360" w:lineRule="auto"/>
              <w:jc w:val="center"/>
              <w:outlineLvl w:val="0"/>
              <w:rPr>
                <w:rFonts w:ascii="宋体" w:hAnsi="宋体" w:cs="宋体"/>
                <w:bCs/>
                <w:sz w:val="24"/>
                <w:highlight w:val="none"/>
              </w:rPr>
            </w:pPr>
            <w:r>
              <w:rPr>
                <w:rFonts w:hint="eastAsia" w:ascii="宋体" w:hAnsi="宋体" w:cs="宋体"/>
                <w:bCs/>
                <w:sz w:val="24"/>
                <w:highlight w:val="none"/>
              </w:rPr>
              <w:t>评标标准</w:t>
            </w:r>
          </w:p>
        </w:tc>
        <w:tc>
          <w:tcPr>
            <w:tcW w:w="494" w:type="dxa"/>
            <w:noWrap w:val="0"/>
            <w:vAlign w:val="center"/>
          </w:tcPr>
          <w:p>
            <w:pPr>
              <w:spacing w:line="360" w:lineRule="auto"/>
              <w:outlineLvl w:val="0"/>
              <w:rPr>
                <w:rFonts w:hint="eastAsia" w:ascii="宋体" w:hAnsi="宋体" w:eastAsia="宋体" w:cs="宋体"/>
                <w:bCs/>
                <w:sz w:val="24"/>
                <w:highlight w:val="none"/>
                <w:lang w:eastAsia="zh-CN"/>
              </w:rPr>
            </w:pPr>
            <w:r>
              <w:rPr>
                <w:rFonts w:hint="eastAsia" w:ascii="宋体" w:hAnsi="宋体" w:cs="宋体"/>
                <w:bCs/>
                <w:sz w:val="24"/>
                <w:highlight w:val="none"/>
                <w:lang w:eastAsia="zh-CN"/>
              </w:rPr>
              <w:t>最高分值</w:t>
            </w:r>
          </w:p>
        </w:tc>
        <w:tc>
          <w:tcPr>
            <w:tcW w:w="1650" w:type="dxa"/>
            <w:noWrap w:val="0"/>
            <w:vAlign w:val="top"/>
          </w:tcPr>
          <w:p>
            <w:pPr>
              <w:spacing w:line="360" w:lineRule="auto"/>
              <w:outlineLvl w:val="0"/>
              <w:rPr>
                <w:rFonts w:ascii="宋体" w:hAnsi="宋体" w:cs="宋体"/>
                <w:bCs/>
                <w:sz w:val="24"/>
                <w:highlight w:val="none"/>
              </w:rPr>
            </w:pPr>
            <w:r>
              <w:rPr>
                <w:rFonts w:hint="eastAsia" w:ascii="宋体" w:hAnsi="宋体" w:cs="宋体"/>
                <w:bCs/>
                <w:sz w:val="24"/>
                <w:highlight w:val="none"/>
              </w:rPr>
              <w:t>投标文件中评标标准相应的商务技术资料目录</w:t>
            </w:r>
            <w:r>
              <w:rPr>
                <w:rFonts w:hint="eastAsia" w:ascii="宋体" w:hAnsi="宋体" w:cs="宋体"/>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noWrap w:val="0"/>
            <w:vAlign w:val="center"/>
          </w:tcPr>
          <w:p>
            <w:pPr>
              <w:spacing w:line="360" w:lineRule="auto"/>
              <w:jc w:val="center"/>
              <w:outlineLvl w:val="0"/>
              <w:rPr>
                <w:rFonts w:hint="default" w:ascii="宋体" w:hAnsi="宋体" w:cs="宋体"/>
                <w:bCs/>
                <w:sz w:val="24"/>
                <w:highlight w:val="none"/>
                <w:lang w:val="en-US"/>
              </w:rPr>
            </w:pPr>
            <w:r>
              <w:rPr>
                <w:rFonts w:hint="default" w:ascii="宋体" w:hAnsi="宋体" w:cs="宋体"/>
                <w:bCs/>
                <w:sz w:val="24"/>
                <w:highlight w:val="none"/>
                <w:lang w:val="en-US"/>
              </w:rPr>
              <w:t>1</w:t>
            </w:r>
          </w:p>
        </w:tc>
        <w:tc>
          <w:tcPr>
            <w:tcW w:w="5857" w:type="dxa"/>
            <w:noWrap w:val="0"/>
            <w:vAlign w:val="center"/>
          </w:tcPr>
          <w:p>
            <w:pPr>
              <w:spacing w:line="360" w:lineRule="auto"/>
              <w:jc w:val="left"/>
              <w:outlineLvl w:val="0"/>
              <w:rPr>
                <w:rFonts w:hint="eastAsia" w:ascii="宋体" w:hAnsi="宋体" w:eastAsia="宋体" w:cs="宋体"/>
                <w:bCs/>
                <w:sz w:val="24"/>
                <w:highlight w:val="none"/>
                <w:lang w:eastAsia="zh-CN"/>
              </w:rPr>
            </w:pPr>
            <w:r>
              <w:rPr>
                <w:rFonts w:hint="eastAsia" w:ascii="宋体" w:hAnsi="宋体" w:cs="宋体"/>
                <w:bCs/>
                <w:sz w:val="24"/>
                <w:highlight w:val="none"/>
                <w:lang w:eastAsia="zh-CN"/>
              </w:rPr>
              <w:t>投标人具备有效期内的质量管理体系认证证书（证书上需体现“医疗”</w:t>
            </w:r>
            <w:r>
              <w:rPr>
                <w:rFonts w:hint="default" w:ascii="宋体" w:hAnsi="宋体" w:cs="宋体"/>
                <w:bCs/>
                <w:sz w:val="24"/>
                <w:highlight w:val="none"/>
                <w:lang w:val="en-US" w:eastAsia="zh-CN"/>
              </w:rPr>
              <w:t>/</w:t>
            </w:r>
            <w:r>
              <w:rPr>
                <w:rFonts w:hint="eastAsia" w:ascii="宋体" w:hAnsi="宋体" w:cs="宋体"/>
                <w:bCs/>
                <w:sz w:val="24"/>
                <w:highlight w:val="none"/>
                <w:lang w:eastAsia="zh-CN"/>
              </w:rPr>
              <w:t>“医卫”</w:t>
            </w:r>
            <w:r>
              <w:rPr>
                <w:rFonts w:hint="default" w:ascii="宋体" w:hAnsi="宋体" w:cs="宋体"/>
                <w:bCs/>
                <w:sz w:val="24"/>
                <w:highlight w:val="none"/>
                <w:lang w:val="en-US" w:eastAsia="zh-CN"/>
              </w:rPr>
              <w:t>/</w:t>
            </w:r>
            <w:r>
              <w:rPr>
                <w:rFonts w:hint="eastAsia" w:ascii="宋体" w:hAnsi="宋体" w:cs="宋体"/>
                <w:bCs/>
                <w:sz w:val="24"/>
                <w:highlight w:val="none"/>
                <w:lang w:eastAsia="zh-CN"/>
              </w:rPr>
              <w:t>“医学”等关键词），提供符合要求的证书得</w:t>
            </w:r>
            <w:r>
              <w:rPr>
                <w:rFonts w:hint="default" w:ascii="宋体" w:hAnsi="宋体" w:cs="宋体"/>
                <w:bCs/>
                <w:sz w:val="24"/>
                <w:highlight w:val="none"/>
                <w:lang w:val="en-US" w:eastAsia="zh-CN"/>
              </w:rPr>
              <w:t>2</w:t>
            </w:r>
            <w:r>
              <w:rPr>
                <w:rFonts w:hint="eastAsia" w:ascii="宋体" w:hAnsi="宋体" w:cs="宋体"/>
                <w:bCs/>
                <w:sz w:val="24"/>
                <w:highlight w:val="none"/>
                <w:lang w:val="en-US" w:eastAsia="zh-CN"/>
              </w:rPr>
              <w:t>分，不提供或不符合的不得分。</w:t>
            </w:r>
          </w:p>
        </w:tc>
        <w:tc>
          <w:tcPr>
            <w:tcW w:w="494" w:type="dxa"/>
            <w:noWrap w:val="0"/>
            <w:vAlign w:val="center"/>
          </w:tcPr>
          <w:p>
            <w:pPr>
              <w:spacing w:line="360" w:lineRule="auto"/>
              <w:jc w:val="center"/>
              <w:outlineLvl w:val="0"/>
              <w:rPr>
                <w:rFonts w:hint="default" w:ascii="宋体" w:hAnsi="宋体" w:cs="宋体"/>
                <w:bCs/>
                <w:sz w:val="24"/>
                <w:highlight w:val="none"/>
                <w:lang w:val="en-US"/>
              </w:rPr>
            </w:pPr>
            <w:r>
              <w:rPr>
                <w:rFonts w:hint="default" w:ascii="宋体" w:hAnsi="宋体" w:cs="宋体"/>
                <w:bCs/>
                <w:sz w:val="24"/>
                <w:highlight w:val="none"/>
                <w:lang w:val="en-US"/>
              </w:rPr>
              <w:t>2</w:t>
            </w:r>
          </w:p>
        </w:tc>
        <w:tc>
          <w:tcPr>
            <w:tcW w:w="1650" w:type="dxa"/>
            <w:noWrap w:val="0"/>
            <w:vAlign w:val="center"/>
          </w:tcPr>
          <w:p>
            <w:pPr>
              <w:spacing w:line="360" w:lineRule="auto"/>
              <w:jc w:val="center"/>
              <w:outlineLvl w:val="0"/>
              <w:rPr>
                <w:rFonts w:hint="eastAsia" w:ascii="宋体" w:hAnsi="宋体" w:cs="宋体"/>
                <w:bCs/>
                <w:sz w:val="24"/>
                <w:highlight w:val="none"/>
              </w:rPr>
            </w:pPr>
            <w:r>
              <w:rPr>
                <w:rFonts w:hint="eastAsia" w:ascii="宋体" w:hAnsi="宋体" w:cs="宋体"/>
                <w:b/>
                <w:bCs/>
                <w:sz w:val="24"/>
                <w:szCs w:val="22"/>
                <w:highlight w:val="none"/>
              </w:rPr>
              <w:t>（一）投标人</w:t>
            </w:r>
            <w:r>
              <w:rPr>
                <w:rFonts w:hint="eastAsia" w:ascii="宋体" w:hAnsi="宋体" w:cs="宋体"/>
                <w:b/>
                <w:bCs/>
                <w:sz w:val="24"/>
                <w:szCs w:val="22"/>
                <w:highlight w:val="none"/>
                <w:lang w:eastAsia="zh-CN"/>
              </w:rPr>
              <w:t>证书</w:t>
            </w:r>
            <w:r>
              <w:rPr>
                <w:rFonts w:hint="eastAsia" w:ascii="宋体" w:hAnsi="宋体" w:cs="宋体"/>
                <w:b/>
                <w:bCs/>
                <w:sz w:val="24"/>
                <w:szCs w:val="22"/>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0" w:type="auto"/>
            <w:noWrap w:val="0"/>
            <w:vAlign w:val="center"/>
          </w:tcPr>
          <w:p>
            <w:pPr>
              <w:adjustRightInd/>
              <w:spacing w:line="360" w:lineRule="auto"/>
              <w:jc w:val="center"/>
              <w:outlineLvl w:val="0"/>
              <w:rPr>
                <w:rFonts w:ascii="宋体" w:hAnsi="宋体" w:cs="宋体"/>
                <w:sz w:val="24"/>
                <w:szCs w:val="22"/>
                <w:highlight w:val="none"/>
              </w:rPr>
            </w:pPr>
            <w:r>
              <w:rPr>
                <w:rFonts w:hint="default" w:ascii="宋体" w:hAnsi="宋体" w:cs="宋体"/>
                <w:sz w:val="24"/>
                <w:szCs w:val="22"/>
                <w:highlight w:val="none"/>
                <w:lang w:val="en-US"/>
              </w:rPr>
              <w:t>2</w:t>
            </w:r>
          </w:p>
        </w:tc>
        <w:tc>
          <w:tcPr>
            <w:tcW w:w="5857" w:type="dxa"/>
            <w:noWrap w:val="0"/>
            <w:vAlign w:val="center"/>
          </w:tcPr>
          <w:p>
            <w:pPr>
              <w:adjustRightInd/>
              <w:spacing w:line="360" w:lineRule="auto"/>
              <w:outlineLvl w:val="0"/>
              <w:rPr>
                <w:rFonts w:hint="eastAsia" w:ascii="宋体" w:hAnsi="宋体" w:cs="宋体"/>
                <w:sz w:val="24"/>
                <w:szCs w:val="22"/>
                <w:highlight w:val="none"/>
                <w:lang w:val="en-US" w:eastAsia="zh-CN"/>
              </w:rPr>
            </w:pPr>
            <w:r>
              <w:rPr>
                <w:rFonts w:hint="eastAsia" w:ascii="宋体" w:hAnsi="宋体" w:cs="宋体"/>
                <w:kern w:val="0"/>
                <w:sz w:val="24"/>
                <w:szCs w:val="22"/>
                <w:highlight w:val="none"/>
              </w:rPr>
              <w:t>业绩案例：</w:t>
            </w:r>
            <w:r>
              <w:rPr>
                <w:rFonts w:hint="eastAsia" w:ascii="宋体" w:hAnsi="宋体" w:cs="宋体"/>
                <w:sz w:val="24"/>
                <w:szCs w:val="22"/>
                <w:highlight w:val="none"/>
              </w:rPr>
              <w:t>截止投标时间近三年，投标人承担类似项目实施的成功经验情况。结合已完成的项目案例和用户反映情况，依照投标人提供的</w:t>
            </w:r>
            <w:r>
              <w:rPr>
                <w:rFonts w:hint="eastAsia" w:ascii="宋体" w:hAnsi="宋体" w:cs="宋体"/>
                <w:b/>
                <w:bCs/>
                <w:sz w:val="24"/>
                <w:szCs w:val="22"/>
                <w:highlight w:val="none"/>
              </w:rPr>
              <w:t>合同</w:t>
            </w:r>
            <w:r>
              <w:rPr>
                <w:rFonts w:hint="eastAsia" w:ascii="宋体" w:hAnsi="宋体" w:cs="宋体"/>
                <w:b/>
                <w:bCs/>
                <w:sz w:val="24"/>
                <w:szCs w:val="22"/>
                <w:highlight w:val="none"/>
                <w:lang w:eastAsia="zh-CN"/>
              </w:rPr>
              <w:t>复印件</w:t>
            </w:r>
            <w:r>
              <w:rPr>
                <w:rFonts w:hint="eastAsia" w:ascii="宋体" w:hAnsi="宋体" w:cs="宋体"/>
                <w:sz w:val="24"/>
                <w:szCs w:val="22"/>
                <w:highlight w:val="none"/>
              </w:rPr>
              <w:t>。每个案例（以</w:t>
            </w:r>
            <w:r>
              <w:rPr>
                <w:rFonts w:hint="eastAsia" w:ascii="宋体" w:hAnsi="宋体" w:cs="宋体"/>
                <w:sz w:val="24"/>
                <w:szCs w:val="22"/>
                <w:highlight w:val="none"/>
                <w:lang w:eastAsia="zh-CN"/>
              </w:rPr>
              <w:t>合同签订</w:t>
            </w:r>
            <w:r>
              <w:rPr>
                <w:rFonts w:hint="eastAsia" w:ascii="宋体" w:hAnsi="宋体" w:cs="宋体"/>
                <w:sz w:val="24"/>
                <w:szCs w:val="22"/>
                <w:highlight w:val="none"/>
              </w:rPr>
              <w:t>时间为准）得</w:t>
            </w:r>
            <w:r>
              <w:rPr>
                <w:rFonts w:hint="default" w:ascii="宋体" w:hAnsi="宋体" w:cs="宋体"/>
                <w:sz w:val="24"/>
                <w:szCs w:val="22"/>
                <w:highlight w:val="none"/>
                <w:lang w:val="en-US"/>
              </w:rPr>
              <w:t>0.5</w:t>
            </w:r>
            <w:r>
              <w:rPr>
                <w:rFonts w:hint="eastAsia" w:ascii="宋体" w:hAnsi="宋体" w:cs="宋体"/>
                <w:sz w:val="24"/>
                <w:szCs w:val="22"/>
                <w:highlight w:val="none"/>
              </w:rPr>
              <w:t>分,最高得</w:t>
            </w:r>
            <w:r>
              <w:rPr>
                <w:rFonts w:hint="default" w:ascii="宋体" w:hAnsi="宋体" w:cs="宋体"/>
                <w:sz w:val="24"/>
                <w:szCs w:val="22"/>
                <w:highlight w:val="none"/>
                <w:lang w:val="en-US"/>
              </w:rPr>
              <w:t>1</w:t>
            </w:r>
            <w:r>
              <w:rPr>
                <w:rFonts w:hint="eastAsia" w:ascii="宋体" w:hAnsi="宋体" w:cs="宋体"/>
                <w:sz w:val="24"/>
                <w:szCs w:val="22"/>
                <w:highlight w:val="none"/>
              </w:rPr>
              <w:t>分。</w:t>
            </w:r>
            <w:r>
              <w:rPr>
                <w:rFonts w:hint="eastAsia" w:ascii="宋体" w:hAnsi="宋体" w:cs="宋体"/>
                <w:sz w:val="24"/>
                <w:szCs w:val="22"/>
                <w:highlight w:val="none"/>
                <w:lang w:eastAsia="zh-CN"/>
              </w:rPr>
              <w:t>一个单位分年度多次签订的案例，计入</w:t>
            </w:r>
            <w:r>
              <w:rPr>
                <w:rFonts w:hint="default" w:ascii="宋体" w:hAnsi="宋体" w:cs="宋体"/>
                <w:sz w:val="24"/>
                <w:szCs w:val="22"/>
                <w:highlight w:val="none"/>
                <w:lang w:val="en-US" w:eastAsia="zh-CN"/>
              </w:rPr>
              <w:t>1</w:t>
            </w:r>
            <w:r>
              <w:rPr>
                <w:rFonts w:hint="eastAsia" w:ascii="宋体" w:hAnsi="宋体" w:cs="宋体"/>
                <w:sz w:val="24"/>
                <w:szCs w:val="22"/>
                <w:highlight w:val="none"/>
                <w:lang w:val="en-US" w:eastAsia="zh-CN"/>
              </w:rPr>
              <w:t>个案例；同一个项目，分两期或以上建设完成的，计入</w:t>
            </w:r>
            <w:r>
              <w:rPr>
                <w:rFonts w:hint="default" w:ascii="宋体" w:hAnsi="宋体" w:cs="宋体"/>
                <w:sz w:val="24"/>
                <w:szCs w:val="22"/>
                <w:highlight w:val="none"/>
                <w:lang w:val="en-US" w:eastAsia="zh-CN"/>
              </w:rPr>
              <w:t>1</w:t>
            </w:r>
            <w:r>
              <w:rPr>
                <w:rFonts w:hint="eastAsia" w:ascii="宋体" w:hAnsi="宋体" w:cs="宋体"/>
                <w:sz w:val="24"/>
                <w:szCs w:val="22"/>
                <w:highlight w:val="none"/>
                <w:lang w:val="en-US" w:eastAsia="zh-CN"/>
              </w:rPr>
              <w:t>个案例。</w:t>
            </w:r>
          </w:p>
          <w:p>
            <w:pPr>
              <w:adjustRightInd/>
              <w:spacing w:line="360" w:lineRule="auto"/>
              <w:outlineLvl w:val="0"/>
              <w:rPr>
                <w:rFonts w:ascii="宋体" w:hAnsi="宋体" w:cs="宋体"/>
                <w:sz w:val="24"/>
                <w:szCs w:val="22"/>
                <w:highlight w:val="none"/>
              </w:rPr>
            </w:pPr>
            <w:r>
              <w:rPr>
                <w:rFonts w:hint="eastAsia" w:ascii="宋体" w:hAnsi="宋体" w:cs="宋体"/>
                <w:sz w:val="24"/>
                <w:szCs w:val="22"/>
                <w:highlight w:val="none"/>
              </w:rPr>
              <w:t>以分包方式履行政府采购合同的，还需提供该项目采购方同意分包的证明材料;如投标人提供的合同复印件等实施项目证明材料与投标主体无关或违规转包分包的，评标委员会将进行扣分直至认定投标无效。</w:t>
            </w:r>
          </w:p>
        </w:tc>
        <w:tc>
          <w:tcPr>
            <w:tcW w:w="494" w:type="dxa"/>
            <w:noWrap w:val="0"/>
            <w:vAlign w:val="center"/>
          </w:tcPr>
          <w:p>
            <w:pPr>
              <w:adjustRightInd/>
              <w:spacing w:line="360" w:lineRule="auto"/>
              <w:jc w:val="center"/>
              <w:outlineLvl w:val="0"/>
              <w:rPr>
                <w:rFonts w:ascii="宋体" w:hAnsi="宋体" w:cs="宋体"/>
                <w:sz w:val="24"/>
                <w:szCs w:val="22"/>
                <w:highlight w:val="none"/>
              </w:rPr>
            </w:pPr>
            <w:r>
              <w:rPr>
                <w:rFonts w:hint="default" w:ascii="宋体" w:hAnsi="宋体" w:cs="宋体"/>
                <w:sz w:val="24"/>
                <w:szCs w:val="22"/>
                <w:highlight w:val="none"/>
                <w:lang w:val="en-US"/>
              </w:rPr>
              <w:t>1</w:t>
            </w:r>
          </w:p>
        </w:tc>
        <w:tc>
          <w:tcPr>
            <w:tcW w:w="1650" w:type="dxa"/>
            <w:noWrap w:val="0"/>
            <w:vAlign w:val="center"/>
          </w:tcPr>
          <w:p>
            <w:pPr>
              <w:adjustRightInd/>
              <w:spacing w:line="360" w:lineRule="auto"/>
              <w:jc w:val="left"/>
              <w:outlineLvl w:val="0"/>
              <w:rPr>
                <w:rFonts w:ascii="宋体" w:hAnsi="宋体" w:cs="宋体"/>
                <w:b/>
                <w:bCs/>
                <w:sz w:val="24"/>
                <w:szCs w:val="22"/>
                <w:highlight w:val="none"/>
              </w:rPr>
            </w:pPr>
            <w:r>
              <w:rPr>
                <w:rFonts w:hint="eastAsia" w:ascii="宋体" w:hAnsi="宋体" w:cs="宋体"/>
                <w:b/>
                <w:bCs/>
                <w:sz w:val="24"/>
                <w:szCs w:val="22"/>
                <w:highlight w:val="none"/>
              </w:rPr>
              <w:t>（一）投标人业绩情况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noWrap w:val="0"/>
            <w:vAlign w:val="center"/>
          </w:tcPr>
          <w:p>
            <w:pPr>
              <w:adjustRightInd/>
              <w:spacing w:line="360" w:lineRule="auto"/>
              <w:jc w:val="center"/>
              <w:outlineLvl w:val="0"/>
              <w:rPr>
                <w:rFonts w:hint="default" w:ascii="宋体" w:hAnsi="宋体" w:cs="宋体"/>
                <w:sz w:val="24"/>
                <w:szCs w:val="22"/>
                <w:highlight w:val="none"/>
                <w:lang w:val="en-US"/>
              </w:rPr>
            </w:pPr>
            <w:r>
              <w:rPr>
                <w:rFonts w:hint="default" w:ascii="宋体" w:hAnsi="宋体" w:cs="宋体"/>
                <w:sz w:val="24"/>
                <w:szCs w:val="22"/>
                <w:highlight w:val="none"/>
                <w:lang w:val="en-US"/>
              </w:rPr>
              <w:t>3</w:t>
            </w:r>
          </w:p>
        </w:tc>
        <w:tc>
          <w:tcPr>
            <w:tcW w:w="5857" w:type="dxa"/>
            <w:noWrap w:val="0"/>
            <w:vAlign w:val="center"/>
          </w:tcPr>
          <w:p>
            <w:pPr>
              <w:adjustRightInd/>
              <w:spacing w:line="360" w:lineRule="auto"/>
              <w:outlineLvl w:val="0"/>
              <w:rPr>
                <w:rFonts w:hint="eastAsia" w:ascii="宋体" w:hAnsi="宋体" w:eastAsia="宋体" w:cs="宋体"/>
                <w:kern w:val="0"/>
                <w:sz w:val="24"/>
                <w:szCs w:val="22"/>
                <w:highlight w:val="none"/>
                <w:lang w:val="en-US" w:eastAsia="zh-CN"/>
              </w:rPr>
            </w:pPr>
            <w:r>
              <w:rPr>
                <w:rFonts w:hint="eastAsia" w:ascii="宋体" w:hAnsi="宋体" w:cs="宋体"/>
                <w:sz w:val="24"/>
                <w:highlight w:val="none"/>
                <w:lang w:eastAsia="zh-CN"/>
              </w:rPr>
              <w:t>投</w:t>
            </w:r>
            <w:r>
              <w:rPr>
                <w:rFonts w:hint="eastAsia" w:ascii="宋体" w:hAnsi="宋体" w:cs="宋体"/>
                <w:sz w:val="24"/>
                <w:highlight w:val="none"/>
              </w:rPr>
              <w:t>标总体方案</w:t>
            </w:r>
            <w:r>
              <w:rPr>
                <w:rFonts w:hint="eastAsia" w:ascii="宋体" w:hAnsi="宋体" w:cs="宋体"/>
                <w:sz w:val="24"/>
                <w:highlight w:val="none"/>
                <w:lang w:eastAsia="zh-CN"/>
              </w:rPr>
              <w:t>（包括项目建设原则、标准规范、系统构架、技术线路等）的科学性、合理性、完整性、可操作性等</w:t>
            </w:r>
            <w:r>
              <w:rPr>
                <w:rFonts w:hint="eastAsia" w:ascii="宋体" w:hAnsi="宋体" w:cs="宋体"/>
                <w:sz w:val="24"/>
                <w:highlight w:val="none"/>
              </w:rPr>
              <w:t>方面</w:t>
            </w:r>
            <w:r>
              <w:rPr>
                <w:rFonts w:hint="eastAsia" w:ascii="宋体" w:hAnsi="宋体" w:cs="宋体"/>
                <w:sz w:val="24"/>
                <w:highlight w:val="none"/>
                <w:lang w:eastAsia="zh-CN"/>
              </w:rPr>
              <w:t>与项目实际需求的满足情况</w:t>
            </w:r>
            <w:r>
              <w:rPr>
                <w:rFonts w:hint="eastAsia" w:ascii="宋体" w:hAnsi="宋体" w:cs="宋体"/>
                <w:sz w:val="24"/>
                <w:highlight w:val="none"/>
                <w:lang w:val="en-US" w:eastAsia="zh-CN"/>
              </w:rPr>
              <w:t>。方案目标清晰</w:t>
            </w:r>
            <w:r>
              <w:rPr>
                <w:rFonts w:hint="eastAsia" w:ascii="宋体" w:hAnsi="宋体" w:cs="宋体"/>
                <w:sz w:val="24"/>
                <w:highlight w:val="none"/>
                <w:lang w:eastAsia="zh-CN"/>
              </w:rPr>
              <w:t>、合理完整的得</w:t>
            </w:r>
            <w:r>
              <w:rPr>
                <w:rFonts w:hint="default" w:ascii="宋体" w:hAnsi="宋体" w:cs="宋体"/>
                <w:sz w:val="24"/>
                <w:highlight w:val="none"/>
                <w:lang w:val="en-US" w:eastAsia="zh-CN"/>
              </w:rPr>
              <w:t>6</w:t>
            </w:r>
            <w:r>
              <w:rPr>
                <w:rFonts w:hint="eastAsia" w:ascii="宋体" w:hAnsi="宋体" w:cs="宋体"/>
                <w:sz w:val="24"/>
                <w:highlight w:val="none"/>
                <w:lang w:eastAsia="zh-CN"/>
              </w:rPr>
              <w:t>分，清晰但较为合理完整的得</w:t>
            </w:r>
            <w:r>
              <w:rPr>
                <w:rFonts w:hint="default" w:ascii="宋体" w:hAnsi="宋体" w:cs="宋体"/>
                <w:sz w:val="24"/>
                <w:highlight w:val="none"/>
                <w:lang w:val="en-US" w:eastAsia="zh-CN"/>
              </w:rPr>
              <w:t>3</w:t>
            </w:r>
            <w:r>
              <w:rPr>
                <w:rFonts w:hint="eastAsia" w:ascii="宋体" w:hAnsi="宋体" w:cs="宋体"/>
                <w:sz w:val="24"/>
                <w:highlight w:val="none"/>
                <w:lang w:val="en-US" w:eastAsia="zh-CN"/>
              </w:rPr>
              <w:t>分，方案有重大偏差的得</w:t>
            </w:r>
            <w:r>
              <w:rPr>
                <w:rFonts w:hint="default" w:ascii="宋体" w:hAnsi="宋体" w:cs="宋体"/>
                <w:sz w:val="24"/>
                <w:highlight w:val="none"/>
                <w:lang w:val="en-US" w:eastAsia="zh-CN"/>
              </w:rPr>
              <w:t>0</w:t>
            </w:r>
            <w:r>
              <w:rPr>
                <w:rFonts w:hint="eastAsia" w:ascii="宋体" w:hAnsi="宋体" w:cs="宋体"/>
                <w:sz w:val="24"/>
                <w:highlight w:val="none"/>
                <w:lang w:val="en-US" w:eastAsia="zh-CN"/>
              </w:rPr>
              <w:t>分。</w:t>
            </w:r>
          </w:p>
        </w:tc>
        <w:tc>
          <w:tcPr>
            <w:tcW w:w="494" w:type="dxa"/>
            <w:noWrap w:val="0"/>
            <w:vAlign w:val="center"/>
          </w:tcPr>
          <w:p>
            <w:pPr>
              <w:adjustRightInd/>
              <w:spacing w:line="360" w:lineRule="auto"/>
              <w:jc w:val="center"/>
              <w:outlineLvl w:val="0"/>
              <w:rPr>
                <w:rFonts w:hint="default" w:ascii="宋体" w:hAnsi="宋体" w:cs="宋体"/>
                <w:sz w:val="24"/>
                <w:szCs w:val="22"/>
                <w:highlight w:val="none"/>
                <w:lang w:val="en-US"/>
              </w:rPr>
            </w:pPr>
            <w:r>
              <w:rPr>
                <w:rFonts w:hint="default" w:ascii="宋体" w:hAnsi="宋体" w:cs="宋体"/>
                <w:sz w:val="24"/>
                <w:szCs w:val="22"/>
                <w:highlight w:val="none"/>
                <w:lang w:val="en-US"/>
              </w:rPr>
              <w:t>6</w:t>
            </w:r>
          </w:p>
        </w:tc>
        <w:tc>
          <w:tcPr>
            <w:tcW w:w="1650" w:type="dxa"/>
            <w:vMerge w:val="restart"/>
            <w:noWrap w:val="0"/>
            <w:vAlign w:val="center"/>
          </w:tcPr>
          <w:p>
            <w:pPr>
              <w:adjustRightInd/>
              <w:spacing w:line="360" w:lineRule="auto"/>
              <w:jc w:val="left"/>
              <w:outlineLvl w:val="0"/>
              <w:rPr>
                <w:rFonts w:ascii="宋体" w:hAnsi="宋体" w:cs="宋体"/>
                <w:b/>
                <w:bCs/>
                <w:sz w:val="24"/>
                <w:szCs w:val="22"/>
                <w:highlight w:val="none"/>
              </w:rPr>
            </w:pPr>
            <w:r>
              <w:rPr>
                <w:rFonts w:hint="eastAsia" w:ascii="宋体" w:hAnsi="宋体" w:cs="宋体"/>
                <w:b/>
                <w:sz w:val="24"/>
                <w:highlight w:val="none"/>
              </w:rPr>
              <w:t>（二）技术总体方案科学性和完整性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jc w:val="center"/>
        </w:trPr>
        <w:tc>
          <w:tcPr>
            <w:tcW w:w="0" w:type="auto"/>
            <w:noWrap w:val="0"/>
            <w:vAlign w:val="center"/>
          </w:tcPr>
          <w:p>
            <w:pPr>
              <w:adjustRightInd/>
              <w:spacing w:line="360" w:lineRule="auto"/>
              <w:jc w:val="center"/>
              <w:outlineLvl w:val="0"/>
              <w:rPr>
                <w:rFonts w:hint="default" w:ascii="宋体" w:hAnsi="宋体" w:cs="宋体"/>
                <w:sz w:val="24"/>
                <w:szCs w:val="22"/>
                <w:highlight w:val="none"/>
                <w:lang w:val="en-US"/>
              </w:rPr>
            </w:pPr>
            <w:r>
              <w:rPr>
                <w:rFonts w:hint="default" w:ascii="宋体" w:hAnsi="宋体" w:cs="宋体"/>
                <w:sz w:val="24"/>
                <w:szCs w:val="22"/>
                <w:highlight w:val="none"/>
                <w:lang w:val="en-US"/>
              </w:rPr>
              <w:t>4</w:t>
            </w:r>
          </w:p>
        </w:tc>
        <w:tc>
          <w:tcPr>
            <w:tcW w:w="5857" w:type="dxa"/>
            <w:noWrap w:val="0"/>
            <w:vAlign w:val="center"/>
          </w:tcPr>
          <w:p>
            <w:pPr>
              <w:adjustRightInd/>
              <w:spacing w:line="360" w:lineRule="auto"/>
              <w:outlineLvl w:val="0"/>
              <w:rPr>
                <w:rFonts w:hint="eastAsia" w:ascii="宋体" w:hAnsi="宋体" w:cs="宋体"/>
                <w:sz w:val="24"/>
                <w:highlight w:val="none"/>
              </w:rPr>
            </w:pPr>
            <w:r>
              <w:rPr>
                <w:rFonts w:hint="eastAsia" w:ascii="宋体" w:hAnsi="宋体" w:cs="宋体"/>
                <w:sz w:val="24"/>
                <w:highlight w:val="none"/>
                <w:lang w:eastAsia="zh-CN"/>
              </w:rPr>
              <w:t>对本项目系统建设目标的理解和阐述，包括对项目背景和需求可行性的理解程度。符合采购需求的得</w:t>
            </w:r>
            <w:r>
              <w:rPr>
                <w:rFonts w:hint="default" w:ascii="宋体" w:hAnsi="宋体" w:cs="宋体"/>
                <w:sz w:val="24"/>
                <w:highlight w:val="none"/>
                <w:lang w:val="en-US" w:eastAsia="zh-CN"/>
              </w:rPr>
              <w:t>6</w:t>
            </w:r>
            <w:r>
              <w:rPr>
                <w:rFonts w:hint="eastAsia" w:ascii="宋体" w:hAnsi="宋体" w:cs="宋体"/>
                <w:sz w:val="24"/>
                <w:highlight w:val="none"/>
                <w:lang w:eastAsia="zh-CN"/>
              </w:rPr>
              <w:t>分，部分符合的得</w:t>
            </w:r>
            <w:r>
              <w:rPr>
                <w:rFonts w:hint="default" w:ascii="宋体" w:hAnsi="宋体" w:cs="宋体"/>
                <w:sz w:val="24"/>
                <w:highlight w:val="none"/>
                <w:lang w:val="en-US" w:eastAsia="zh-CN"/>
              </w:rPr>
              <w:t>3</w:t>
            </w:r>
            <w:r>
              <w:rPr>
                <w:rFonts w:hint="eastAsia" w:ascii="宋体" w:hAnsi="宋体" w:cs="宋体"/>
                <w:sz w:val="24"/>
                <w:highlight w:val="none"/>
                <w:lang w:val="en-US" w:eastAsia="zh-CN"/>
              </w:rPr>
              <w:t>分，不符合或有重大偏差的得</w:t>
            </w:r>
            <w:r>
              <w:rPr>
                <w:rFonts w:hint="default" w:ascii="宋体" w:hAnsi="宋体" w:cs="宋体"/>
                <w:sz w:val="24"/>
                <w:highlight w:val="none"/>
                <w:lang w:val="en-US" w:eastAsia="zh-CN"/>
              </w:rPr>
              <w:t>0</w:t>
            </w:r>
            <w:r>
              <w:rPr>
                <w:rFonts w:hint="eastAsia" w:ascii="宋体" w:hAnsi="宋体" w:cs="宋体"/>
                <w:sz w:val="24"/>
                <w:highlight w:val="none"/>
                <w:lang w:val="en-US" w:eastAsia="zh-CN"/>
              </w:rPr>
              <w:t>分。</w:t>
            </w:r>
          </w:p>
        </w:tc>
        <w:tc>
          <w:tcPr>
            <w:tcW w:w="494" w:type="dxa"/>
            <w:noWrap w:val="0"/>
            <w:vAlign w:val="center"/>
          </w:tcPr>
          <w:p>
            <w:pPr>
              <w:adjustRightInd/>
              <w:spacing w:line="360" w:lineRule="auto"/>
              <w:jc w:val="center"/>
              <w:outlineLvl w:val="0"/>
              <w:rPr>
                <w:rFonts w:hint="default" w:ascii="宋体" w:hAnsi="宋体" w:cs="宋体"/>
                <w:sz w:val="24"/>
                <w:szCs w:val="22"/>
                <w:highlight w:val="none"/>
                <w:lang w:val="en-US"/>
              </w:rPr>
            </w:pPr>
            <w:r>
              <w:rPr>
                <w:rFonts w:hint="default" w:ascii="宋体" w:hAnsi="宋体" w:cs="宋体"/>
                <w:sz w:val="24"/>
                <w:szCs w:val="22"/>
                <w:highlight w:val="none"/>
                <w:lang w:val="en-US"/>
              </w:rPr>
              <w:t>6</w:t>
            </w:r>
          </w:p>
        </w:tc>
        <w:tc>
          <w:tcPr>
            <w:tcW w:w="1650" w:type="dxa"/>
            <w:vMerge w:val="continue"/>
            <w:noWrap w:val="0"/>
            <w:vAlign w:val="center"/>
          </w:tcPr>
          <w:p>
            <w:pPr>
              <w:adjustRightInd/>
              <w:spacing w:line="360" w:lineRule="auto"/>
              <w:jc w:val="left"/>
              <w:outlineLvl w:val="0"/>
              <w:rPr>
                <w:rFonts w:hint="eastAsia"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494" w:type="dxa"/>
            <w:vMerge w:val="restart"/>
            <w:noWrap w:val="0"/>
            <w:vAlign w:val="center"/>
          </w:tcPr>
          <w:p>
            <w:pPr>
              <w:spacing w:line="360" w:lineRule="auto"/>
              <w:jc w:val="center"/>
              <w:outlineLvl w:val="0"/>
              <w:rPr>
                <w:rFonts w:hint="default" w:ascii="宋体" w:hAnsi="宋体" w:cs="宋体"/>
                <w:sz w:val="24"/>
                <w:szCs w:val="22"/>
                <w:highlight w:val="none"/>
                <w:lang w:val="en-US"/>
              </w:rPr>
            </w:pPr>
            <w:r>
              <w:rPr>
                <w:rFonts w:hint="default" w:ascii="宋体" w:hAnsi="宋体" w:cs="宋体"/>
                <w:sz w:val="24"/>
                <w:szCs w:val="22"/>
                <w:highlight w:val="none"/>
                <w:lang w:val="en-US"/>
              </w:rPr>
              <w:t>5</w:t>
            </w:r>
          </w:p>
        </w:tc>
        <w:tc>
          <w:tcPr>
            <w:tcW w:w="5857" w:type="dxa"/>
            <w:noWrap w:val="0"/>
            <w:vAlign w:val="center"/>
          </w:tcPr>
          <w:p>
            <w:pPr>
              <w:adjustRightInd/>
              <w:spacing w:line="360" w:lineRule="auto"/>
              <w:outlineLvl w:val="0"/>
              <w:rPr>
                <w:rFonts w:hint="default" w:ascii="宋体" w:hAnsi="宋体" w:eastAsia="宋体" w:cs="宋体"/>
                <w:kern w:val="0"/>
                <w:sz w:val="24"/>
                <w:szCs w:val="22"/>
                <w:highlight w:val="none"/>
                <w:lang w:val="en-US" w:eastAsia="zh-CN"/>
              </w:rPr>
            </w:pPr>
            <w:r>
              <w:rPr>
                <w:rFonts w:hint="eastAsia" w:ascii="宋体" w:hAnsi="宋体"/>
                <w:sz w:val="24"/>
                <w:highlight w:val="none"/>
                <w:lang w:eastAsia="zh-CN"/>
              </w:rPr>
              <w:t>投标人所提供的</w:t>
            </w:r>
            <w:r>
              <w:rPr>
                <w:rFonts w:hint="eastAsia" w:ascii="宋体" w:hAnsi="宋体"/>
                <w:b/>
                <w:bCs/>
                <w:sz w:val="24"/>
                <w:highlight w:val="none"/>
                <w:lang w:eastAsia="zh-CN"/>
              </w:rPr>
              <w:t>“门诊首页工作台”功能模块</w:t>
            </w:r>
            <w:r>
              <w:rPr>
                <w:rFonts w:hint="eastAsia" w:ascii="宋体" w:hAnsi="宋体"/>
                <w:sz w:val="24"/>
                <w:highlight w:val="none"/>
                <w:lang w:eastAsia="zh-CN"/>
              </w:rPr>
              <w:t>与采购需求模块内容（</w:t>
            </w:r>
            <w:r>
              <w:rPr>
                <w:rFonts w:hint="default" w:ascii="宋体" w:hAnsi="宋体"/>
                <w:sz w:val="24"/>
                <w:highlight w:val="none"/>
                <w:lang w:val="en-US" w:eastAsia="zh-CN"/>
              </w:rPr>
              <w:t>1</w:t>
            </w:r>
            <w:r>
              <w:rPr>
                <w:rFonts w:hint="eastAsia" w:ascii="宋体" w:hAnsi="宋体"/>
                <w:sz w:val="24"/>
                <w:highlight w:val="none"/>
                <w:lang w:val="en-US" w:eastAsia="zh-CN"/>
              </w:rPr>
              <w:t>、任务管理；</w:t>
            </w:r>
            <w:r>
              <w:rPr>
                <w:rFonts w:hint="default" w:ascii="宋体" w:hAnsi="宋体"/>
                <w:sz w:val="24"/>
                <w:highlight w:val="none"/>
                <w:lang w:val="en-US" w:eastAsia="zh-CN"/>
              </w:rPr>
              <w:t>2</w:t>
            </w:r>
            <w:r>
              <w:rPr>
                <w:rFonts w:hint="eastAsia" w:ascii="宋体" w:hAnsi="宋体"/>
                <w:sz w:val="24"/>
                <w:highlight w:val="none"/>
                <w:lang w:val="en-US" w:eastAsia="zh-CN"/>
              </w:rPr>
              <w:t>、日志审计；</w:t>
            </w:r>
            <w:r>
              <w:rPr>
                <w:rFonts w:hint="default" w:ascii="宋体" w:hAnsi="宋体"/>
                <w:sz w:val="24"/>
                <w:highlight w:val="none"/>
                <w:lang w:val="en-US" w:eastAsia="zh-CN"/>
              </w:rPr>
              <w:t>3</w:t>
            </w:r>
            <w:r>
              <w:rPr>
                <w:rFonts w:hint="eastAsia" w:ascii="宋体" w:hAnsi="宋体"/>
                <w:sz w:val="24"/>
                <w:highlight w:val="none"/>
                <w:lang w:val="en-US" w:eastAsia="zh-CN"/>
              </w:rPr>
              <w:t>、标准管理；</w:t>
            </w:r>
            <w:r>
              <w:rPr>
                <w:rFonts w:hint="default" w:ascii="宋体" w:hAnsi="宋体"/>
                <w:sz w:val="24"/>
                <w:highlight w:val="none"/>
                <w:lang w:val="en-US" w:eastAsia="zh-CN"/>
              </w:rPr>
              <w:t>4</w:t>
            </w:r>
            <w:r>
              <w:rPr>
                <w:rFonts w:hint="eastAsia" w:ascii="宋体" w:hAnsi="宋体"/>
                <w:sz w:val="24"/>
                <w:highlight w:val="none"/>
                <w:lang w:val="en-US" w:eastAsia="zh-CN"/>
              </w:rPr>
              <w:t>、租户管理；</w:t>
            </w:r>
            <w:r>
              <w:rPr>
                <w:rFonts w:hint="default" w:ascii="宋体" w:hAnsi="宋体"/>
                <w:sz w:val="24"/>
                <w:highlight w:val="none"/>
                <w:lang w:val="en-US" w:eastAsia="zh-CN"/>
              </w:rPr>
              <w:t>5</w:t>
            </w:r>
            <w:r>
              <w:rPr>
                <w:rFonts w:hint="eastAsia" w:ascii="宋体" w:hAnsi="宋体"/>
                <w:sz w:val="24"/>
                <w:highlight w:val="none"/>
                <w:lang w:val="en-US" w:eastAsia="zh-CN"/>
              </w:rPr>
              <w:t>、消息管理；</w:t>
            </w:r>
            <w:r>
              <w:rPr>
                <w:rFonts w:hint="default" w:ascii="宋体" w:hAnsi="宋体"/>
                <w:sz w:val="24"/>
                <w:highlight w:val="none"/>
                <w:lang w:val="en-US" w:eastAsia="zh-CN"/>
              </w:rPr>
              <w:t>6</w:t>
            </w:r>
            <w:r>
              <w:rPr>
                <w:rFonts w:hint="eastAsia" w:ascii="宋体" w:hAnsi="宋体"/>
                <w:sz w:val="24"/>
                <w:highlight w:val="none"/>
                <w:lang w:val="en-US" w:eastAsia="zh-CN"/>
              </w:rPr>
              <w:t>、选项设置；</w:t>
            </w:r>
            <w:r>
              <w:rPr>
                <w:rFonts w:hint="default" w:ascii="宋体" w:hAnsi="宋体"/>
                <w:sz w:val="24"/>
                <w:highlight w:val="none"/>
                <w:lang w:val="en-US" w:eastAsia="zh-CN"/>
              </w:rPr>
              <w:t>7</w:t>
            </w:r>
            <w:r>
              <w:rPr>
                <w:rFonts w:hint="eastAsia" w:ascii="宋体" w:hAnsi="宋体"/>
                <w:sz w:val="24"/>
                <w:highlight w:val="none"/>
                <w:lang w:val="en-US" w:eastAsia="zh-CN"/>
              </w:rPr>
              <w:t>、元数据管理；</w:t>
            </w:r>
            <w:r>
              <w:rPr>
                <w:rFonts w:hint="default" w:ascii="宋体" w:hAnsi="宋体"/>
                <w:sz w:val="24"/>
                <w:highlight w:val="none"/>
                <w:lang w:val="en-US" w:eastAsia="zh-CN"/>
              </w:rPr>
              <w:t>8</w:t>
            </w:r>
            <w:r>
              <w:rPr>
                <w:rFonts w:hint="eastAsia" w:ascii="宋体" w:hAnsi="宋体"/>
                <w:sz w:val="24"/>
                <w:highlight w:val="none"/>
                <w:lang w:val="en-US" w:eastAsia="zh-CN"/>
              </w:rPr>
              <w:t>、组织管理；</w:t>
            </w:r>
            <w:r>
              <w:rPr>
                <w:rFonts w:hint="default" w:ascii="宋体" w:hAnsi="宋体"/>
                <w:sz w:val="24"/>
                <w:highlight w:val="none"/>
                <w:lang w:val="en-US" w:eastAsia="zh-CN"/>
              </w:rPr>
              <w:t>9</w:t>
            </w:r>
            <w:r>
              <w:rPr>
                <w:rFonts w:hint="eastAsia" w:ascii="宋体" w:hAnsi="宋体"/>
                <w:sz w:val="24"/>
                <w:highlight w:val="none"/>
                <w:lang w:val="en-US" w:eastAsia="zh-CN"/>
              </w:rPr>
              <w:t>、权限管理</w:t>
            </w:r>
            <w:r>
              <w:rPr>
                <w:rFonts w:hint="eastAsia" w:ascii="宋体" w:hAnsi="宋体"/>
                <w:sz w:val="24"/>
                <w:highlight w:val="none"/>
                <w:lang w:eastAsia="zh-CN"/>
              </w:rPr>
              <w:t>）的吻合契合程度，模块内容需最大限度满足采购需求，并对各项服务进行阐述。每一项全部符合得</w:t>
            </w:r>
            <w:r>
              <w:rPr>
                <w:rFonts w:hint="default" w:ascii="宋体" w:hAnsi="宋体"/>
                <w:sz w:val="24"/>
                <w:highlight w:val="none"/>
                <w:lang w:val="en-US" w:eastAsia="zh-CN"/>
              </w:rPr>
              <w:t>1</w:t>
            </w:r>
            <w:r>
              <w:rPr>
                <w:rFonts w:hint="eastAsia" w:ascii="宋体" w:hAnsi="宋体"/>
                <w:sz w:val="24"/>
                <w:highlight w:val="none"/>
                <w:lang w:eastAsia="zh-CN"/>
              </w:rPr>
              <w:t>分，部分符合得</w:t>
            </w:r>
            <w:r>
              <w:rPr>
                <w:rFonts w:hint="default" w:ascii="宋体" w:hAnsi="宋体"/>
                <w:sz w:val="24"/>
                <w:highlight w:val="none"/>
                <w:lang w:val="en-US" w:eastAsia="zh-CN"/>
              </w:rPr>
              <w:t>0.5</w:t>
            </w:r>
            <w:r>
              <w:rPr>
                <w:rFonts w:hint="eastAsia" w:ascii="宋体" w:hAnsi="宋体"/>
                <w:sz w:val="24"/>
                <w:highlight w:val="none"/>
                <w:lang w:eastAsia="zh-CN"/>
              </w:rPr>
              <w:t>分，不符合不得分。最高</w:t>
            </w:r>
            <w:r>
              <w:rPr>
                <w:rFonts w:hint="default" w:ascii="宋体" w:hAnsi="宋体"/>
                <w:sz w:val="24"/>
                <w:highlight w:val="none"/>
                <w:lang w:val="en-US" w:eastAsia="zh-CN"/>
              </w:rPr>
              <w:t>9</w:t>
            </w:r>
            <w:r>
              <w:rPr>
                <w:rFonts w:hint="eastAsia" w:ascii="宋体" w:hAnsi="宋体"/>
                <w:sz w:val="24"/>
                <w:highlight w:val="none"/>
                <w:lang w:eastAsia="zh-CN"/>
              </w:rPr>
              <w:t>分。</w:t>
            </w:r>
          </w:p>
        </w:tc>
        <w:tc>
          <w:tcPr>
            <w:tcW w:w="494" w:type="dxa"/>
            <w:noWrap w:val="0"/>
            <w:vAlign w:val="center"/>
          </w:tcPr>
          <w:p>
            <w:pPr>
              <w:spacing w:line="360" w:lineRule="auto"/>
              <w:jc w:val="center"/>
              <w:outlineLvl w:val="0"/>
              <w:rPr>
                <w:rFonts w:hint="default" w:ascii="宋体" w:hAnsi="宋体" w:cs="宋体"/>
                <w:szCs w:val="22"/>
                <w:highlight w:val="none"/>
                <w:lang w:val="en-US"/>
              </w:rPr>
            </w:pPr>
            <w:r>
              <w:rPr>
                <w:rFonts w:hint="default" w:ascii="宋体" w:hAnsi="宋体" w:cs="宋体"/>
                <w:sz w:val="24"/>
                <w:highlight w:val="none"/>
                <w:lang w:val="en-US"/>
              </w:rPr>
              <w:t>9</w:t>
            </w:r>
          </w:p>
        </w:tc>
        <w:tc>
          <w:tcPr>
            <w:tcW w:w="1650" w:type="dxa"/>
            <w:vMerge w:val="restart"/>
            <w:noWrap w:val="0"/>
            <w:vAlign w:val="center"/>
          </w:tcPr>
          <w:p>
            <w:pPr>
              <w:rPr>
                <w:rFonts w:ascii="宋体" w:hAnsi="宋体" w:cs="宋体"/>
                <w:b/>
                <w:bCs/>
                <w:sz w:val="24"/>
                <w:szCs w:val="22"/>
                <w:highlight w:val="none"/>
              </w:rPr>
            </w:pPr>
            <w:r>
              <w:rPr>
                <w:rFonts w:hint="eastAsia" w:ascii="宋体" w:hAnsi="宋体" w:cs="宋体"/>
                <w:b/>
                <w:bCs/>
                <w:sz w:val="24"/>
                <w:highlight w:val="none"/>
              </w:rPr>
              <w:t>（</w:t>
            </w:r>
            <w:r>
              <w:rPr>
                <w:rFonts w:hint="eastAsia" w:ascii="宋体" w:hAnsi="宋体" w:cs="宋体"/>
                <w:b/>
                <w:bCs/>
                <w:sz w:val="24"/>
                <w:highlight w:val="none"/>
                <w:lang w:eastAsia="zh-CN"/>
              </w:rPr>
              <w:t>三</w:t>
            </w:r>
            <w:r>
              <w:rPr>
                <w:rFonts w:hint="eastAsia" w:ascii="宋体" w:hAnsi="宋体" w:cs="宋体"/>
                <w:b/>
                <w:bCs/>
                <w:sz w:val="24"/>
                <w:highlight w:val="none"/>
              </w:rPr>
              <w:t>）</w:t>
            </w:r>
            <w:r>
              <w:rPr>
                <w:rFonts w:hint="eastAsia" w:ascii="宋体" w:hAnsi="宋体"/>
                <w:b/>
                <w:sz w:val="24"/>
                <w:highlight w:val="none"/>
              </w:rPr>
              <w:t>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494" w:type="dxa"/>
            <w:vMerge w:val="continue"/>
            <w:noWrap w:val="0"/>
            <w:vAlign w:val="center"/>
          </w:tcPr>
          <w:p>
            <w:pPr>
              <w:spacing w:line="360" w:lineRule="auto"/>
              <w:jc w:val="center"/>
              <w:outlineLvl w:val="0"/>
              <w:rPr>
                <w:rFonts w:ascii="宋体" w:hAnsi="宋体" w:cs="宋体"/>
                <w:sz w:val="24"/>
                <w:highlight w:val="none"/>
              </w:rPr>
            </w:pPr>
          </w:p>
        </w:tc>
        <w:tc>
          <w:tcPr>
            <w:tcW w:w="5857" w:type="dxa"/>
            <w:noWrap w:val="0"/>
            <w:vAlign w:val="center"/>
          </w:tcPr>
          <w:p>
            <w:pPr>
              <w:adjustRightInd/>
              <w:spacing w:line="360" w:lineRule="auto"/>
              <w:outlineLvl w:val="0"/>
              <w:rPr>
                <w:rFonts w:hint="eastAsia" w:ascii="宋体" w:hAnsi="宋体"/>
                <w:sz w:val="24"/>
                <w:highlight w:val="none"/>
                <w:lang w:eastAsia="zh-CN"/>
              </w:rPr>
            </w:pPr>
            <w:r>
              <w:rPr>
                <w:rFonts w:hint="eastAsia" w:ascii="宋体" w:hAnsi="宋体"/>
                <w:sz w:val="24"/>
                <w:highlight w:val="none"/>
                <w:lang w:eastAsia="zh-CN"/>
              </w:rPr>
              <w:t>投标人所提供的</w:t>
            </w:r>
            <w:r>
              <w:rPr>
                <w:rFonts w:hint="eastAsia" w:ascii="宋体" w:hAnsi="宋体"/>
                <w:b/>
                <w:bCs/>
                <w:sz w:val="24"/>
                <w:highlight w:val="none"/>
                <w:lang w:eastAsia="zh-CN"/>
              </w:rPr>
              <w:t>“一体化门诊系统”功能模块</w:t>
            </w:r>
            <w:r>
              <w:rPr>
                <w:rFonts w:hint="eastAsia" w:ascii="宋体" w:hAnsi="宋体"/>
                <w:sz w:val="24"/>
                <w:highlight w:val="none"/>
                <w:lang w:eastAsia="zh-CN"/>
              </w:rPr>
              <w:t>与采购需求模块内容吻合契合程度：</w:t>
            </w:r>
          </w:p>
          <w:p>
            <w:pPr>
              <w:adjustRightInd/>
              <w:spacing w:line="360" w:lineRule="auto"/>
              <w:outlineLvl w:val="0"/>
              <w:rPr>
                <w:rFonts w:hint="eastAsia" w:ascii="宋体" w:hAnsi="宋体"/>
                <w:sz w:val="24"/>
                <w:highlight w:val="none"/>
                <w:lang w:val="en-US" w:eastAsia="zh-CN"/>
              </w:rPr>
            </w:pPr>
            <w:r>
              <w:rPr>
                <w:rFonts w:hint="default" w:ascii="宋体" w:hAnsi="宋体"/>
                <w:sz w:val="24"/>
                <w:highlight w:val="none"/>
                <w:lang w:val="en-US" w:eastAsia="zh-CN"/>
              </w:rPr>
              <w:t>●</w:t>
            </w:r>
            <w:r>
              <w:rPr>
                <w:rFonts w:hint="eastAsia" w:ascii="宋体" w:hAnsi="宋体"/>
                <w:sz w:val="24"/>
                <w:highlight w:val="none"/>
                <w:lang w:val="en-US" w:eastAsia="zh-CN"/>
              </w:rPr>
              <w:t>诊前：精准医疗：</w:t>
            </w:r>
            <w:r>
              <w:rPr>
                <w:rFonts w:hint="default" w:ascii="宋体" w:hAnsi="宋体"/>
                <w:sz w:val="24"/>
                <w:highlight w:val="none"/>
                <w:lang w:val="en-US" w:eastAsia="zh-CN"/>
              </w:rPr>
              <w:t>1</w:t>
            </w:r>
            <w:r>
              <w:rPr>
                <w:rFonts w:hint="eastAsia" w:ascii="宋体" w:hAnsi="宋体"/>
                <w:sz w:val="24"/>
                <w:highlight w:val="none"/>
                <w:lang w:val="en-US" w:eastAsia="zh-CN"/>
              </w:rPr>
              <w:t>、体征数据采集；</w:t>
            </w:r>
            <w:r>
              <w:rPr>
                <w:rFonts w:hint="default" w:ascii="宋体" w:hAnsi="宋体"/>
                <w:sz w:val="24"/>
                <w:highlight w:val="none"/>
                <w:lang w:val="en-US" w:eastAsia="zh-CN"/>
              </w:rPr>
              <w:t>2</w:t>
            </w:r>
            <w:r>
              <w:rPr>
                <w:rFonts w:hint="eastAsia" w:ascii="宋体" w:hAnsi="宋体"/>
                <w:sz w:val="24"/>
                <w:highlight w:val="none"/>
                <w:lang w:val="en-US" w:eastAsia="zh-CN"/>
              </w:rPr>
              <w:t>、体征数据录入；</w:t>
            </w:r>
            <w:r>
              <w:rPr>
                <w:rFonts w:hint="default" w:ascii="宋体" w:hAnsi="宋体"/>
                <w:sz w:val="24"/>
                <w:highlight w:val="none"/>
                <w:lang w:val="en-US" w:eastAsia="zh-CN"/>
              </w:rPr>
              <w:t>3</w:t>
            </w:r>
            <w:r>
              <w:rPr>
                <w:rFonts w:hint="eastAsia" w:ascii="宋体" w:hAnsi="宋体"/>
                <w:sz w:val="24"/>
                <w:highlight w:val="none"/>
                <w:lang w:val="en-US" w:eastAsia="zh-CN"/>
              </w:rPr>
              <w:t>、健康评估；</w:t>
            </w:r>
            <w:r>
              <w:rPr>
                <w:rFonts w:hint="default" w:ascii="宋体" w:hAnsi="宋体"/>
                <w:sz w:val="24"/>
                <w:highlight w:val="none"/>
                <w:lang w:val="en-US" w:eastAsia="zh-CN"/>
              </w:rPr>
              <w:t>4</w:t>
            </w:r>
            <w:r>
              <w:rPr>
                <w:rFonts w:hint="eastAsia" w:ascii="宋体" w:hAnsi="宋体"/>
                <w:sz w:val="24"/>
                <w:highlight w:val="none"/>
                <w:lang w:val="en-US" w:eastAsia="zh-CN"/>
              </w:rPr>
              <w:t>、健康处方；</w:t>
            </w:r>
          </w:p>
          <w:p>
            <w:pPr>
              <w:adjustRightInd/>
              <w:spacing w:line="360" w:lineRule="auto"/>
              <w:outlineLvl w:val="0"/>
              <w:rPr>
                <w:rFonts w:hint="eastAsia" w:ascii="宋体" w:hAnsi="宋体"/>
                <w:sz w:val="24"/>
                <w:highlight w:val="none"/>
                <w:lang w:val="en-US" w:eastAsia="zh-CN"/>
              </w:rPr>
            </w:pPr>
            <w:r>
              <w:rPr>
                <w:rFonts w:hint="default" w:ascii="宋体" w:hAnsi="宋体"/>
                <w:sz w:val="24"/>
                <w:highlight w:val="none"/>
                <w:lang w:val="en-US" w:eastAsia="zh-CN"/>
              </w:rPr>
              <w:t>●</w:t>
            </w:r>
            <w:r>
              <w:rPr>
                <w:rFonts w:hint="eastAsia" w:ascii="宋体" w:hAnsi="宋体"/>
                <w:sz w:val="24"/>
                <w:highlight w:val="none"/>
                <w:lang w:val="en-US" w:eastAsia="zh-CN"/>
              </w:rPr>
              <w:t>诊中：智能就医：</w:t>
            </w:r>
            <w:r>
              <w:rPr>
                <w:rFonts w:hint="default" w:ascii="宋体" w:hAnsi="宋体"/>
                <w:sz w:val="24"/>
                <w:highlight w:val="none"/>
                <w:lang w:val="en-US" w:eastAsia="zh-CN"/>
              </w:rPr>
              <w:t>1</w:t>
            </w:r>
            <w:r>
              <w:rPr>
                <w:rFonts w:hint="eastAsia" w:ascii="宋体" w:hAnsi="宋体"/>
                <w:sz w:val="24"/>
                <w:highlight w:val="none"/>
                <w:lang w:val="en-US" w:eastAsia="zh-CN"/>
              </w:rPr>
              <w:t>、健康评估；</w:t>
            </w:r>
          </w:p>
          <w:p>
            <w:pPr>
              <w:adjustRightInd/>
              <w:spacing w:line="360" w:lineRule="auto"/>
              <w:outlineLvl w:val="0"/>
              <w:rPr>
                <w:rFonts w:hint="eastAsia" w:ascii="宋体" w:hAnsi="宋体"/>
                <w:sz w:val="24"/>
                <w:highlight w:val="none"/>
                <w:lang w:val="en-US" w:eastAsia="zh-CN"/>
              </w:rPr>
            </w:pPr>
            <w:r>
              <w:rPr>
                <w:rFonts w:hint="default" w:ascii="宋体" w:hAnsi="宋体"/>
                <w:sz w:val="24"/>
                <w:highlight w:val="none"/>
                <w:lang w:val="en-US" w:eastAsia="zh-CN"/>
              </w:rPr>
              <w:t>●</w:t>
            </w:r>
            <w:r>
              <w:rPr>
                <w:rFonts w:hint="eastAsia" w:ascii="宋体" w:hAnsi="宋体"/>
                <w:sz w:val="24"/>
                <w:highlight w:val="none"/>
                <w:lang w:val="en-US" w:eastAsia="zh-CN"/>
              </w:rPr>
              <w:t>诊后：便携服务：</w:t>
            </w:r>
            <w:r>
              <w:rPr>
                <w:rFonts w:hint="default" w:ascii="宋体" w:hAnsi="宋体"/>
                <w:sz w:val="24"/>
                <w:highlight w:val="none"/>
                <w:lang w:val="en-US" w:eastAsia="zh-CN"/>
              </w:rPr>
              <w:t>1</w:t>
            </w:r>
            <w:r>
              <w:rPr>
                <w:rFonts w:hint="eastAsia" w:ascii="宋体" w:hAnsi="宋体"/>
                <w:sz w:val="24"/>
                <w:highlight w:val="none"/>
                <w:lang w:val="en-US" w:eastAsia="zh-CN"/>
              </w:rPr>
              <w:t>、数据收集；</w:t>
            </w:r>
          </w:p>
          <w:p>
            <w:pPr>
              <w:adjustRightInd/>
              <w:spacing w:line="360" w:lineRule="auto"/>
              <w:outlineLvl w:val="0"/>
              <w:rPr>
                <w:rFonts w:hint="default" w:ascii="宋体" w:hAnsi="宋体" w:eastAsia="宋体" w:cs="宋体"/>
                <w:kern w:val="0"/>
                <w:sz w:val="24"/>
                <w:szCs w:val="22"/>
                <w:highlight w:val="none"/>
                <w:lang w:val="en-US" w:eastAsia="zh-CN" w:bidi="ar-SA"/>
              </w:rPr>
            </w:pPr>
            <w:r>
              <w:rPr>
                <w:rFonts w:hint="eastAsia" w:ascii="宋体" w:hAnsi="宋体"/>
                <w:sz w:val="24"/>
                <w:highlight w:val="none"/>
                <w:lang w:eastAsia="zh-CN"/>
              </w:rPr>
              <w:t>模块内容需最大限度满足采购需求，并对各项服务进行阐述。每一项全部符合得</w:t>
            </w:r>
            <w:r>
              <w:rPr>
                <w:rFonts w:hint="default" w:ascii="宋体" w:hAnsi="宋体"/>
                <w:sz w:val="24"/>
                <w:highlight w:val="none"/>
                <w:lang w:val="en-US" w:eastAsia="zh-CN"/>
              </w:rPr>
              <w:t>1.5</w:t>
            </w:r>
            <w:r>
              <w:rPr>
                <w:rFonts w:hint="eastAsia" w:ascii="宋体" w:hAnsi="宋体"/>
                <w:sz w:val="24"/>
                <w:highlight w:val="none"/>
                <w:lang w:eastAsia="zh-CN"/>
              </w:rPr>
              <w:t>分，部分符合得</w:t>
            </w:r>
            <w:r>
              <w:rPr>
                <w:rFonts w:hint="default" w:ascii="宋体" w:hAnsi="宋体"/>
                <w:sz w:val="24"/>
                <w:highlight w:val="none"/>
                <w:lang w:val="en-US" w:eastAsia="zh-CN"/>
              </w:rPr>
              <w:t>1</w:t>
            </w:r>
            <w:r>
              <w:rPr>
                <w:rFonts w:hint="eastAsia" w:ascii="宋体" w:hAnsi="宋体"/>
                <w:sz w:val="24"/>
                <w:highlight w:val="none"/>
                <w:lang w:eastAsia="zh-CN"/>
              </w:rPr>
              <w:t>分，不符合不得分。最高</w:t>
            </w:r>
            <w:r>
              <w:rPr>
                <w:rFonts w:hint="default" w:ascii="宋体" w:hAnsi="宋体"/>
                <w:sz w:val="24"/>
                <w:highlight w:val="none"/>
                <w:lang w:val="en-US" w:eastAsia="zh-CN"/>
              </w:rPr>
              <w:t>9</w:t>
            </w:r>
            <w:r>
              <w:rPr>
                <w:rFonts w:hint="eastAsia" w:ascii="宋体" w:hAnsi="宋体"/>
                <w:sz w:val="24"/>
                <w:highlight w:val="none"/>
                <w:lang w:eastAsia="zh-CN"/>
              </w:rPr>
              <w:t>分。</w:t>
            </w:r>
          </w:p>
        </w:tc>
        <w:tc>
          <w:tcPr>
            <w:tcW w:w="494" w:type="dxa"/>
            <w:noWrap w:val="0"/>
            <w:vAlign w:val="center"/>
          </w:tcPr>
          <w:p>
            <w:pPr>
              <w:spacing w:line="360" w:lineRule="auto"/>
              <w:jc w:val="center"/>
              <w:outlineLvl w:val="0"/>
              <w:rPr>
                <w:rFonts w:hint="default" w:ascii="宋体" w:hAnsi="宋体" w:eastAsia="宋体" w:cs="宋体"/>
                <w:kern w:val="2"/>
                <w:sz w:val="21"/>
                <w:szCs w:val="22"/>
                <w:highlight w:val="none"/>
                <w:lang w:val="en-US" w:eastAsia="zh-CN" w:bidi="ar-SA"/>
              </w:rPr>
            </w:pPr>
            <w:r>
              <w:rPr>
                <w:rFonts w:hint="default" w:ascii="宋体" w:hAnsi="宋体" w:cs="宋体"/>
                <w:sz w:val="24"/>
                <w:highlight w:val="none"/>
                <w:lang w:val="en-US" w:eastAsia="zh-CN"/>
              </w:rPr>
              <w:t>9</w:t>
            </w:r>
          </w:p>
        </w:tc>
        <w:tc>
          <w:tcPr>
            <w:tcW w:w="1650" w:type="dxa"/>
            <w:vMerge w:val="continue"/>
            <w:noWrap w:val="0"/>
            <w:vAlign w:val="center"/>
          </w:tcPr>
          <w:p>
            <w:pPr>
              <w:rPr>
                <w:rFonts w:ascii="宋体" w:hAnsi="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94" w:type="dxa"/>
            <w:vMerge w:val="continue"/>
            <w:noWrap w:val="0"/>
            <w:vAlign w:val="center"/>
          </w:tcPr>
          <w:p>
            <w:pPr>
              <w:spacing w:line="360" w:lineRule="auto"/>
              <w:jc w:val="center"/>
              <w:outlineLvl w:val="0"/>
              <w:rPr>
                <w:rFonts w:ascii="宋体" w:hAnsi="宋体" w:cs="宋体"/>
                <w:sz w:val="24"/>
                <w:highlight w:val="none"/>
              </w:rPr>
            </w:pPr>
          </w:p>
        </w:tc>
        <w:tc>
          <w:tcPr>
            <w:tcW w:w="5857" w:type="dxa"/>
            <w:noWrap w:val="0"/>
            <w:vAlign w:val="center"/>
          </w:tcPr>
          <w:p>
            <w:pPr>
              <w:adjustRightInd/>
              <w:spacing w:line="360" w:lineRule="auto"/>
              <w:outlineLvl w:val="0"/>
              <w:rPr>
                <w:rFonts w:hint="eastAsia" w:ascii="宋体" w:hAnsi="宋体" w:eastAsia="宋体" w:cs="宋体"/>
                <w:kern w:val="0"/>
                <w:sz w:val="24"/>
                <w:szCs w:val="24"/>
                <w:highlight w:val="none"/>
                <w:lang w:val="en-US" w:eastAsia="zh-CN" w:bidi="ar-SA"/>
              </w:rPr>
            </w:pPr>
            <w:r>
              <w:rPr>
                <w:rFonts w:hint="eastAsia" w:ascii="宋体" w:hAnsi="宋体"/>
                <w:sz w:val="24"/>
                <w:highlight w:val="none"/>
                <w:lang w:eastAsia="zh-CN"/>
              </w:rPr>
              <w:t>投标人所提供的</w:t>
            </w:r>
            <w:r>
              <w:rPr>
                <w:rFonts w:hint="eastAsia" w:ascii="宋体" w:hAnsi="宋体"/>
                <w:b/>
                <w:bCs/>
                <w:sz w:val="24"/>
                <w:highlight w:val="none"/>
                <w:lang w:eastAsia="zh-CN"/>
              </w:rPr>
              <w:t>“健康助手系统”功能模块</w:t>
            </w:r>
            <w:r>
              <w:rPr>
                <w:rFonts w:hint="eastAsia" w:ascii="宋体" w:hAnsi="宋体"/>
                <w:sz w:val="24"/>
                <w:highlight w:val="none"/>
                <w:lang w:eastAsia="zh-CN"/>
              </w:rPr>
              <w:t>与采购需求模块内容（</w:t>
            </w:r>
            <w:r>
              <w:rPr>
                <w:rFonts w:hint="default" w:ascii="宋体" w:hAnsi="宋体"/>
                <w:sz w:val="24"/>
                <w:highlight w:val="none"/>
                <w:lang w:val="en-US" w:eastAsia="zh-CN"/>
              </w:rPr>
              <w:t>1</w:t>
            </w:r>
            <w:r>
              <w:rPr>
                <w:rFonts w:hint="eastAsia" w:ascii="宋体" w:hAnsi="宋体"/>
                <w:sz w:val="24"/>
                <w:highlight w:val="none"/>
                <w:lang w:val="en-US" w:eastAsia="zh-CN"/>
              </w:rPr>
              <w:t>、基本信息展示；</w:t>
            </w:r>
            <w:r>
              <w:rPr>
                <w:rFonts w:hint="default" w:ascii="宋体" w:hAnsi="宋体"/>
                <w:sz w:val="24"/>
                <w:highlight w:val="none"/>
                <w:lang w:val="en-US" w:eastAsia="zh-CN"/>
              </w:rPr>
              <w:t>2</w:t>
            </w:r>
            <w:r>
              <w:rPr>
                <w:rFonts w:hint="eastAsia" w:ascii="宋体" w:hAnsi="宋体"/>
                <w:sz w:val="24"/>
                <w:highlight w:val="none"/>
                <w:lang w:val="en-US" w:eastAsia="zh-CN"/>
              </w:rPr>
              <w:t>、既往史查询；</w:t>
            </w:r>
            <w:r>
              <w:rPr>
                <w:rFonts w:hint="default" w:ascii="宋体" w:hAnsi="宋体"/>
                <w:sz w:val="24"/>
                <w:highlight w:val="none"/>
                <w:lang w:val="en-US" w:eastAsia="zh-CN"/>
              </w:rPr>
              <w:t>3</w:t>
            </w:r>
            <w:r>
              <w:rPr>
                <w:rFonts w:hint="eastAsia" w:ascii="宋体" w:hAnsi="宋体"/>
                <w:sz w:val="24"/>
                <w:highlight w:val="none"/>
                <w:lang w:val="en-US" w:eastAsia="zh-CN"/>
              </w:rPr>
              <w:t>、信息推荐；</w:t>
            </w:r>
            <w:r>
              <w:rPr>
                <w:rFonts w:hint="default" w:ascii="宋体" w:hAnsi="宋体"/>
                <w:sz w:val="24"/>
                <w:highlight w:val="none"/>
                <w:lang w:val="en-US" w:eastAsia="zh-CN"/>
              </w:rPr>
              <w:t>4</w:t>
            </w:r>
            <w:r>
              <w:rPr>
                <w:rFonts w:hint="eastAsia" w:ascii="宋体" w:hAnsi="宋体"/>
                <w:sz w:val="24"/>
                <w:highlight w:val="none"/>
                <w:lang w:val="en-US" w:eastAsia="zh-CN"/>
              </w:rPr>
              <w:t>、健康处方</w:t>
            </w:r>
            <w:r>
              <w:rPr>
                <w:rFonts w:hint="eastAsia" w:ascii="宋体" w:hAnsi="宋体"/>
                <w:sz w:val="24"/>
                <w:highlight w:val="none"/>
                <w:lang w:eastAsia="zh-CN"/>
              </w:rPr>
              <w:t>）的吻合契合程度，模块内容需最大限度满足采购需求，并对各项服务进行阐述。每一项全部符合得</w:t>
            </w:r>
            <w:r>
              <w:rPr>
                <w:rFonts w:hint="default" w:ascii="宋体" w:hAnsi="宋体"/>
                <w:sz w:val="24"/>
                <w:highlight w:val="none"/>
                <w:lang w:val="en-US" w:eastAsia="zh-CN"/>
              </w:rPr>
              <w:t>2</w:t>
            </w:r>
            <w:r>
              <w:rPr>
                <w:rFonts w:hint="eastAsia" w:ascii="宋体" w:hAnsi="宋体"/>
                <w:sz w:val="24"/>
                <w:highlight w:val="none"/>
                <w:lang w:eastAsia="zh-CN"/>
              </w:rPr>
              <w:t>分，部分符合得</w:t>
            </w:r>
            <w:r>
              <w:rPr>
                <w:rFonts w:hint="default" w:ascii="宋体" w:hAnsi="宋体"/>
                <w:sz w:val="24"/>
                <w:highlight w:val="none"/>
                <w:lang w:val="en-US" w:eastAsia="zh-CN"/>
              </w:rPr>
              <w:t>1</w:t>
            </w:r>
            <w:r>
              <w:rPr>
                <w:rFonts w:hint="eastAsia" w:ascii="宋体" w:hAnsi="宋体"/>
                <w:sz w:val="24"/>
                <w:highlight w:val="none"/>
                <w:lang w:eastAsia="zh-CN"/>
              </w:rPr>
              <w:t>分，不符合不得分。最高</w:t>
            </w:r>
            <w:r>
              <w:rPr>
                <w:rFonts w:hint="default" w:ascii="宋体" w:hAnsi="宋体"/>
                <w:sz w:val="24"/>
                <w:highlight w:val="none"/>
                <w:lang w:val="en-US" w:eastAsia="zh-CN"/>
              </w:rPr>
              <w:t>8</w:t>
            </w:r>
            <w:r>
              <w:rPr>
                <w:rFonts w:hint="eastAsia" w:ascii="宋体" w:hAnsi="宋体"/>
                <w:sz w:val="24"/>
                <w:highlight w:val="none"/>
                <w:lang w:eastAsia="zh-CN"/>
              </w:rPr>
              <w:t>分。</w:t>
            </w:r>
          </w:p>
        </w:tc>
        <w:tc>
          <w:tcPr>
            <w:tcW w:w="494" w:type="dxa"/>
            <w:noWrap w:val="0"/>
            <w:vAlign w:val="center"/>
          </w:tcPr>
          <w:p>
            <w:pPr>
              <w:jc w:val="center"/>
              <w:rPr>
                <w:rFonts w:hint="default" w:ascii="宋体" w:hAnsi="宋体" w:cs="宋体"/>
                <w:sz w:val="24"/>
                <w:highlight w:val="none"/>
                <w:lang w:val="en-US"/>
              </w:rPr>
            </w:pPr>
            <w:r>
              <w:rPr>
                <w:rFonts w:hint="default" w:ascii="宋体" w:hAnsi="宋体" w:cs="宋体"/>
                <w:sz w:val="24"/>
                <w:highlight w:val="none"/>
                <w:lang w:val="en-US"/>
              </w:rPr>
              <w:t>8</w:t>
            </w:r>
          </w:p>
        </w:tc>
        <w:tc>
          <w:tcPr>
            <w:tcW w:w="1650" w:type="dxa"/>
            <w:vMerge w:val="continue"/>
            <w:noWrap w:val="0"/>
            <w:vAlign w:val="center"/>
          </w:tcPr>
          <w:p>
            <w:pPr>
              <w:rPr>
                <w:rFonts w:ascii="宋体" w:hAnsi="宋体" w:cs="宋体"/>
                <w:b/>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94" w:type="dxa"/>
            <w:vMerge w:val="continue"/>
            <w:noWrap w:val="0"/>
            <w:vAlign w:val="center"/>
          </w:tcPr>
          <w:p>
            <w:pPr>
              <w:spacing w:line="360" w:lineRule="auto"/>
              <w:jc w:val="center"/>
              <w:outlineLvl w:val="0"/>
              <w:rPr>
                <w:rFonts w:ascii="宋体" w:hAnsi="宋体" w:cs="宋体"/>
                <w:sz w:val="24"/>
                <w:highlight w:val="none"/>
              </w:rPr>
            </w:pPr>
          </w:p>
        </w:tc>
        <w:tc>
          <w:tcPr>
            <w:tcW w:w="5857" w:type="dxa"/>
            <w:noWrap w:val="0"/>
            <w:vAlign w:val="center"/>
          </w:tcPr>
          <w:p>
            <w:pPr>
              <w:adjustRightInd/>
              <w:spacing w:line="360" w:lineRule="auto"/>
              <w:outlineLvl w:val="0"/>
              <w:rPr>
                <w:rFonts w:hint="eastAsia" w:ascii="宋体" w:hAnsi="宋体"/>
                <w:sz w:val="24"/>
                <w:highlight w:val="none"/>
                <w:lang w:eastAsia="zh-CN"/>
              </w:rPr>
            </w:pPr>
            <w:r>
              <w:rPr>
                <w:rFonts w:hint="eastAsia" w:ascii="宋体" w:hAnsi="宋体" w:cs="宋体"/>
                <w:bCs/>
                <w:sz w:val="24"/>
                <w:highlight w:val="none"/>
                <w:lang w:eastAsia="zh-CN"/>
              </w:rPr>
              <w:t>投标人具备医疗行业相关的计算机软件著作权登记证书（证书上需体现“医疗”</w:t>
            </w:r>
            <w:r>
              <w:rPr>
                <w:rFonts w:hint="default" w:ascii="宋体" w:hAnsi="宋体" w:cs="宋体"/>
                <w:bCs/>
                <w:sz w:val="24"/>
                <w:highlight w:val="none"/>
                <w:lang w:val="en-US" w:eastAsia="zh-CN"/>
              </w:rPr>
              <w:t>/</w:t>
            </w:r>
            <w:r>
              <w:rPr>
                <w:rFonts w:hint="eastAsia" w:ascii="宋体" w:hAnsi="宋体" w:cs="宋体"/>
                <w:bCs/>
                <w:sz w:val="24"/>
                <w:highlight w:val="none"/>
                <w:lang w:eastAsia="zh-CN"/>
              </w:rPr>
              <w:t>“医卫”</w:t>
            </w:r>
            <w:r>
              <w:rPr>
                <w:rFonts w:hint="default" w:ascii="宋体" w:hAnsi="宋体" w:cs="宋体"/>
                <w:bCs/>
                <w:sz w:val="24"/>
                <w:highlight w:val="none"/>
                <w:lang w:val="en-US" w:eastAsia="zh-CN"/>
              </w:rPr>
              <w:t>/</w:t>
            </w:r>
            <w:r>
              <w:rPr>
                <w:rFonts w:hint="eastAsia" w:ascii="宋体" w:hAnsi="宋体" w:cs="宋体"/>
                <w:bCs/>
                <w:sz w:val="24"/>
                <w:highlight w:val="none"/>
                <w:lang w:eastAsia="zh-CN"/>
              </w:rPr>
              <w:t>“医学”等关键词），每提供</w:t>
            </w:r>
            <w:r>
              <w:rPr>
                <w:rFonts w:hint="default" w:ascii="宋体" w:hAnsi="宋体" w:cs="宋体"/>
                <w:bCs/>
                <w:sz w:val="24"/>
                <w:highlight w:val="none"/>
                <w:lang w:val="en-US" w:eastAsia="zh-CN"/>
              </w:rPr>
              <w:t>1</w:t>
            </w:r>
            <w:r>
              <w:rPr>
                <w:rFonts w:hint="eastAsia" w:ascii="宋体" w:hAnsi="宋体" w:cs="宋体"/>
                <w:bCs/>
                <w:sz w:val="24"/>
                <w:highlight w:val="none"/>
                <w:lang w:val="en-US" w:eastAsia="zh-CN"/>
              </w:rPr>
              <w:t>个符合要求的得</w:t>
            </w:r>
            <w:r>
              <w:rPr>
                <w:rFonts w:hint="default" w:ascii="宋体" w:hAnsi="宋体" w:cs="宋体"/>
                <w:bCs/>
                <w:sz w:val="24"/>
                <w:highlight w:val="none"/>
                <w:lang w:val="en-US" w:eastAsia="zh-CN"/>
              </w:rPr>
              <w:t>1</w:t>
            </w:r>
            <w:r>
              <w:rPr>
                <w:rFonts w:hint="eastAsia" w:ascii="宋体" w:hAnsi="宋体" w:cs="宋体"/>
                <w:bCs/>
                <w:sz w:val="24"/>
                <w:highlight w:val="none"/>
                <w:lang w:val="en-US" w:eastAsia="zh-CN"/>
              </w:rPr>
              <w:t>分，最多得</w:t>
            </w:r>
            <w:r>
              <w:rPr>
                <w:rFonts w:hint="default" w:ascii="宋体" w:hAnsi="宋体" w:cs="宋体"/>
                <w:bCs/>
                <w:sz w:val="24"/>
                <w:highlight w:val="none"/>
                <w:lang w:val="en-US" w:eastAsia="zh-CN"/>
              </w:rPr>
              <w:t>2</w:t>
            </w:r>
            <w:r>
              <w:rPr>
                <w:rFonts w:hint="eastAsia" w:ascii="宋体" w:hAnsi="宋体" w:cs="宋体"/>
                <w:bCs/>
                <w:sz w:val="24"/>
                <w:highlight w:val="none"/>
                <w:lang w:val="en-US" w:eastAsia="zh-CN"/>
              </w:rPr>
              <w:t>分，不提供或不符合的不得分。</w:t>
            </w:r>
          </w:p>
        </w:tc>
        <w:tc>
          <w:tcPr>
            <w:tcW w:w="494" w:type="dxa"/>
            <w:noWrap w:val="0"/>
            <w:vAlign w:val="center"/>
          </w:tcPr>
          <w:p>
            <w:pPr>
              <w:jc w:val="center"/>
              <w:rPr>
                <w:rFonts w:hint="default" w:ascii="宋体" w:hAnsi="宋体" w:cs="宋体"/>
                <w:sz w:val="24"/>
                <w:highlight w:val="none"/>
                <w:lang w:val="en-US"/>
              </w:rPr>
            </w:pPr>
            <w:r>
              <w:rPr>
                <w:rFonts w:hint="default" w:ascii="宋体" w:hAnsi="宋体" w:cs="宋体"/>
                <w:sz w:val="24"/>
                <w:highlight w:val="none"/>
                <w:lang w:val="en-US"/>
              </w:rPr>
              <w:t>2</w:t>
            </w:r>
          </w:p>
        </w:tc>
        <w:tc>
          <w:tcPr>
            <w:tcW w:w="1650" w:type="dxa"/>
            <w:vMerge w:val="continue"/>
            <w:noWrap w:val="0"/>
            <w:vAlign w:val="center"/>
          </w:tcPr>
          <w:p>
            <w:pPr>
              <w:pStyle w:val="4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0" w:type="auto"/>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6</w:t>
            </w:r>
          </w:p>
        </w:tc>
        <w:tc>
          <w:tcPr>
            <w:tcW w:w="5857" w:type="dxa"/>
            <w:noWrap w:val="0"/>
            <w:vAlign w:val="center"/>
          </w:tcPr>
          <w:p>
            <w:pPr>
              <w:tabs>
                <w:tab w:val="left" w:pos="3990"/>
              </w:tabs>
              <w:spacing w:line="360" w:lineRule="auto"/>
              <w:outlineLvl w:val="0"/>
              <w:rPr>
                <w:rFonts w:ascii="宋体" w:hAnsi="宋体" w:cs="宋体"/>
                <w:sz w:val="24"/>
                <w:highlight w:val="none"/>
              </w:rPr>
            </w:pPr>
            <w:r>
              <w:rPr>
                <w:rFonts w:hint="eastAsia" w:ascii="宋体" w:hAnsi="宋体" w:cs="宋体"/>
                <w:color w:val="auto"/>
                <w:sz w:val="24"/>
                <w:highlight w:val="none"/>
              </w:rPr>
              <w:t>项目实施方案：①提供科学、合理、可操作的项目整体实施方案；②项目合理的实施计划进度；③项目有效的实施保障措施。根据供应商提供的方案能否满足采购需求判定评分，方案完整合理视为符合要求，每一项全部符合的得</w:t>
            </w:r>
            <w:r>
              <w:rPr>
                <w:rFonts w:hint="default" w:ascii="宋体" w:hAnsi="宋体" w:cs="宋体"/>
                <w:color w:val="auto"/>
                <w:sz w:val="24"/>
                <w:highlight w:val="none"/>
                <w:lang w:val="en-US"/>
              </w:rPr>
              <w:t>2</w:t>
            </w:r>
            <w:r>
              <w:rPr>
                <w:rFonts w:hint="eastAsia" w:ascii="宋体" w:hAnsi="宋体" w:cs="宋体"/>
                <w:color w:val="auto"/>
                <w:sz w:val="24"/>
                <w:highlight w:val="none"/>
              </w:rPr>
              <w:t>分，部分符合的得</w:t>
            </w:r>
            <w:r>
              <w:rPr>
                <w:rFonts w:hint="default" w:ascii="宋体" w:hAnsi="宋体" w:cs="宋体"/>
                <w:color w:val="auto"/>
                <w:sz w:val="24"/>
                <w:highlight w:val="none"/>
                <w:lang w:val="en-US"/>
              </w:rPr>
              <w:t>1</w:t>
            </w:r>
            <w:r>
              <w:rPr>
                <w:rFonts w:hint="eastAsia" w:ascii="宋体" w:hAnsi="宋体" w:cs="宋体"/>
                <w:color w:val="auto"/>
                <w:sz w:val="24"/>
                <w:highlight w:val="none"/>
              </w:rPr>
              <w:t>分，未提供或不符合的不得分，共</w:t>
            </w:r>
            <w:r>
              <w:rPr>
                <w:rFonts w:hint="default" w:ascii="宋体" w:hAnsi="宋体" w:cs="宋体"/>
                <w:color w:val="auto"/>
                <w:sz w:val="24"/>
                <w:highlight w:val="none"/>
                <w:lang w:val="en-US"/>
              </w:rPr>
              <w:t>6</w:t>
            </w:r>
            <w:r>
              <w:rPr>
                <w:rFonts w:hint="eastAsia" w:ascii="宋体" w:hAnsi="宋体" w:cs="宋体"/>
                <w:color w:val="auto"/>
                <w:sz w:val="24"/>
                <w:highlight w:val="none"/>
              </w:rPr>
              <w:t>分。</w:t>
            </w:r>
          </w:p>
        </w:tc>
        <w:tc>
          <w:tcPr>
            <w:tcW w:w="494" w:type="dxa"/>
            <w:noWrap w:val="0"/>
            <w:vAlign w:val="center"/>
          </w:tcPr>
          <w:p>
            <w:pPr>
              <w:spacing w:line="360" w:lineRule="auto"/>
              <w:jc w:val="center"/>
              <w:outlineLvl w:val="0"/>
              <w:rPr>
                <w:rFonts w:ascii="宋体" w:hAnsi="宋体" w:cs="宋体"/>
                <w:sz w:val="24"/>
                <w:highlight w:val="none"/>
              </w:rPr>
            </w:pPr>
            <w:r>
              <w:rPr>
                <w:rFonts w:hint="default" w:ascii="宋体" w:hAnsi="宋体" w:cs="宋体"/>
                <w:sz w:val="24"/>
                <w:highlight w:val="none"/>
                <w:lang w:val="en-US"/>
              </w:rPr>
              <w:t>6</w:t>
            </w:r>
          </w:p>
        </w:tc>
        <w:tc>
          <w:tcPr>
            <w:tcW w:w="1650" w:type="dxa"/>
            <w:noWrap w:val="0"/>
            <w:vAlign w:val="center"/>
          </w:tcPr>
          <w:p>
            <w:pPr>
              <w:spacing w:line="360" w:lineRule="auto"/>
              <w:jc w:val="left"/>
              <w:outlineLvl w:val="0"/>
              <w:rPr>
                <w:rFonts w:ascii="宋体" w:hAnsi="宋体"/>
                <w:b/>
                <w:bCs/>
                <w:sz w:val="24"/>
                <w:highlight w:val="none"/>
              </w:rPr>
            </w:pPr>
            <w:r>
              <w:rPr>
                <w:rFonts w:hint="eastAsia" w:ascii="宋体" w:hAnsi="宋体"/>
                <w:b/>
                <w:bCs/>
                <w:sz w:val="24"/>
                <w:highlight w:val="none"/>
              </w:rPr>
              <w:t>（</w:t>
            </w:r>
            <w:r>
              <w:rPr>
                <w:rFonts w:hint="eastAsia" w:ascii="宋体" w:hAnsi="宋体"/>
                <w:b/>
                <w:bCs/>
                <w:sz w:val="24"/>
                <w:highlight w:val="none"/>
                <w:lang w:eastAsia="zh-CN"/>
              </w:rPr>
              <w:t>四</w:t>
            </w:r>
            <w:r>
              <w:rPr>
                <w:rFonts w:hint="eastAsia" w:ascii="宋体" w:hAnsi="宋体"/>
                <w:b/>
                <w:bCs/>
                <w:sz w:val="24"/>
                <w:highlight w:val="none"/>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restart"/>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7</w:t>
            </w:r>
          </w:p>
        </w:tc>
        <w:tc>
          <w:tcPr>
            <w:tcW w:w="5857" w:type="dxa"/>
            <w:noWrap w:val="0"/>
            <w:vAlign w:val="center"/>
          </w:tcPr>
          <w:p>
            <w:pPr>
              <w:tabs>
                <w:tab w:val="left" w:pos="3990"/>
              </w:tabs>
              <w:spacing w:line="360" w:lineRule="auto"/>
              <w:outlineLvl w:val="0"/>
              <w:rPr>
                <w:rFonts w:hint="eastAsia" w:ascii="宋体" w:hAnsi="宋体" w:eastAsia="宋体" w:cs="宋体"/>
                <w:kern w:val="2"/>
                <w:sz w:val="24"/>
                <w:szCs w:val="24"/>
                <w:highlight w:val="none"/>
                <w:lang w:val="en-US" w:eastAsia="zh-CN" w:bidi="ar-SA"/>
              </w:rPr>
            </w:pPr>
            <w:r>
              <w:rPr>
                <w:rFonts w:hint="eastAsia" w:ascii="宋体" w:hAnsi="宋体" w:cs="宋体"/>
                <w:sz w:val="24"/>
                <w:highlight w:val="none"/>
              </w:rPr>
              <w:t>项目</w:t>
            </w:r>
            <w:r>
              <w:rPr>
                <w:rFonts w:hint="eastAsia" w:ascii="宋体" w:hAnsi="宋体" w:cs="宋体"/>
                <w:sz w:val="24"/>
                <w:highlight w:val="none"/>
                <w:lang w:eastAsia="zh-CN"/>
              </w:rPr>
              <w:t>负责人情况：</w:t>
            </w:r>
            <w:r>
              <w:rPr>
                <w:rFonts w:hint="eastAsia" w:ascii="宋体" w:hAnsi="宋体" w:cs="宋体"/>
                <w:sz w:val="24"/>
                <w:highlight w:val="none"/>
              </w:rPr>
              <w:t>具备</w:t>
            </w:r>
            <w:r>
              <w:rPr>
                <w:rFonts w:hint="eastAsia" w:ascii="宋体" w:hAnsi="宋体" w:cs="宋体"/>
                <w:sz w:val="24"/>
                <w:highlight w:val="none"/>
                <w:lang w:eastAsia="zh-CN"/>
              </w:rPr>
              <w:t>系统集成项目管理工程师证书，提供有效的证书得</w:t>
            </w:r>
            <w:r>
              <w:rPr>
                <w:rFonts w:hint="default" w:ascii="宋体" w:hAnsi="宋体" w:cs="宋体"/>
                <w:sz w:val="24"/>
                <w:highlight w:val="none"/>
                <w:lang w:val="en-US" w:eastAsia="zh-CN"/>
              </w:rPr>
              <w:t>2</w:t>
            </w:r>
            <w:r>
              <w:rPr>
                <w:rFonts w:hint="eastAsia" w:ascii="宋体" w:hAnsi="宋体" w:cs="宋体"/>
                <w:sz w:val="24"/>
                <w:highlight w:val="none"/>
                <w:lang w:val="en-US" w:eastAsia="zh-CN"/>
              </w:rPr>
              <w:t>分，不提供或不符合要求的不得分（</w:t>
            </w:r>
            <w:r>
              <w:rPr>
                <w:rFonts w:hint="default" w:ascii="宋体" w:hAnsi="宋体" w:cs="宋体"/>
                <w:sz w:val="24"/>
                <w:highlight w:val="none"/>
                <w:lang w:val="en-US" w:eastAsia="zh-CN"/>
              </w:rPr>
              <w:t>2</w:t>
            </w:r>
            <w:r>
              <w:rPr>
                <w:rFonts w:hint="eastAsia" w:ascii="宋体" w:hAnsi="宋体" w:cs="宋体"/>
                <w:sz w:val="24"/>
                <w:highlight w:val="none"/>
                <w:lang w:val="en-US" w:eastAsia="zh-CN"/>
              </w:rPr>
              <w:t>分）</w:t>
            </w:r>
          </w:p>
        </w:tc>
        <w:tc>
          <w:tcPr>
            <w:tcW w:w="494" w:type="dxa"/>
            <w:noWrap w:val="0"/>
            <w:vAlign w:val="center"/>
          </w:tcPr>
          <w:p>
            <w:pPr>
              <w:spacing w:line="360" w:lineRule="auto"/>
              <w:jc w:val="center"/>
              <w:outlineLvl w:val="0"/>
              <w:rPr>
                <w:rFonts w:hint="default" w:ascii="宋体" w:hAnsi="宋体" w:eastAsia="宋体" w:cs="宋体"/>
                <w:kern w:val="2"/>
                <w:sz w:val="24"/>
                <w:szCs w:val="24"/>
                <w:highlight w:val="none"/>
                <w:lang w:val="en-US" w:eastAsia="zh-CN" w:bidi="ar-SA"/>
              </w:rPr>
            </w:pPr>
            <w:r>
              <w:rPr>
                <w:rFonts w:hint="default" w:ascii="宋体" w:hAnsi="宋体" w:cs="宋体"/>
                <w:sz w:val="24"/>
                <w:highlight w:val="none"/>
                <w:lang w:val="en-US"/>
              </w:rPr>
              <w:t>2</w:t>
            </w:r>
          </w:p>
        </w:tc>
        <w:tc>
          <w:tcPr>
            <w:tcW w:w="1650" w:type="dxa"/>
            <w:vMerge w:val="restart"/>
            <w:noWrap w:val="0"/>
            <w:vAlign w:val="center"/>
          </w:tcPr>
          <w:p>
            <w:pPr>
              <w:spacing w:line="360" w:lineRule="auto"/>
              <w:jc w:val="left"/>
              <w:outlineLvl w:val="0"/>
              <w:rPr>
                <w:rFonts w:hint="eastAsia" w:ascii="宋体" w:hAnsi="宋体" w:eastAsia="宋体" w:cs="Times New Roman"/>
                <w:b/>
                <w:bCs/>
                <w:kern w:val="2"/>
                <w:sz w:val="24"/>
                <w:szCs w:val="24"/>
                <w:highlight w:val="none"/>
                <w:lang w:val="en-US" w:eastAsia="zh-CN" w:bidi="ar-SA"/>
              </w:rPr>
            </w:pPr>
            <w:r>
              <w:rPr>
                <w:rFonts w:hint="eastAsia" w:ascii="宋体" w:hAnsi="宋体"/>
                <w:b/>
                <w:bCs/>
                <w:sz w:val="24"/>
                <w:highlight w:val="none"/>
              </w:rPr>
              <w:t>（</w:t>
            </w:r>
            <w:r>
              <w:rPr>
                <w:rFonts w:hint="eastAsia" w:ascii="宋体" w:hAnsi="宋体"/>
                <w:b/>
                <w:bCs/>
                <w:sz w:val="24"/>
                <w:highlight w:val="none"/>
                <w:lang w:eastAsia="zh-CN"/>
              </w:rPr>
              <w:t>五</w:t>
            </w:r>
            <w:r>
              <w:rPr>
                <w:rFonts w:hint="eastAsia" w:ascii="宋体" w:hAnsi="宋体"/>
                <w:b/>
                <w:bCs/>
                <w:sz w:val="24"/>
                <w:highlight w:val="none"/>
              </w:rPr>
              <w:t>）</w:t>
            </w:r>
            <w:r>
              <w:rPr>
                <w:rFonts w:hint="eastAsia" w:ascii="宋体" w:hAnsi="宋体"/>
                <w:b/>
                <w:bCs/>
                <w:sz w:val="24"/>
                <w:highlight w:val="none"/>
                <w:lang w:eastAsia="zh-CN"/>
              </w:rPr>
              <w:t>项目人员情况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0" w:type="auto"/>
            <w:vMerge w:val="continue"/>
            <w:noWrap w:val="0"/>
            <w:vAlign w:val="center"/>
          </w:tcPr>
          <w:p>
            <w:pPr>
              <w:spacing w:line="360" w:lineRule="auto"/>
              <w:outlineLvl w:val="0"/>
              <w:rPr>
                <w:highlight w:val="none"/>
              </w:rPr>
            </w:pPr>
          </w:p>
        </w:tc>
        <w:tc>
          <w:tcPr>
            <w:tcW w:w="5857" w:type="dxa"/>
            <w:noWrap w:val="0"/>
            <w:vAlign w:val="center"/>
          </w:tcPr>
          <w:p>
            <w:pPr>
              <w:pStyle w:val="83"/>
              <w:ind w:left="0" w:leftChars="0" w:firstLine="0" w:firstLineChars="0"/>
              <w:rPr>
                <w:rFonts w:hint="eastAsia" w:cs="宋体"/>
                <w:sz w:val="24"/>
                <w:highlight w:val="none"/>
                <w:lang w:val="en-US" w:eastAsia="zh-CN"/>
              </w:rPr>
            </w:pPr>
            <w:r>
              <w:rPr>
                <w:rFonts w:hint="eastAsia" w:cs="宋体"/>
                <w:sz w:val="24"/>
                <w:highlight w:val="none"/>
                <w:lang w:val="en-US" w:eastAsia="zh-CN"/>
              </w:rPr>
              <w:t>项目小组</w:t>
            </w:r>
            <w:r>
              <w:rPr>
                <w:rFonts w:hint="eastAsia" w:ascii="宋体" w:hAnsi="宋体" w:cs="宋体"/>
                <w:sz w:val="24"/>
                <w:highlight w:val="none"/>
                <w:lang w:val="en-US" w:eastAsia="zh-CN"/>
              </w:rPr>
              <w:t>人员</w:t>
            </w:r>
            <w:r>
              <w:rPr>
                <w:rFonts w:hint="eastAsia" w:cs="宋体"/>
                <w:sz w:val="24"/>
                <w:highlight w:val="none"/>
                <w:lang w:val="en-US" w:eastAsia="zh-CN"/>
              </w:rPr>
              <w:t>情况：</w:t>
            </w:r>
          </w:p>
          <w:p>
            <w:pPr>
              <w:pStyle w:val="83"/>
              <w:numPr>
                <w:ilvl w:val="0"/>
                <w:numId w:val="5"/>
              </w:numPr>
              <w:ind w:left="0" w:leftChars="0" w:firstLine="0" w:firstLineChars="0"/>
              <w:rPr>
                <w:rFonts w:hint="eastAsia" w:cs="宋体"/>
                <w:sz w:val="24"/>
                <w:highlight w:val="none"/>
                <w:lang w:val="en-US" w:eastAsia="zh-CN"/>
              </w:rPr>
            </w:pPr>
            <w:r>
              <w:rPr>
                <w:rFonts w:hint="eastAsia" w:cs="宋体"/>
                <w:sz w:val="24"/>
                <w:highlight w:val="none"/>
                <w:lang w:val="en-US" w:eastAsia="zh-CN"/>
              </w:rPr>
              <w:t>小组人员不得少于</w:t>
            </w:r>
            <w:r>
              <w:rPr>
                <w:rFonts w:hint="default" w:cs="宋体"/>
                <w:sz w:val="24"/>
                <w:highlight w:val="none"/>
                <w:lang w:val="en-US" w:eastAsia="zh-CN"/>
              </w:rPr>
              <w:t>5</w:t>
            </w:r>
            <w:r>
              <w:rPr>
                <w:rFonts w:hint="eastAsia" w:cs="宋体"/>
                <w:sz w:val="24"/>
                <w:highlight w:val="none"/>
                <w:lang w:val="en-US" w:eastAsia="zh-CN"/>
              </w:rPr>
              <w:t>人，提供人员清单，符合要求的得</w:t>
            </w:r>
            <w:r>
              <w:rPr>
                <w:rFonts w:hint="default" w:cs="宋体"/>
                <w:sz w:val="24"/>
                <w:highlight w:val="none"/>
                <w:lang w:val="en-US" w:eastAsia="zh-CN"/>
              </w:rPr>
              <w:t>2</w:t>
            </w:r>
            <w:r>
              <w:rPr>
                <w:rFonts w:hint="eastAsia" w:cs="宋体"/>
                <w:sz w:val="24"/>
                <w:highlight w:val="none"/>
                <w:lang w:val="en-US" w:eastAsia="zh-CN"/>
              </w:rPr>
              <w:t>分，不符合不得分（</w:t>
            </w:r>
            <w:r>
              <w:rPr>
                <w:rFonts w:hint="default" w:cs="宋体"/>
                <w:sz w:val="24"/>
                <w:highlight w:val="none"/>
                <w:lang w:val="en-US" w:eastAsia="zh-CN"/>
              </w:rPr>
              <w:t>2</w:t>
            </w:r>
            <w:r>
              <w:rPr>
                <w:rFonts w:hint="eastAsia" w:cs="宋体"/>
                <w:sz w:val="24"/>
                <w:highlight w:val="none"/>
                <w:lang w:val="en-US" w:eastAsia="zh-CN"/>
              </w:rPr>
              <w:t>分）；</w:t>
            </w:r>
          </w:p>
          <w:p>
            <w:pPr>
              <w:pStyle w:val="83"/>
              <w:numPr>
                <w:ilvl w:val="0"/>
                <w:numId w:val="5"/>
              </w:numPr>
              <w:ind w:left="0" w:leftChars="0" w:firstLine="0" w:firstLineChars="0"/>
              <w:rPr>
                <w:rFonts w:hint="eastAsia" w:cs="宋体"/>
                <w:sz w:val="24"/>
                <w:highlight w:val="none"/>
                <w:lang w:val="en-US" w:eastAsia="zh-CN"/>
              </w:rPr>
            </w:pPr>
            <w:r>
              <w:rPr>
                <w:rFonts w:hint="eastAsia" w:cs="宋体"/>
                <w:sz w:val="24"/>
                <w:highlight w:val="none"/>
                <w:lang w:val="en-US" w:eastAsia="zh-CN"/>
              </w:rPr>
              <w:t>具有系统集成项目管理工程师证书的，每个人得</w:t>
            </w:r>
            <w:r>
              <w:rPr>
                <w:rFonts w:hint="default" w:cs="宋体"/>
                <w:sz w:val="24"/>
                <w:highlight w:val="none"/>
                <w:lang w:val="en-US" w:eastAsia="zh-CN"/>
              </w:rPr>
              <w:t>1</w:t>
            </w:r>
            <w:r>
              <w:rPr>
                <w:rFonts w:hint="eastAsia" w:cs="宋体"/>
                <w:sz w:val="24"/>
                <w:highlight w:val="none"/>
                <w:lang w:val="en-US" w:eastAsia="zh-CN"/>
              </w:rPr>
              <w:t>分，最多得</w:t>
            </w:r>
            <w:r>
              <w:rPr>
                <w:rFonts w:hint="default" w:cs="宋体"/>
                <w:sz w:val="24"/>
                <w:highlight w:val="none"/>
                <w:lang w:val="en-US" w:eastAsia="zh-CN"/>
              </w:rPr>
              <w:t>4</w:t>
            </w:r>
            <w:r>
              <w:rPr>
                <w:rFonts w:hint="eastAsia" w:cs="宋体"/>
                <w:sz w:val="24"/>
                <w:highlight w:val="none"/>
                <w:lang w:val="en-US" w:eastAsia="zh-CN"/>
              </w:rPr>
              <w:t>分，不提供或不符合要求的不得分（</w:t>
            </w:r>
            <w:r>
              <w:rPr>
                <w:rFonts w:hint="default" w:cs="宋体"/>
                <w:sz w:val="24"/>
                <w:highlight w:val="none"/>
                <w:lang w:val="en-US" w:eastAsia="zh-CN"/>
              </w:rPr>
              <w:t>4</w:t>
            </w:r>
            <w:r>
              <w:rPr>
                <w:rFonts w:hint="eastAsia" w:cs="宋体"/>
                <w:sz w:val="24"/>
                <w:highlight w:val="none"/>
                <w:lang w:val="en-US" w:eastAsia="zh-CN"/>
              </w:rPr>
              <w:t>分）。</w:t>
            </w:r>
          </w:p>
          <w:p>
            <w:pPr>
              <w:pStyle w:val="83"/>
              <w:ind w:left="0" w:leftChars="0" w:firstLine="0" w:firstLineChars="0"/>
              <w:rPr>
                <w:rFonts w:hint="default" w:ascii="宋体" w:hAnsi="宋体" w:eastAsia="宋体" w:cs="宋体"/>
                <w:kern w:val="0"/>
                <w:sz w:val="24"/>
                <w:szCs w:val="20"/>
                <w:highlight w:val="none"/>
                <w:lang w:val="en-US" w:eastAsia="zh-CN" w:bidi="ar-SA"/>
              </w:rPr>
            </w:pPr>
            <w:r>
              <w:rPr>
                <w:rFonts w:hint="eastAsia" w:cs="宋体"/>
                <w:b/>
                <w:bCs/>
                <w:sz w:val="24"/>
                <w:highlight w:val="none"/>
                <w:lang w:val="en-US" w:eastAsia="zh-CN"/>
              </w:rPr>
              <w:t>注：</w:t>
            </w:r>
            <w:r>
              <w:rPr>
                <w:rFonts w:hint="default" w:cs="宋体"/>
                <w:b/>
                <w:bCs/>
                <w:sz w:val="24"/>
                <w:highlight w:val="none"/>
                <w:lang w:val="en-US" w:eastAsia="zh-CN"/>
              </w:rPr>
              <w:t>1</w:t>
            </w:r>
            <w:r>
              <w:rPr>
                <w:rFonts w:hint="eastAsia" w:cs="宋体"/>
                <w:b/>
                <w:bCs/>
                <w:sz w:val="24"/>
                <w:highlight w:val="none"/>
                <w:lang w:val="en-US" w:eastAsia="zh-CN"/>
              </w:rPr>
              <w:t>、证书上的名字须与小组人员清单中的名字相一致，否则视为不符合要求。</w:t>
            </w:r>
          </w:p>
        </w:tc>
        <w:tc>
          <w:tcPr>
            <w:tcW w:w="494" w:type="dxa"/>
            <w:noWrap w:val="0"/>
            <w:vAlign w:val="center"/>
          </w:tcPr>
          <w:p>
            <w:pPr>
              <w:spacing w:line="360" w:lineRule="auto"/>
              <w:jc w:val="center"/>
              <w:outlineLvl w:val="0"/>
              <w:rPr>
                <w:rFonts w:hint="eastAsia" w:ascii="宋体" w:hAnsi="宋体" w:eastAsia="宋体" w:cs="宋体"/>
                <w:kern w:val="2"/>
                <w:sz w:val="24"/>
                <w:szCs w:val="24"/>
                <w:highlight w:val="none"/>
                <w:lang w:val="en-US" w:eastAsia="zh-CN" w:bidi="ar-SA"/>
              </w:rPr>
            </w:pPr>
            <w:r>
              <w:rPr>
                <w:rFonts w:hint="default" w:ascii="宋体" w:hAnsi="宋体" w:cs="宋体"/>
                <w:sz w:val="24"/>
                <w:highlight w:val="none"/>
                <w:lang w:val="en-US"/>
              </w:rPr>
              <w:t>6</w:t>
            </w:r>
          </w:p>
        </w:tc>
        <w:tc>
          <w:tcPr>
            <w:tcW w:w="1650" w:type="dxa"/>
            <w:vMerge w:val="continue"/>
            <w:noWrap w:val="0"/>
            <w:vAlign w:val="center"/>
          </w:tcPr>
          <w:p>
            <w:pPr>
              <w:spacing w:line="360" w:lineRule="auto"/>
              <w:outlineLvl w:val="0"/>
              <w:rPr>
                <w:rFonts w:hint="eastAsia" w:ascii="宋体" w:hAnsi="宋体" w:eastAsia="宋体" w:cs="宋体"/>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0" w:type="auto"/>
            <w:vMerge w:val="restart"/>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8</w:t>
            </w:r>
          </w:p>
        </w:tc>
        <w:tc>
          <w:tcPr>
            <w:tcW w:w="5857" w:type="dxa"/>
            <w:noWrap w:val="0"/>
            <w:vAlign w:val="center"/>
          </w:tcPr>
          <w:p>
            <w:pPr>
              <w:spacing w:line="360" w:lineRule="auto"/>
              <w:rPr>
                <w:rFonts w:hint="eastAsia" w:ascii="宋体" w:hAnsi="宋体" w:eastAsia="宋体" w:cs="Times New Roman"/>
                <w:kern w:val="2"/>
                <w:sz w:val="24"/>
                <w:szCs w:val="24"/>
                <w:highlight w:val="none"/>
                <w:lang w:val="en-US" w:eastAsia="zh-CN" w:bidi="ar-SA"/>
              </w:rPr>
            </w:pPr>
            <w:r>
              <w:rPr>
                <w:rFonts w:hint="eastAsia" w:ascii="宋体" w:hAnsi="宋体" w:cs="宋体"/>
                <w:sz w:val="24"/>
                <w:szCs w:val="24"/>
                <w:highlight w:val="none"/>
                <w:lang w:eastAsia="zh-CN"/>
              </w:rPr>
              <w:t>承诺</w:t>
            </w:r>
            <w:r>
              <w:rPr>
                <w:rFonts w:hint="eastAsia" w:ascii="宋体" w:hAnsi="宋体" w:eastAsia="宋体" w:cs="宋体"/>
                <w:sz w:val="24"/>
                <w:szCs w:val="24"/>
                <w:highlight w:val="none"/>
              </w:rPr>
              <w:t>本项目提供1年的软件质保</w:t>
            </w:r>
            <w:r>
              <w:rPr>
                <w:rFonts w:hint="eastAsia" w:ascii="宋体" w:hAnsi="宋体" w:cs="宋体"/>
                <w:sz w:val="24"/>
                <w:szCs w:val="24"/>
                <w:highlight w:val="none"/>
                <w:lang w:eastAsia="zh-CN"/>
              </w:rPr>
              <w:t>（提供满足要求承诺的得</w:t>
            </w:r>
            <w:r>
              <w:rPr>
                <w:rFonts w:hint="default" w:ascii="宋体" w:hAnsi="宋体" w:cs="宋体"/>
                <w:sz w:val="24"/>
                <w:szCs w:val="24"/>
                <w:highlight w:val="none"/>
                <w:lang w:val="en-US" w:eastAsia="zh-CN"/>
              </w:rPr>
              <w:t>2</w:t>
            </w:r>
            <w:r>
              <w:rPr>
                <w:rFonts w:hint="eastAsia" w:ascii="宋体" w:hAnsi="宋体" w:cs="宋体"/>
                <w:sz w:val="24"/>
                <w:szCs w:val="24"/>
                <w:highlight w:val="none"/>
                <w:lang w:val="en-US" w:eastAsia="zh-CN"/>
              </w:rPr>
              <w:t>分，不满足或不提供的不得分</w:t>
            </w:r>
            <w:r>
              <w:rPr>
                <w:rFonts w:hint="eastAsia" w:ascii="宋体" w:hAnsi="宋体" w:cs="宋体"/>
                <w:sz w:val="24"/>
                <w:szCs w:val="24"/>
                <w:highlight w:val="none"/>
                <w:lang w:eastAsia="zh-CN"/>
              </w:rPr>
              <w:t>）；</w:t>
            </w:r>
          </w:p>
        </w:tc>
        <w:tc>
          <w:tcPr>
            <w:tcW w:w="494" w:type="dxa"/>
            <w:noWrap w:val="0"/>
            <w:vAlign w:val="center"/>
          </w:tcPr>
          <w:p>
            <w:pPr>
              <w:spacing w:line="360" w:lineRule="auto"/>
              <w:jc w:val="center"/>
              <w:outlineLvl w:val="0"/>
              <w:rPr>
                <w:rFonts w:ascii="宋体" w:hAnsi="宋体" w:eastAsia="宋体" w:cs="宋体"/>
                <w:kern w:val="2"/>
                <w:sz w:val="24"/>
                <w:szCs w:val="24"/>
                <w:highlight w:val="none"/>
                <w:lang w:val="en-US" w:eastAsia="zh-CN" w:bidi="ar-SA"/>
              </w:rPr>
            </w:pPr>
            <w:r>
              <w:rPr>
                <w:rFonts w:hint="default" w:ascii="宋体" w:hAnsi="宋体" w:cs="宋体"/>
                <w:sz w:val="24"/>
                <w:highlight w:val="none"/>
                <w:lang w:val="en-US"/>
              </w:rPr>
              <w:t>2</w:t>
            </w:r>
          </w:p>
        </w:tc>
        <w:tc>
          <w:tcPr>
            <w:tcW w:w="1650" w:type="dxa"/>
            <w:vMerge w:val="restart"/>
            <w:noWrap w:val="0"/>
            <w:vAlign w:val="center"/>
          </w:tcPr>
          <w:p>
            <w:pPr>
              <w:spacing w:line="360" w:lineRule="auto"/>
              <w:jc w:val="center"/>
              <w:outlineLvl w:val="0"/>
              <w:rPr>
                <w:rFonts w:ascii="宋体" w:hAnsi="宋体" w:cs="宋体"/>
                <w:b/>
                <w:bCs/>
                <w:sz w:val="24"/>
                <w:highlight w:val="none"/>
              </w:rPr>
            </w:pPr>
            <w:r>
              <w:rPr>
                <w:rFonts w:hint="eastAsia" w:ascii="宋体" w:hAnsi="宋体" w:cs="宋体"/>
                <w:b/>
                <w:bCs/>
                <w:sz w:val="24"/>
                <w:highlight w:val="none"/>
              </w:rPr>
              <w:t>（</w:t>
            </w:r>
            <w:r>
              <w:rPr>
                <w:rFonts w:hint="eastAsia" w:ascii="宋体" w:hAnsi="宋体" w:cs="宋体"/>
                <w:b/>
                <w:bCs/>
                <w:sz w:val="24"/>
                <w:highlight w:val="none"/>
                <w:lang w:eastAsia="zh-CN"/>
              </w:rPr>
              <w:t>六</w:t>
            </w:r>
            <w:r>
              <w:rPr>
                <w:rFonts w:hint="eastAsia" w:ascii="宋体" w:hAnsi="宋体" w:cs="宋体"/>
                <w:b/>
                <w:bCs/>
                <w:sz w:val="24"/>
                <w:highlight w:val="none"/>
              </w:rPr>
              <w:t>）售后服务方案及承诺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0" w:type="auto"/>
            <w:vMerge w:val="continue"/>
            <w:noWrap w:val="0"/>
            <w:vAlign w:val="center"/>
          </w:tcPr>
          <w:p>
            <w:pPr>
              <w:spacing w:line="360" w:lineRule="auto"/>
            </w:pPr>
          </w:p>
        </w:tc>
        <w:tc>
          <w:tcPr>
            <w:tcW w:w="5857" w:type="dxa"/>
            <w:noWrap w:val="0"/>
            <w:vAlign w:val="center"/>
          </w:tcPr>
          <w:p>
            <w:pPr>
              <w:spacing w:line="360" w:lineRule="auto"/>
              <w:rPr>
                <w:rFonts w:hint="eastAsia" w:ascii="宋体" w:hAnsi="宋体" w:cs="宋体"/>
                <w:bCs/>
                <w:color w:val="auto"/>
                <w:sz w:val="24"/>
                <w:highlight w:val="none"/>
                <w:lang w:val="en-US" w:eastAsia="zh-CN"/>
              </w:rPr>
            </w:pPr>
            <w:r>
              <w:rPr>
                <w:rFonts w:hint="eastAsia" w:ascii="宋体" w:hAnsi="宋体" w:cs="宋体"/>
                <w:color w:val="auto"/>
                <w:sz w:val="24"/>
                <w:highlight w:val="none"/>
                <w:lang w:eastAsia="zh-CN"/>
              </w:rPr>
              <w:t>试运行期间需无条件响应并满足用户对系统的修改，并最迟不超过24小时提供免费上门服务</w:t>
            </w:r>
            <w:r>
              <w:rPr>
                <w:rFonts w:hint="eastAsia" w:ascii="宋体" w:hAnsi="宋体" w:cs="宋体"/>
                <w:sz w:val="24"/>
                <w:szCs w:val="24"/>
                <w:highlight w:val="none"/>
                <w:lang w:eastAsia="zh-CN"/>
              </w:rPr>
              <w:t>（满足要求的得</w:t>
            </w:r>
            <w:r>
              <w:rPr>
                <w:rFonts w:hint="default" w:ascii="宋体" w:hAnsi="宋体" w:cs="宋体"/>
                <w:sz w:val="24"/>
                <w:szCs w:val="24"/>
                <w:highlight w:val="none"/>
                <w:lang w:val="en-US" w:eastAsia="zh-CN"/>
              </w:rPr>
              <w:t>2</w:t>
            </w:r>
            <w:r>
              <w:rPr>
                <w:rFonts w:hint="eastAsia" w:ascii="宋体" w:hAnsi="宋体" w:cs="宋体"/>
                <w:sz w:val="24"/>
                <w:szCs w:val="24"/>
                <w:highlight w:val="none"/>
                <w:lang w:val="en-US" w:eastAsia="zh-CN"/>
              </w:rPr>
              <w:t>分，部分满足的得</w:t>
            </w:r>
            <w:r>
              <w:rPr>
                <w:rFonts w:hint="default" w:ascii="宋体" w:hAnsi="宋体" w:cs="宋体"/>
                <w:sz w:val="24"/>
                <w:szCs w:val="24"/>
                <w:highlight w:val="none"/>
                <w:lang w:val="en-US" w:eastAsia="zh-CN"/>
              </w:rPr>
              <w:t>1</w:t>
            </w:r>
            <w:r>
              <w:rPr>
                <w:rFonts w:hint="eastAsia" w:ascii="宋体" w:hAnsi="宋体" w:cs="宋体"/>
                <w:sz w:val="24"/>
                <w:szCs w:val="24"/>
                <w:highlight w:val="none"/>
                <w:lang w:val="en-US" w:eastAsia="zh-CN"/>
              </w:rPr>
              <w:t>分，不满足或不提供的不得分</w:t>
            </w:r>
            <w:r>
              <w:rPr>
                <w:rFonts w:hint="eastAsia" w:ascii="宋体" w:hAnsi="宋体" w:cs="宋体"/>
                <w:sz w:val="24"/>
                <w:szCs w:val="24"/>
                <w:highlight w:val="none"/>
                <w:lang w:eastAsia="zh-CN"/>
              </w:rPr>
              <w:t>）；</w:t>
            </w:r>
          </w:p>
        </w:tc>
        <w:tc>
          <w:tcPr>
            <w:tcW w:w="494" w:type="dxa"/>
            <w:noWrap w:val="0"/>
            <w:vAlign w:val="center"/>
          </w:tcPr>
          <w:p>
            <w:pPr>
              <w:spacing w:line="360" w:lineRule="auto"/>
              <w:jc w:val="center"/>
              <w:rPr>
                <w:rFonts w:hint="default" w:ascii="宋体" w:hAnsi="宋体" w:cs="宋体"/>
                <w:bCs/>
                <w:color w:val="auto"/>
                <w:sz w:val="24"/>
                <w:highlight w:val="none"/>
                <w:lang w:val="en-US" w:eastAsia="zh-CN"/>
              </w:rPr>
            </w:pPr>
            <w:r>
              <w:rPr>
                <w:rFonts w:hint="default" w:ascii="宋体" w:hAnsi="宋体" w:cs="宋体"/>
                <w:bCs/>
                <w:color w:val="auto"/>
                <w:sz w:val="24"/>
                <w:highlight w:val="none"/>
                <w:lang w:val="en-US" w:eastAsia="zh-CN"/>
              </w:rPr>
              <w:t>2</w:t>
            </w:r>
          </w:p>
        </w:tc>
        <w:tc>
          <w:tcPr>
            <w:tcW w:w="1650" w:type="dxa"/>
            <w:vMerge w:val="continue"/>
            <w:noWrap w:val="0"/>
            <w:vAlign w:val="center"/>
          </w:tcPr>
          <w:p>
            <w:pPr>
              <w:spacing w:line="360" w:lineRule="auto"/>
              <w:rPr>
                <w:rFonts w:hint="eastAsia" w:ascii="宋体" w:hAnsi="宋体" w:cs="宋体"/>
                <w:bCs/>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0" w:type="auto"/>
            <w:vMerge w:val="continue"/>
            <w:noWrap w:val="0"/>
            <w:vAlign w:val="center"/>
          </w:tcPr>
          <w:p>
            <w:pPr>
              <w:spacing w:line="360" w:lineRule="auto"/>
              <w:rPr>
                <w:rFonts w:hint="eastAsia" w:ascii="宋体" w:hAnsi="宋体" w:cs="宋体"/>
                <w:bCs/>
                <w:color w:val="auto"/>
                <w:sz w:val="24"/>
                <w:highlight w:val="none"/>
                <w:lang w:val="en-US" w:eastAsia="zh-CN"/>
              </w:rPr>
            </w:pPr>
          </w:p>
        </w:tc>
        <w:tc>
          <w:tcPr>
            <w:tcW w:w="5857" w:type="dxa"/>
            <w:noWrap w:val="0"/>
            <w:vAlign w:val="center"/>
          </w:tcPr>
          <w:p>
            <w:pPr>
              <w:spacing w:line="360" w:lineRule="auto"/>
              <w:rPr>
                <w:rFonts w:hint="eastAsia" w:ascii="宋体" w:hAnsi="宋体" w:cs="宋体"/>
                <w:bCs/>
                <w:color w:val="auto"/>
                <w:sz w:val="24"/>
                <w:highlight w:val="none"/>
                <w:lang w:val="en-US" w:eastAsia="zh-CN"/>
              </w:rPr>
            </w:pPr>
            <w:r>
              <w:rPr>
                <w:rFonts w:hint="eastAsia" w:ascii="宋体" w:hAnsi="宋体" w:eastAsia="宋体" w:cs="宋体"/>
                <w:sz w:val="24"/>
                <w:szCs w:val="24"/>
                <w:highlight w:val="none"/>
              </w:rPr>
              <w:t>质保期间需及时响应并满足用户对于系统的适应性功能的修改、已有数据交换接口调整</w:t>
            </w:r>
            <w:r>
              <w:rPr>
                <w:rFonts w:hint="eastAsia" w:ascii="宋体" w:hAnsi="宋体" w:cs="宋体"/>
                <w:sz w:val="24"/>
                <w:szCs w:val="24"/>
                <w:highlight w:val="none"/>
                <w:lang w:eastAsia="zh-CN"/>
              </w:rPr>
              <w:t>（满足要求的得</w:t>
            </w:r>
            <w:r>
              <w:rPr>
                <w:rFonts w:hint="default" w:ascii="宋体" w:hAnsi="宋体" w:cs="宋体"/>
                <w:sz w:val="24"/>
                <w:szCs w:val="24"/>
                <w:highlight w:val="none"/>
                <w:lang w:val="en-US" w:eastAsia="zh-CN"/>
              </w:rPr>
              <w:t>2</w:t>
            </w:r>
            <w:r>
              <w:rPr>
                <w:rFonts w:hint="eastAsia" w:ascii="宋体" w:hAnsi="宋体" w:cs="宋体"/>
                <w:sz w:val="24"/>
                <w:szCs w:val="24"/>
                <w:highlight w:val="none"/>
                <w:lang w:val="en-US" w:eastAsia="zh-CN"/>
              </w:rPr>
              <w:t>分，部分满足的得</w:t>
            </w:r>
            <w:r>
              <w:rPr>
                <w:rFonts w:hint="default" w:ascii="宋体" w:hAnsi="宋体" w:cs="宋体"/>
                <w:sz w:val="24"/>
                <w:szCs w:val="24"/>
                <w:highlight w:val="none"/>
                <w:lang w:val="en-US" w:eastAsia="zh-CN"/>
              </w:rPr>
              <w:t>1</w:t>
            </w:r>
            <w:r>
              <w:rPr>
                <w:rFonts w:hint="eastAsia" w:ascii="宋体" w:hAnsi="宋体" w:cs="宋体"/>
                <w:sz w:val="24"/>
                <w:szCs w:val="24"/>
                <w:highlight w:val="none"/>
                <w:lang w:val="en-US" w:eastAsia="zh-CN"/>
              </w:rPr>
              <w:t>分，不满足或不提供的不得分</w:t>
            </w:r>
            <w:r>
              <w:rPr>
                <w:rFonts w:hint="eastAsia" w:ascii="宋体" w:hAnsi="宋体" w:cs="宋体"/>
                <w:sz w:val="24"/>
                <w:szCs w:val="24"/>
                <w:highlight w:val="none"/>
                <w:lang w:eastAsia="zh-CN"/>
              </w:rPr>
              <w:t>）；</w:t>
            </w:r>
          </w:p>
        </w:tc>
        <w:tc>
          <w:tcPr>
            <w:tcW w:w="494" w:type="dxa"/>
            <w:noWrap w:val="0"/>
            <w:vAlign w:val="center"/>
          </w:tcPr>
          <w:p>
            <w:pPr>
              <w:spacing w:line="360" w:lineRule="auto"/>
              <w:jc w:val="center"/>
              <w:rPr>
                <w:rFonts w:hint="default" w:ascii="宋体" w:hAnsi="宋体" w:cs="宋体"/>
                <w:bCs/>
                <w:color w:val="auto"/>
                <w:sz w:val="24"/>
                <w:highlight w:val="none"/>
                <w:lang w:val="en-US" w:eastAsia="zh-CN"/>
              </w:rPr>
            </w:pPr>
            <w:r>
              <w:rPr>
                <w:rFonts w:hint="default" w:ascii="宋体" w:hAnsi="宋体" w:cs="宋体"/>
                <w:bCs/>
                <w:color w:val="auto"/>
                <w:sz w:val="24"/>
                <w:highlight w:val="none"/>
                <w:lang w:val="en-US" w:eastAsia="zh-CN"/>
              </w:rPr>
              <w:t>2</w:t>
            </w:r>
          </w:p>
        </w:tc>
        <w:tc>
          <w:tcPr>
            <w:tcW w:w="1650" w:type="dxa"/>
            <w:vMerge w:val="continue"/>
            <w:noWrap w:val="0"/>
            <w:vAlign w:val="center"/>
          </w:tcPr>
          <w:p>
            <w:pPr>
              <w:spacing w:line="360" w:lineRule="auto"/>
              <w:rPr>
                <w:rFonts w:hint="eastAsia" w:ascii="宋体" w:hAnsi="宋体" w:cs="宋体"/>
                <w:bCs/>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0" w:type="auto"/>
            <w:vMerge w:val="continue"/>
            <w:noWrap w:val="0"/>
            <w:vAlign w:val="center"/>
          </w:tcPr>
          <w:p>
            <w:pPr>
              <w:spacing w:line="360" w:lineRule="auto"/>
              <w:rPr>
                <w:rFonts w:hint="eastAsia" w:ascii="宋体" w:hAnsi="宋体" w:cs="宋体"/>
                <w:bCs/>
                <w:color w:val="auto"/>
                <w:sz w:val="24"/>
                <w:highlight w:val="none"/>
                <w:lang w:val="en-US" w:eastAsia="zh-CN"/>
              </w:rPr>
            </w:pPr>
          </w:p>
        </w:tc>
        <w:tc>
          <w:tcPr>
            <w:tcW w:w="5857" w:type="dxa"/>
            <w:noWrap w:val="0"/>
            <w:vAlign w:val="center"/>
          </w:tcPr>
          <w:p>
            <w:pPr>
              <w:spacing w:line="360" w:lineRule="auto"/>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承诺</w:t>
            </w:r>
            <w:r>
              <w:rPr>
                <w:rFonts w:hint="eastAsia" w:ascii="宋体" w:hAnsi="宋体" w:eastAsia="宋体" w:cs="宋体"/>
                <w:sz w:val="24"/>
                <w:szCs w:val="24"/>
                <w:highlight w:val="none"/>
              </w:rPr>
              <w:t>项目验收后提供7*24小时售后技术服务</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0.5小时内做出明确响应和安排</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现场响应时间要求是接到用户需求电话后2小时内到达</w:t>
            </w:r>
            <w:r>
              <w:rPr>
                <w:rFonts w:hint="eastAsia" w:ascii="宋体" w:hAnsi="宋体" w:cs="宋体"/>
                <w:sz w:val="24"/>
                <w:szCs w:val="24"/>
                <w:highlight w:val="none"/>
                <w:lang w:eastAsia="zh-CN"/>
              </w:rPr>
              <w:t>（提供满足要求</w:t>
            </w:r>
            <w:bookmarkStart w:id="417" w:name="_GoBack"/>
            <w:bookmarkEnd w:id="417"/>
            <w:r>
              <w:rPr>
                <w:rFonts w:hint="eastAsia" w:ascii="宋体" w:hAnsi="宋体" w:cs="宋体"/>
                <w:sz w:val="24"/>
                <w:szCs w:val="24"/>
                <w:highlight w:val="none"/>
                <w:lang w:eastAsia="zh-CN"/>
              </w:rPr>
              <w:t>承诺的得</w:t>
            </w:r>
            <w:r>
              <w:rPr>
                <w:rFonts w:hint="default" w:ascii="宋体" w:hAnsi="宋体" w:cs="宋体"/>
                <w:sz w:val="24"/>
                <w:szCs w:val="24"/>
                <w:highlight w:val="none"/>
                <w:lang w:val="en-US" w:eastAsia="zh-CN"/>
              </w:rPr>
              <w:t>2</w:t>
            </w:r>
            <w:r>
              <w:rPr>
                <w:rFonts w:hint="eastAsia" w:ascii="宋体" w:hAnsi="宋体" w:cs="宋体"/>
                <w:sz w:val="24"/>
                <w:szCs w:val="24"/>
                <w:highlight w:val="none"/>
                <w:lang w:val="en-US" w:eastAsia="zh-CN"/>
              </w:rPr>
              <w:t>分，不满足或缺内容或不提供的不得分</w:t>
            </w:r>
            <w:r>
              <w:rPr>
                <w:rFonts w:hint="eastAsia" w:ascii="宋体" w:hAnsi="宋体" w:cs="宋体"/>
                <w:sz w:val="24"/>
                <w:szCs w:val="24"/>
                <w:highlight w:val="none"/>
                <w:lang w:eastAsia="zh-CN"/>
              </w:rPr>
              <w:t>）。</w:t>
            </w:r>
          </w:p>
        </w:tc>
        <w:tc>
          <w:tcPr>
            <w:tcW w:w="494" w:type="dxa"/>
            <w:noWrap w:val="0"/>
            <w:vAlign w:val="center"/>
          </w:tcPr>
          <w:p>
            <w:pPr>
              <w:spacing w:line="360" w:lineRule="auto"/>
              <w:jc w:val="center"/>
              <w:rPr>
                <w:rFonts w:hint="default" w:ascii="宋体" w:hAnsi="宋体" w:cs="宋体"/>
                <w:bCs/>
                <w:color w:val="auto"/>
                <w:sz w:val="24"/>
                <w:highlight w:val="none"/>
                <w:lang w:val="en-US" w:eastAsia="zh-CN"/>
              </w:rPr>
            </w:pPr>
            <w:r>
              <w:rPr>
                <w:rFonts w:hint="default" w:ascii="宋体" w:hAnsi="宋体" w:cs="宋体"/>
                <w:bCs/>
                <w:color w:val="auto"/>
                <w:sz w:val="24"/>
                <w:highlight w:val="none"/>
                <w:lang w:val="en-US" w:eastAsia="zh-CN"/>
              </w:rPr>
              <w:t>2</w:t>
            </w:r>
          </w:p>
        </w:tc>
        <w:tc>
          <w:tcPr>
            <w:tcW w:w="1650" w:type="dxa"/>
            <w:vMerge w:val="continue"/>
            <w:noWrap w:val="0"/>
            <w:vAlign w:val="center"/>
          </w:tcPr>
          <w:p>
            <w:pPr>
              <w:spacing w:line="360" w:lineRule="auto"/>
              <w:rPr>
                <w:rFonts w:hint="eastAsia" w:ascii="宋体" w:hAnsi="宋体" w:cs="宋体"/>
                <w:bCs/>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0" w:type="auto"/>
            <w:vMerge w:val="restart"/>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9</w:t>
            </w:r>
          </w:p>
        </w:tc>
        <w:tc>
          <w:tcPr>
            <w:tcW w:w="5857" w:type="dxa"/>
            <w:noWrap w:val="0"/>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eastAsia="宋体" w:cs="宋体"/>
                <w:sz w:val="24"/>
                <w:szCs w:val="24"/>
                <w:highlight w:val="none"/>
              </w:rPr>
              <w:t>项目</w:t>
            </w:r>
            <w:r>
              <w:rPr>
                <w:rFonts w:hint="eastAsia" w:ascii="宋体" w:hAnsi="宋体" w:eastAsia="宋体" w:cs="宋体"/>
                <w:sz w:val="24"/>
                <w:szCs w:val="24"/>
                <w:highlight w:val="none"/>
                <w:lang w:eastAsia="zh-CN"/>
              </w:rPr>
              <w:t>培训</w:t>
            </w:r>
            <w:r>
              <w:rPr>
                <w:rFonts w:hint="eastAsia" w:ascii="宋体" w:hAnsi="宋体" w:eastAsia="宋体" w:cs="宋体"/>
                <w:sz w:val="24"/>
                <w:szCs w:val="24"/>
                <w:highlight w:val="none"/>
              </w:rPr>
              <w:t>方案，提出合理</w:t>
            </w:r>
            <w:r>
              <w:rPr>
                <w:rFonts w:hint="eastAsia" w:ascii="宋体" w:hAnsi="宋体" w:eastAsia="宋体" w:cs="宋体"/>
                <w:sz w:val="24"/>
                <w:szCs w:val="24"/>
                <w:highlight w:val="none"/>
                <w:lang w:eastAsia="zh-CN"/>
              </w:rPr>
              <w:t>丰富</w:t>
            </w:r>
            <w:r>
              <w:rPr>
                <w:rFonts w:hint="eastAsia" w:ascii="宋体" w:hAnsi="宋体" w:eastAsia="宋体" w:cs="宋体"/>
                <w:sz w:val="24"/>
                <w:szCs w:val="24"/>
                <w:highlight w:val="none"/>
              </w:rPr>
              <w:t>的项目</w:t>
            </w:r>
            <w:r>
              <w:rPr>
                <w:rFonts w:hint="eastAsia" w:ascii="宋体" w:hAnsi="宋体" w:eastAsia="宋体" w:cs="宋体"/>
                <w:sz w:val="24"/>
                <w:szCs w:val="24"/>
                <w:highlight w:val="none"/>
                <w:lang w:eastAsia="zh-CN"/>
              </w:rPr>
              <w:t>培训</w:t>
            </w:r>
            <w:r>
              <w:rPr>
                <w:rFonts w:hint="eastAsia" w:ascii="宋体" w:hAnsi="宋体" w:eastAsia="宋体" w:cs="宋体"/>
                <w:sz w:val="24"/>
                <w:szCs w:val="24"/>
                <w:highlight w:val="none"/>
              </w:rPr>
              <w:t>方案</w:t>
            </w:r>
            <w:r>
              <w:rPr>
                <w:rFonts w:hint="eastAsia" w:ascii="宋体" w:hAnsi="宋体" w:cs="宋体"/>
                <w:sz w:val="24"/>
                <w:szCs w:val="24"/>
                <w:highlight w:val="none"/>
                <w:lang w:eastAsia="zh-CN"/>
              </w:rPr>
              <w:t>：①系统管理员培训；②使用人员的培训；③安全保密培训。</w:t>
            </w:r>
            <w:r>
              <w:rPr>
                <w:rFonts w:hint="eastAsia" w:ascii="宋体" w:hAnsi="宋体" w:eastAsia="宋体" w:cs="宋体"/>
                <w:sz w:val="24"/>
                <w:szCs w:val="24"/>
                <w:highlight w:val="none"/>
              </w:rPr>
              <w:t>根据投标人提供的方案能否满足采购需求判定评分</w:t>
            </w:r>
            <w:r>
              <w:rPr>
                <w:rFonts w:hint="eastAsia" w:ascii="宋体" w:hAnsi="宋体" w:cs="宋体"/>
                <w:sz w:val="24"/>
                <w:szCs w:val="24"/>
                <w:highlight w:val="none"/>
                <w:lang w:eastAsia="zh-CN"/>
              </w:rPr>
              <w:t>，每符合一项的得</w:t>
            </w:r>
            <w:r>
              <w:rPr>
                <w:rFonts w:hint="default" w:ascii="宋体" w:hAnsi="宋体" w:cs="宋体"/>
                <w:sz w:val="24"/>
                <w:szCs w:val="24"/>
                <w:highlight w:val="none"/>
                <w:lang w:val="en-US" w:eastAsia="zh-CN"/>
              </w:rPr>
              <w:t>2</w:t>
            </w:r>
            <w:r>
              <w:rPr>
                <w:rFonts w:hint="eastAsia" w:ascii="宋体" w:hAnsi="宋体" w:cs="宋体"/>
                <w:sz w:val="24"/>
                <w:szCs w:val="24"/>
                <w:highlight w:val="none"/>
                <w:lang w:val="en-US" w:eastAsia="zh-CN"/>
              </w:rPr>
              <w:t>分，不符合或不提供的不得分。</w:t>
            </w:r>
          </w:p>
        </w:tc>
        <w:tc>
          <w:tcPr>
            <w:tcW w:w="494" w:type="dxa"/>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6</w:t>
            </w:r>
          </w:p>
        </w:tc>
        <w:tc>
          <w:tcPr>
            <w:tcW w:w="1650" w:type="dxa"/>
            <w:noWrap w:val="0"/>
            <w:vAlign w:val="center"/>
          </w:tcPr>
          <w:p>
            <w:pPr>
              <w:spacing w:line="360" w:lineRule="auto"/>
              <w:jc w:val="center"/>
              <w:outlineLvl w:val="0"/>
              <w:rPr>
                <w:rFonts w:hint="eastAsia" w:ascii="宋体" w:hAnsi="宋体" w:eastAsia="宋体" w:cs="宋体"/>
                <w:b/>
                <w:bCs/>
                <w:sz w:val="24"/>
                <w:highlight w:val="none"/>
                <w:lang w:eastAsia="zh-CN"/>
              </w:rPr>
            </w:pPr>
            <w:r>
              <w:rPr>
                <w:rFonts w:hint="eastAsia" w:ascii="宋体" w:hAnsi="宋体" w:cs="宋体"/>
                <w:b/>
                <w:bCs/>
                <w:sz w:val="24"/>
                <w:highlight w:val="none"/>
                <w:lang w:eastAsia="zh-CN"/>
              </w:rPr>
              <w:t>（七）培训方案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0" w:type="auto"/>
            <w:vMerge w:val="continue"/>
            <w:noWrap w:val="0"/>
            <w:vAlign w:val="center"/>
          </w:tcPr>
          <w:p>
            <w:pPr>
              <w:spacing w:line="360" w:lineRule="auto"/>
              <w:rPr>
                <w:highlight w:val="none"/>
              </w:rPr>
            </w:pPr>
          </w:p>
        </w:tc>
        <w:tc>
          <w:tcPr>
            <w:tcW w:w="5857" w:type="dxa"/>
            <w:noWrap w:val="0"/>
            <w:vAlign w:val="center"/>
          </w:tcPr>
          <w:p>
            <w:pPr>
              <w:spacing w:line="360" w:lineRule="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验收方案，提出合理可行的功能测试、验收方案。</w:t>
            </w:r>
          </w:p>
          <w:p>
            <w:pPr>
              <w:spacing w:line="360" w:lineRule="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功能测试方案应包括测试工作准备、功能测试、性能测试的具体介绍；</w:t>
            </w:r>
          </w:p>
          <w:p>
            <w:pPr>
              <w:spacing w:line="360" w:lineRule="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验收方案应包括验收组织、验收过程、验收成果等关键描述。</w:t>
            </w:r>
          </w:p>
          <w:p>
            <w:pPr>
              <w:spacing w:line="360" w:lineRule="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根据投标人提供的方案能否满足采购需求判定评分，每符合一项的得</w:t>
            </w:r>
            <w:r>
              <w:rPr>
                <w:rFonts w:hint="default" w:ascii="宋体" w:hAnsi="宋体" w:cs="宋体"/>
                <w:sz w:val="24"/>
                <w:szCs w:val="24"/>
                <w:highlight w:val="none"/>
                <w:lang w:val="en-US" w:eastAsia="zh-CN"/>
              </w:rPr>
              <w:t>1.5</w:t>
            </w:r>
            <w:r>
              <w:rPr>
                <w:rFonts w:hint="eastAsia" w:ascii="宋体" w:hAnsi="宋体" w:cs="宋体"/>
                <w:sz w:val="24"/>
                <w:szCs w:val="24"/>
                <w:highlight w:val="none"/>
                <w:lang w:val="en-US" w:eastAsia="zh-CN"/>
              </w:rPr>
              <w:t>分，不符合或不提供的不得分。</w:t>
            </w:r>
          </w:p>
        </w:tc>
        <w:tc>
          <w:tcPr>
            <w:tcW w:w="494" w:type="dxa"/>
            <w:noWrap w:val="0"/>
            <w:vAlign w:val="center"/>
          </w:tcPr>
          <w:p>
            <w:pPr>
              <w:spacing w:line="360" w:lineRule="auto"/>
              <w:jc w:val="center"/>
              <w:rPr>
                <w:rFonts w:hint="default" w:ascii="宋体" w:hAnsi="宋体" w:cs="宋体"/>
                <w:sz w:val="24"/>
                <w:szCs w:val="24"/>
                <w:highlight w:val="none"/>
                <w:lang w:val="en-US" w:eastAsia="zh-CN"/>
              </w:rPr>
            </w:pPr>
            <w:r>
              <w:rPr>
                <w:rFonts w:hint="default" w:ascii="宋体" w:hAnsi="宋体" w:cs="宋体"/>
                <w:sz w:val="24"/>
                <w:szCs w:val="24"/>
                <w:highlight w:val="none"/>
                <w:lang w:val="en-US" w:eastAsia="zh-CN"/>
              </w:rPr>
              <w:t>3</w:t>
            </w:r>
          </w:p>
        </w:tc>
        <w:tc>
          <w:tcPr>
            <w:tcW w:w="1650" w:type="dxa"/>
            <w:noWrap w:val="0"/>
            <w:vAlign w:val="center"/>
          </w:tcPr>
          <w:p>
            <w:pPr>
              <w:spacing w:line="360" w:lineRule="auto"/>
              <w:rPr>
                <w:rFonts w:hint="eastAsia" w:ascii="宋体" w:hAnsi="宋体" w:cs="宋体"/>
                <w:sz w:val="24"/>
                <w:szCs w:val="24"/>
                <w:highlight w:val="none"/>
                <w:lang w:val="en-US" w:eastAsia="zh-CN"/>
              </w:rPr>
            </w:pPr>
            <w:r>
              <w:rPr>
                <w:rFonts w:hint="eastAsia" w:ascii="宋体" w:hAnsi="宋体" w:cs="宋体"/>
                <w:b/>
                <w:bCs/>
                <w:sz w:val="24"/>
                <w:highlight w:val="none"/>
                <w:lang w:eastAsia="zh-CN"/>
              </w:rPr>
              <w:t>（八）功能测试、验收方案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vMerge w:val="restart"/>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10</w:t>
            </w:r>
          </w:p>
        </w:tc>
        <w:tc>
          <w:tcPr>
            <w:tcW w:w="5857" w:type="dxa"/>
            <w:noWrap w:val="0"/>
            <w:vAlign w:val="center"/>
          </w:tcPr>
          <w:p>
            <w:pPr>
              <w:spacing w:line="360" w:lineRule="auto"/>
              <w:rPr>
                <w:rFonts w:hint="eastAsia" w:ascii="宋体" w:hAnsi="宋体" w:eastAsia="宋体" w:cs="宋体"/>
                <w:sz w:val="24"/>
                <w:szCs w:val="24"/>
                <w:highlight w:val="none"/>
              </w:rPr>
            </w:pPr>
            <w:r>
              <w:rPr>
                <w:rFonts w:hint="eastAsia" w:ascii="宋体" w:hAnsi="宋体" w:cs="宋体"/>
                <w:b/>
                <w:bCs/>
                <w:sz w:val="24"/>
                <w:szCs w:val="24"/>
                <w:highlight w:val="none"/>
                <w:lang w:eastAsia="zh-CN"/>
              </w:rPr>
              <w:t>“诊前：精准医疗”模块</w:t>
            </w:r>
            <w:r>
              <w:rPr>
                <w:rFonts w:hint="eastAsia" w:ascii="宋体" w:hAnsi="宋体" w:eastAsia="宋体" w:cs="宋体"/>
                <w:b/>
                <w:bCs/>
                <w:sz w:val="24"/>
                <w:szCs w:val="24"/>
                <w:highlight w:val="none"/>
              </w:rPr>
              <w:t>演示</w:t>
            </w:r>
            <w:r>
              <w:rPr>
                <w:rFonts w:hint="eastAsia" w:ascii="宋体" w:hAnsi="宋体" w:cs="宋体"/>
                <w:b/>
                <w:bCs/>
                <w:sz w:val="24"/>
                <w:szCs w:val="24"/>
                <w:highlight w:val="none"/>
                <w:lang w:eastAsia="zh-CN"/>
              </w:rPr>
              <w:t>，包括：</w:t>
            </w:r>
            <w:r>
              <w:rPr>
                <w:rFonts w:hint="eastAsia" w:ascii="宋体" w:hAnsi="宋体" w:cs="宋体"/>
                <w:sz w:val="24"/>
                <w:szCs w:val="24"/>
                <w:highlight w:val="none"/>
                <w:lang w:eastAsia="zh-CN"/>
              </w:rPr>
              <w:t>①</w:t>
            </w:r>
            <w:r>
              <w:rPr>
                <w:rFonts w:hint="eastAsia" w:ascii="宋体" w:hAnsi="宋体" w:eastAsia="宋体" w:cs="宋体"/>
                <w:sz w:val="24"/>
                <w:szCs w:val="24"/>
                <w:highlight w:val="none"/>
              </w:rPr>
              <w:t>诊前患者分类</w:t>
            </w:r>
            <w:r>
              <w:rPr>
                <w:rFonts w:hint="eastAsia" w:ascii="宋体" w:hAnsi="宋体" w:cs="宋体"/>
                <w:sz w:val="24"/>
                <w:szCs w:val="24"/>
                <w:highlight w:val="none"/>
                <w:lang w:eastAsia="zh-CN"/>
              </w:rPr>
              <w:t>；②随访患者标识。演示内容全部满足采购需求的每一项得2分，部分满足的得1分，不满足不得分，共</w:t>
            </w:r>
            <w:r>
              <w:rPr>
                <w:rFonts w:hint="default" w:ascii="宋体" w:hAnsi="宋体" w:cs="宋体"/>
                <w:sz w:val="24"/>
                <w:szCs w:val="24"/>
                <w:highlight w:val="none"/>
                <w:lang w:val="en-US" w:eastAsia="zh-CN"/>
              </w:rPr>
              <w:t>4</w:t>
            </w:r>
            <w:r>
              <w:rPr>
                <w:rFonts w:hint="eastAsia" w:ascii="宋体" w:hAnsi="宋体" w:cs="宋体"/>
                <w:sz w:val="24"/>
                <w:szCs w:val="24"/>
                <w:highlight w:val="none"/>
                <w:lang w:eastAsia="zh-CN"/>
              </w:rPr>
              <w:t>分。</w:t>
            </w:r>
          </w:p>
        </w:tc>
        <w:tc>
          <w:tcPr>
            <w:tcW w:w="494" w:type="dxa"/>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4</w:t>
            </w:r>
          </w:p>
        </w:tc>
        <w:tc>
          <w:tcPr>
            <w:tcW w:w="1650" w:type="dxa"/>
            <w:vMerge w:val="restart"/>
            <w:noWrap w:val="0"/>
            <w:vAlign w:val="center"/>
          </w:tcPr>
          <w:p>
            <w:pPr>
              <w:spacing w:line="360" w:lineRule="auto"/>
              <w:rPr>
                <w:rFonts w:hint="eastAsia" w:ascii="宋体" w:hAnsi="宋体" w:cs="宋体"/>
                <w:b/>
                <w:bCs/>
                <w:sz w:val="24"/>
                <w:highlight w:val="none"/>
                <w:lang w:eastAsia="zh-CN"/>
              </w:rPr>
            </w:pPr>
            <w:r>
              <w:rPr>
                <w:rFonts w:hint="eastAsia" w:ascii="宋体" w:hAnsi="宋体" w:cs="宋体"/>
                <w:b/>
                <w:bCs/>
                <w:sz w:val="24"/>
                <w:highlight w:val="none"/>
                <w:lang w:eastAsia="zh-CN"/>
              </w:rPr>
              <w:t>（九）功能演示讲解（</w:t>
            </w:r>
            <w:r>
              <w:rPr>
                <w:rFonts w:hint="eastAsia" w:ascii="宋体" w:hAnsi="宋体" w:cs="宋体"/>
                <w:b/>
                <w:bCs/>
                <w:sz w:val="24"/>
                <w:szCs w:val="24"/>
                <w:highlight w:val="none"/>
                <w:lang w:eastAsia="zh-CN"/>
              </w:rPr>
              <w:t>功能演示采用在线讲解演示或播放录制好的演示视频，通过图片、</w:t>
            </w:r>
            <w:r>
              <w:rPr>
                <w:rFonts w:hint="default" w:ascii="宋体" w:hAnsi="宋体" w:cs="宋体"/>
                <w:b/>
                <w:bCs/>
                <w:sz w:val="24"/>
                <w:szCs w:val="24"/>
                <w:highlight w:val="none"/>
                <w:lang w:val="en-US" w:eastAsia="zh-CN"/>
              </w:rPr>
              <w:t>PPT</w:t>
            </w:r>
            <w:r>
              <w:rPr>
                <w:rFonts w:hint="eastAsia" w:ascii="宋体" w:hAnsi="宋体" w:cs="宋体"/>
                <w:b/>
                <w:bCs/>
                <w:sz w:val="24"/>
                <w:szCs w:val="24"/>
                <w:highlight w:val="none"/>
                <w:lang w:val="en-US" w:eastAsia="zh-CN"/>
              </w:rPr>
              <w:t>等方式演示的不得分</w:t>
            </w:r>
            <w:r>
              <w:rPr>
                <w:rFonts w:hint="eastAsia" w:ascii="宋体" w:hAnsi="宋体" w:cs="宋体"/>
                <w:b/>
                <w:bCs/>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0" w:type="auto"/>
            <w:vMerge w:val="continue"/>
            <w:noWrap w:val="0"/>
            <w:vAlign w:val="center"/>
          </w:tcPr>
          <w:p>
            <w:pPr>
              <w:spacing w:line="360" w:lineRule="auto"/>
              <w:jc w:val="center"/>
              <w:outlineLvl w:val="0"/>
              <w:rPr>
                <w:highlight w:val="none"/>
              </w:rPr>
            </w:pPr>
          </w:p>
        </w:tc>
        <w:tc>
          <w:tcPr>
            <w:tcW w:w="5857" w:type="dxa"/>
            <w:noWrap w:val="0"/>
            <w:vAlign w:val="center"/>
          </w:tcPr>
          <w:p>
            <w:pPr>
              <w:spacing w:line="360" w:lineRule="auto"/>
              <w:rPr>
                <w:rFonts w:hint="eastAsia" w:eastAsia="宋体"/>
                <w:highlight w:val="none"/>
                <w:lang w:eastAsia="zh-CN"/>
              </w:rPr>
            </w:pPr>
            <w:r>
              <w:rPr>
                <w:rFonts w:hint="eastAsia" w:ascii="宋体" w:hAnsi="宋体" w:cs="宋体"/>
                <w:b/>
                <w:bCs/>
                <w:sz w:val="24"/>
                <w:szCs w:val="24"/>
                <w:highlight w:val="none"/>
                <w:lang w:eastAsia="zh-CN"/>
              </w:rPr>
              <w:t>“诊中：智能就医”模块</w:t>
            </w:r>
            <w:r>
              <w:rPr>
                <w:rFonts w:hint="eastAsia" w:ascii="宋体" w:hAnsi="宋体" w:eastAsia="宋体" w:cs="宋体"/>
                <w:b/>
                <w:bCs/>
                <w:sz w:val="24"/>
                <w:szCs w:val="24"/>
                <w:highlight w:val="none"/>
              </w:rPr>
              <w:t>演示</w:t>
            </w:r>
            <w:r>
              <w:rPr>
                <w:rFonts w:hint="eastAsia" w:ascii="宋体" w:hAnsi="宋体" w:cs="宋体"/>
                <w:b/>
                <w:bCs/>
                <w:sz w:val="24"/>
                <w:szCs w:val="24"/>
                <w:highlight w:val="none"/>
                <w:lang w:eastAsia="zh-CN"/>
              </w:rPr>
              <w:t>，包括：</w:t>
            </w:r>
            <w:r>
              <w:rPr>
                <w:rFonts w:hint="eastAsia" w:ascii="宋体" w:hAnsi="宋体" w:cs="宋体"/>
                <w:sz w:val="24"/>
                <w:szCs w:val="24"/>
                <w:highlight w:val="none"/>
                <w:lang w:eastAsia="zh-CN"/>
              </w:rPr>
              <w:t>①事务提醒；②数据查看；③随访完善。演示内容全部满足采购需求的每一项得2分，部分满足的得1分，不满足不得分，共</w:t>
            </w:r>
            <w:r>
              <w:rPr>
                <w:rFonts w:hint="default" w:ascii="宋体" w:hAnsi="宋体" w:cs="宋体"/>
                <w:sz w:val="24"/>
                <w:szCs w:val="24"/>
                <w:highlight w:val="none"/>
                <w:lang w:val="en-US" w:eastAsia="zh-CN"/>
              </w:rPr>
              <w:t>6</w:t>
            </w:r>
            <w:r>
              <w:rPr>
                <w:rFonts w:hint="eastAsia" w:ascii="宋体" w:hAnsi="宋体" w:cs="宋体"/>
                <w:sz w:val="24"/>
                <w:szCs w:val="24"/>
                <w:highlight w:val="none"/>
                <w:lang w:eastAsia="zh-CN"/>
              </w:rPr>
              <w:t>分。</w:t>
            </w:r>
          </w:p>
        </w:tc>
        <w:tc>
          <w:tcPr>
            <w:tcW w:w="494" w:type="dxa"/>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6</w:t>
            </w:r>
          </w:p>
        </w:tc>
        <w:tc>
          <w:tcPr>
            <w:tcW w:w="1650" w:type="dxa"/>
            <w:vMerge w:val="continue"/>
            <w:noWrap w:val="0"/>
            <w:vAlign w:val="center"/>
          </w:tcPr>
          <w:p>
            <w:pPr>
              <w:spacing w:line="360" w:lineRule="auto"/>
              <w:jc w:val="center"/>
              <w:outlineLvl w:val="0"/>
              <w:rPr>
                <w:rFonts w:hint="default" w:ascii="宋体" w:hAnsi="宋体" w:cs="宋体"/>
                <w:sz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0" w:type="auto"/>
            <w:vMerge w:val="continue"/>
            <w:noWrap w:val="0"/>
            <w:vAlign w:val="center"/>
          </w:tcPr>
          <w:p>
            <w:pPr>
              <w:spacing w:line="360" w:lineRule="auto"/>
              <w:rPr>
                <w:highlight w:val="none"/>
              </w:rPr>
            </w:pPr>
          </w:p>
        </w:tc>
        <w:tc>
          <w:tcPr>
            <w:tcW w:w="5857" w:type="dxa"/>
            <w:noWrap w:val="0"/>
            <w:vAlign w:val="center"/>
          </w:tcPr>
          <w:p>
            <w:pPr>
              <w:spacing w:line="360" w:lineRule="auto"/>
              <w:rPr>
                <w:rFonts w:hint="default" w:ascii="宋体" w:hAnsi="宋体" w:eastAsia="宋体" w:cs="宋体"/>
                <w:sz w:val="24"/>
                <w:szCs w:val="24"/>
                <w:highlight w:val="none"/>
                <w:lang w:val="en-US"/>
              </w:rPr>
            </w:pPr>
            <w:r>
              <w:rPr>
                <w:rFonts w:hint="eastAsia" w:ascii="宋体" w:hAnsi="宋体" w:cs="宋体"/>
                <w:b/>
                <w:bCs/>
                <w:sz w:val="24"/>
                <w:szCs w:val="24"/>
                <w:highlight w:val="none"/>
                <w:lang w:eastAsia="zh-CN"/>
              </w:rPr>
              <w:t>“诊后：便携服务”模块</w:t>
            </w:r>
            <w:r>
              <w:rPr>
                <w:rFonts w:hint="eastAsia" w:ascii="宋体" w:hAnsi="宋体" w:eastAsia="宋体" w:cs="宋体"/>
                <w:b/>
                <w:bCs/>
                <w:sz w:val="24"/>
                <w:szCs w:val="24"/>
                <w:highlight w:val="none"/>
              </w:rPr>
              <w:t>演示</w:t>
            </w:r>
            <w:r>
              <w:rPr>
                <w:rFonts w:hint="eastAsia" w:ascii="宋体" w:hAnsi="宋体" w:cs="宋体"/>
                <w:b/>
                <w:bCs/>
                <w:sz w:val="24"/>
                <w:szCs w:val="24"/>
                <w:highlight w:val="none"/>
                <w:lang w:eastAsia="zh-CN"/>
              </w:rPr>
              <w:t>：</w:t>
            </w:r>
            <w:r>
              <w:rPr>
                <w:rFonts w:hint="eastAsia" w:ascii="宋体" w:hAnsi="宋体" w:cs="宋体"/>
                <w:b w:val="0"/>
                <w:bCs w:val="0"/>
                <w:sz w:val="24"/>
                <w:szCs w:val="24"/>
                <w:highlight w:val="none"/>
                <w:lang w:eastAsia="zh-CN"/>
              </w:rPr>
              <w:t>诊后追溯的演示内容全部满足采购需求的得</w:t>
            </w:r>
            <w:r>
              <w:rPr>
                <w:rFonts w:hint="default" w:ascii="宋体" w:hAnsi="宋体" w:cs="宋体"/>
                <w:b w:val="0"/>
                <w:bCs w:val="0"/>
                <w:sz w:val="24"/>
                <w:szCs w:val="24"/>
                <w:highlight w:val="none"/>
                <w:lang w:val="en-US" w:eastAsia="zh-CN"/>
              </w:rPr>
              <w:t>2</w:t>
            </w:r>
            <w:r>
              <w:rPr>
                <w:rFonts w:hint="eastAsia" w:ascii="宋体" w:hAnsi="宋体" w:cs="宋体"/>
                <w:b w:val="0"/>
                <w:bCs w:val="0"/>
                <w:sz w:val="24"/>
                <w:szCs w:val="24"/>
                <w:highlight w:val="none"/>
                <w:lang w:val="en-US" w:eastAsia="zh-CN"/>
              </w:rPr>
              <w:t>分，部分满足的得</w:t>
            </w:r>
            <w:r>
              <w:rPr>
                <w:rFonts w:hint="default" w:ascii="宋体" w:hAnsi="宋体" w:cs="宋体"/>
                <w:b w:val="0"/>
                <w:bCs w:val="0"/>
                <w:sz w:val="24"/>
                <w:szCs w:val="24"/>
                <w:highlight w:val="none"/>
                <w:lang w:val="en-US" w:eastAsia="zh-CN"/>
              </w:rPr>
              <w:t>1</w:t>
            </w:r>
            <w:r>
              <w:rPr>
                <w:rFonts w:hint="eastAsia" w:ascii="宋体" w:hAnsi="宋体" w:cs="宋体"/>
                <w:b w:val="0"/>
                <w:bCs w:val="0"/>
                <w:sz w:val="24"/>
                <w:szCs w:val="24"/>
                <w:highlight w:val="none"/>
                <w:lang w:val="en-US" w:eastAsia="zh-CN"/>
              </w:rPr>
              <w:t>分，不满足不得分，共</w:t>
            </w:r>
            <w:r>
              <w:rPr>
                <w:rFonts w:hint="default" w:ascii="宋体" w:hAnsi="宋体" w:cs="宋体"/>
                <w:b w:val="0"/>
                <w:bCs w:val="0"/>
                <w:sz w:val="24"/>
                <w:szCs w:val="24"/>
                <w:highlight w:val="none"/>
                <w:lang w:val="en-US" w:eastAsia="zh-CN"/>
              </w:rPr>
              <w:t>2</w:t>
            </w:r>
            <w:r>
              <w:rPr>
                <w:rFonts w:hint="eastAsia" w:ascii="宋体" w:hAnsi="宋体" w:cs="宋体"/>
                <w:b w:val="0"/>
                <w:bCs w:val="0"/>
                <w:sz w:val="24"/>
                <w:szCs w:val="24"/>
                <w:highlight w:val="none"/>
                <w:lang w:val="en-US" w:eastAsia="zh-CN"/>
              </w:rPr>
              <w:t>分。</w:t>
            </w:r>
          </w:p>
        </w:tc>
        <w:tc>
          <w:tcPr>
            <w:tcW w:w="494" w:type="dxa"/>
            <w:noWrap w:val="0"/>
            <w:vAlign w:val="center"/>
          </w:tcPr>
          <w:p>
            <w:pPr>
              <w:spacing w:line="360" w:lineRule="auto"/>
              <w:jc w:val="center"/>
              <w:rPr>
                <w:rFonts w:hint="default" w:ascii="宋体" w:hAnsi="宋体" w:eastAsia="宋体" w:cs="宋体"/>
                <w:sz w:val="24"/>
                <w:szCs w:val="24"/>
                <w:highlight w:val="none"/>
                <w:lang w:val="en-US"/>
              </w:rPr>
            </w:pPr>
            <w:r>
              <w:rPr>
                <w:rFonts w:hint="default" w:ascii="宋体" w:hAnsi="宋体" w:cs="宋体"/>
                <w:sz w:val="24"/>
                <w:szCs w:val="24"/>
                <w:highlight w:val="none"/>
                <w:lang w:val="en-US"/>
              </w:rPr>
              <w:t>2</w:t>
            </w:r>
          </w:p>
        </w:tc>
        <w:tc>
          <w:tcPr>
            <w:tcW w:w="1650" w:type="dxa"/>
            <w:vMerge w:val="continue"/>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0" w:type="auto"/>
            <w:vMerge w:val="continue"/>
            <w:noWrap w:val="0"/>
            <w:vAlign w:val="center"/>
          </w:tcPr>
          <w:p>
            <w:pPr>
              <w:spacing w:line="360" w:lineRule="auto"/>
              <w:rPr>
                <w:highlight w:val="none"/>
              </w:rPr>
            </w:pPr>
          </w:p>
        </w:tc>
        <w:tc>
          <w:tcPr>
            <w:tcW w:w="5857" w:type="dxa"/>
            <w:noWrap w:val="0"/>
            <w:vAlign w:val="center"/>
          </w:tcPr>
          <w:p>
            <w:pPr>
              <w:spacing w:line="360" w:lineRule="auto"/>
              <w:rPr>
                <w:rFonts w:hint="eastAsia" w:ascii="宋体" w:hAnsi="宋体" w:eastAsia="宋体" w:cs="宋体"/>
                <w:sz w:val="24"/>
                <w:szCs w:val="24"/>
                <w:highlight w:val="none"/>
              </w:rPr>
            </w:pPr>
            <w:r>
              <w:rPr>
                <w:rFonts w:hint="eastAsia" w:ascii="宋体" w:hAnsi="宋体" w:cs="宋体"/>
                <w:b/>
                <w:bCs/>
                <w:sz w:val="24"/>
                <w:szCs w:val="24"/>
                <w:highlight w:val="none"/>
                <w:lang w:eastAsia="zh-CN"/>
              </w:rPr>
              <w:t>“统计分析考核”模块</w:t>
            </w:r>
            <w:r>
              <w:rPr>
                <w:rFonts w:hint="eastAsia" w:ascii="宋体" w:hAnsi="宋体" w:eastAsia="宋体" w:cs="宋体"/>
                <w:b/>
                <w:bCs/>
                <w:sz w:val="24"/>
                <w:szCs w:val="24"/>
                <w:highlight w:val="none"/>
              </w:rPr>
              <w:t>演示</w:t>
            </w:r>
            <w:r>
              <w:rPr>
                <w:rFonts w:hint="eastAsia" w:ascii="宋体" w:hAnsi="宋体" w:cs="宋体"/>
                <w:b/>
                <w:bCs/>
                <w:sz w:val="24"/>
                <w:szCs w:val="24"/>
                <w:highlight w:val="none"/>
                <w:lang w:eastAsia="zh-CN"/>
              </w:rPr>
              <w:t>，包括：</w:t>
            </w:r>
            <w:r>
              <w:rPr>
                <w:rFonts w:hint="eastAsia" w:ascii="宋体" w:hAnsi="宋体" w:cs="宋体"/>
                <w:sz w:val="24"/>
                <w:szCs w:val="24"/>
                <w:highlight w:val="none"/>
                <w:lang w:eastAsia="zh-CN"/>
              </w:rPr>
              <w:t>①综合数据分析；②绩效考核分析。演示内容全部满足采购需求的每一项得2分，部分满足的得1分，不满足不得分，共</w:t>
            </w:r>
            <w:r>
              <w:rPr>
                <w:rFonts w:hint="default" w:ascii="宋体" w:hAnsi="宋体" w:cs="宋体"/>
                <w:sz w:val="24"/>
                <w:szCs w:val="24"/>
                <w:highlight w:val="none"/>
                <w:lang w:val="en-US" w:eastAsia="zh-CN"/>
              </w:rPr>
              <w:t>4</w:t>
            </w:r>
            <w:r>
              <w:rPr>
                <w:rFonts w:hint="eastAsia" w:ascii="宋体" w:hAnsi="宋体" w:cs="宋体"/>
                <w:sz w:val="24"/>
                <w:szCs w:val="24"/>
                <w:highlight w:val="none"/>
                <w:lang w:eastAsia="zh-CN"/>
              </w:rPr>
              <w:t>分。</w:t>
            </w:r>
          </w:p>
        </w:tc>
        <w:tc>
          <w:tcPr>
            <w:tcW w:w="494" w:type="dxa"/>
            <w:noWrap w:val="0"/>
            <w:vAlign w:val="center"/>
          </w:tcPr>
          <w:p>
            <w:pPr>
              <w:spacing w:line="360" w:lineRule="auto"/>
              <w:jc w:val="center"/>
              <w:rPr>
                <w:rFonts w:hint="default" w:ascii="宋体" w:hAnsi="宋体" w:eastAsia="宋体" w:cs="宋体"/>
                <w:sz w:val="24"/>
                <w:szCs w:val="24"/>
                <w:highlight w:val="none"/>
                <w:lang w:val="en-US"/>
              </w:rPr>
            </w:pPr>
            <w:r>
              <w:rPr>
                <w:rFonts w:hint="default" w:ascii="宋体" w:hAnsi="宋体" w:cs="宋体"/>
                <w:sz w:val="24"/>
                <w:szCs w:val="24"/>
                <w:highlight w:val="none"/>
                <w:lang w:val="en-US"/>
              </w:rPr>
              <w:t>4</w:t>
            </w:r>
          </w:p>
        </w:tc>
        <w:tc>
          <w:tcPr>
            <w:tcW w:w="1650" w:type="dxa"/>
            <w:vMerge w:val="continue"/>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0" w:type="auto"/>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11</w:t>
            </w:r>
          </w:p>
        </w:tc>
        <w:tc>
          <w:tcPr>
            <w:tcW w:w="5857" w:type="dxa"/>
            <w:noWrap w:val="0"/>
            <w:vAlign w:val="top"/>
          </w:tcPr>
          <w:p>
            <w:pPr>
              <w:spacing w:line="360" w:lineRule="auto"/>
              <w:outlineLvl w:val="0"/>
              <w:rPr>
                <w:rFonts w:ascii="宋体" w:hAnsi="宋体" w:cs="宋体"/>
                <w:sz w:val="24"/>
                <w:highlight w:val="none"/>
              </w:rPr>
            </w:pPr>
            <w:r>
              <w:rPr>
                <w:rFonts w:hint="eastAsia" w:ascii="宋体" w:hAnsi="宋体" w:cs="宋体"/>
                <w:sz w:val="24"/>
                <w:highlight w:val="none"/>
              </w:rPr>
              <w:t>有效投标报价的最低价作为评标基准价，其最低报价为满分；按［投标报价得分=（评标基准价/投标报价）*</w:t>
            </w:r>
            <w:r>
              <w:rPr>
                <w:rFonts w:hint="default" w:ascii="宋体" w:hAnsi="宋体" w:cs="宋体"/>
                <w:sz w:val="24"/>
                <w:highlight w:val="none"/>
                <w:lang w:val="en-US"/>
              </w:rPr>
              <w:t>1</w:t>
            </w:r>
            <w:r>
              <w:rPr>
                <w:rFonts w:hint="eastAsia" w:ascii="宋体" w:hAnsi="宋体" w:cs="宋体"/>
                <w:sz w:val="24"/>
                <w:highlight w:val="none"/>
              </w:rPr>
              <w:t>0］的计算公式计算。</w:t>
            </w:r>
          </w:p>
          <w:p>
            <w:pPr>
              <w:widowControl/>
              <w:shd w:val="clear" w:color="auto" w:fill="FFFFFF"/>
              <w:adjustRightInd/>
              <w:spacing w:after="225" w:line="315" w:lineRule="atLeast"/>
              <w:ind w:firstLine="420"/>
              <w:jc w:val="left"/>
              <w:rPr>
                <w:rFonts w:ascii="宋体" w:hAnsi="宋体" w:cs="宋体"/>
                <w:sz w:val="24"/>
                <w:highlight w:val="none"/>
              </w:rPr>
            </w:pPr>
            <w:r>
              <w:rPr>
                <w:rFonts w:hint="eastAsia" w:ascii="宋体" w:hAnsi="宋体" w:cs="宋体"/>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ascii="宋体" w:hAnsi="宋体" w:cs="宋体"/>
                <w:sz w:val="24"/>
                <w:highlight w:val="none"/>
              </w:rPr>
            </w:pPr>
            <w:r>
              <w:rPr>
                <w:rFonts w:hint="eastAsia" w:ascii="宋体" w:hAnsi="宋体" w:cs="宋体"/>
                <w:sz w:val="24"/>
                <w:highlight w:val="none"/>
              </w:rPr>
              <w:t>因落实政府采购政策需要进行价格调整的，以调整后的价格计算评标基准价和投标报价。</w:t>
            </w:r>
          </w:p>
          <w:p>
            <w:pPr>
              <w:widowControl/>
              <w:shd w:val="clear" w:color="auto" w:fill="FFFFFF"/>
              <w:adjustRightInd/>
              <w:spacing w:after="225" w:line="315" w:lineRule="atLeast"/>
              <w:ind w:firstLine="420"/>
              <w:jc w:val="left"/>
              <w:rPr>
                <w:rFonts w:ascii="宋体" w:hAnsi="宋体" w:cs="宋体"/>
                <w:sz w:val="24"/>
                <w:highlight w:val="none"/>
              </w:rPr>
            </w:pPr>
            <w:r>
              <w:rPr>
                <w:rFonts w:hint="eastAsia" w:ascii="宋体" w:hAnsi="宋体" w:cs="仿宋_GB2312"/>
                <w:sz w:val="24"/>
                <w:highlight w:val="none"/>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tc>
        <w:tc>
          <w:tcPr>
            <w:tcW w:w="494" w:type="dxa"/>
            <w:noWrap w:val="0"/>
            <w:vAlign w:val="center"/>
          </w:tcPr>
          <w:p>
            <w:pPr>
              <w:spacing w:line="360" w:lineRule="auto"/>
              <w:jc w:val="center"/>
              <w:outlineLvl w:val="0"/>
              <w:rPr>
                <w:rFonts w:hint="default" w:ascii="宋体" w:hAnsi="宋体" w:cs="宋体"/>
                <w:sz w:val="24"/>
                <w:highlight w:val="none"/>
                <w:lang w:val="en-US"/>
              </w:rPr>
            </w:pPr>
            <w:r>
              <w:rPr>
                <w:rFonts w:hint="default" w:ascii="宋体" w:hAnsi="宋体" w:cs="宋体"/>
                <w:sz w:val="24"/>
                <w:highlight w:val="none"/>
                <w:lang w:val="en-US"/>
              </w:rPr>
              <w:t>10</w:t>
            </w:r>
          </w:p>
        </w:tc>
        <w:tc>
          <w:tcPr>
            <w:tcW w:w="1650" w:type="dxa"/>
            <w:noWrap w:val="0"/>
            <w:vAlign w:val="center"/>
          </w:tcPr>
          <w:p>
            <w:pPr>
              <w:spacing w:line="360" w:lineRule="auto"/>
              <w:jc w:val="center"/>
              <w:outlineLvl w:val="0"/>
              <w:rPr>
                <w:rFonts w:ascii="宋体" w:hAnsi="宋体" w:cs="宋体"/>
                <w:sz w:val="24"/>
                <w:highlight w:val="none"/>
              </w:rPr>
            </w:pPr>
            <w:r>
              <w:rPr>
                <w:rFonts w:hint="eastAsia" w:ascii="宋体" w:hAnsi="宋体" w:cs="宋体"/>
                <w:sz w:val="24"/>
                <w:highlight w:val="none"/>
              </w:rPr>
              <w:t>/</w:t>
            </w:r>
          </w:p>
        </w:tc>
      </w:tr>
    </w:tbl>
    <w:p>
      <w:pPr>
        <w:snapToGrid w:val="0"/>
        <w:spacing w:line="360" w:lineRule="auto"/>
        <w:rPr>
          <w:rFonts w:hint="eastAsia" w:cs="宋体" w:asciiTheme="minorEastAsia" w:hAnsiTheme="minorEastAsia" w:eastAsiaTheme="minorEastAsia"/>
          <w:sz w:val="20"/>
          <w:szCs w:val="20"/>
          <w:highlight w:val="none"/>
          <w:shd w:val="clear" w:color="auto" w:fill="FFFFFF"/>
        </w:rPr>
      </w:pPr>
    </w:p>
    <w:p>
      <w:pPr>
        <w:snapToGrid w:val="0"/>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sz w:val="20"/>
          <w:szCs w:val="20"/>
          <w:highlight w:val="none"/>
          <w:shd w:val="clear" w:color="auto" w:fill="FFFFFF"/>
        </w:rPr>
        <w:t>*</w:t>
      </w:r>
      <w:r>
        <w:rPr>
          <w:rFonts w:hint="eastAsia" w:cs="宋体" w:asciiTheme="minorEastAsia" w:hAnsiTheme="minorEastAsia" w:eastAsiaTheme="minorEastAsia"/>
          <w:b/>
          <w:sz w:val="24"/>
          <w:highlight w:val="none"/>
        </w:rPr>
        <w:t>备注：</w:t>
      </w:r>
      <w:r>
        <w:rPr>
          <w:rFonts w:hint="eastAsia" w:cs="宋体" w:asciiTheme="minorEastAsia" w:hAnsiTheme="minorEastAsia" w:eastAsiaTheme="minorEastAsia"/>
          <w:sz w:val="24"/>
          <w:highlight w:val="none"/>
        </w:rPr>
        <w:t>投标人编制投标文件（商务技术文件部分）时，建议按此目录（序号和内容）提供评标标准相应的商务技术资料。 </w:t>
      </w:r>
    </w:p>
    <w:p>
      <w:pPr>
        <w:snapToGrid w:val="0"/>
        <w:spacing w:line="360" w:lineRule="auto"/>
        <w:rPr>
          <w:rFonts w:cs="宋体" w:asciiTheme="minorEastAsia" w:hAnsiTheme="minorEastAsia" w:eastAsiaTheme="minorEastAsia"/>
          <w:b/>
          <w:sz w:val="28"/>
          <w:szCs w:val="28"/>
          <w:highlight w:val="none"/>
        </w:rPr>
      </w:pPr>
      <w:r>
        <w:rPr>
          <w:rFonts w:hint="eastAsia" w:cs="宋体" w:asciiTheme="minorEastAsia" w:hAnsiTheme="minorEastAsia" w:eastAsiaTheme="minorEastAsia"/>
          <w:b/>
          <w:sz w:val="32"/>
          <w:highlight w:val="none"/>
        </w:rPr>
        <w:t>一、评标方法</w:t>
      </w:r>
    </w:p>
    <w:p>
      <w:pPr>
        <w:adjustRightInd/>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1.本项目采用综合评分法。</w:t>
      </w:r>
      <w:r>
        <w:rPr>
          <w:rFonts w:hint="eastAsia" w:cs="宋体" w:asciiTheme="minorEastAsia" w:hAnsiTheme="minorEastAsia" w:eastAsiaTheme="minorEastAsia"/>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b/>
          <w:sz w:val="32"/>
          <w:highlight w:val="none"/>
        </w:rPr>
        <w:t>二、评标标准</w:t>
      </w:r>
    </w:p>
    <w:p>
      <w:pPr>
        <w:spacing w:line="360" w:lineRule="auto"/>
        <w:ind w:firstLine="472" w:firstLineChars="196"/>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2.</w:t>
      </w:r>
      <w:r>
        <w:rPr>
          <w:rFonts w:hint="eastAsia" w:cs="宋体" w:asciiTheme="minorEastAsia" w:hAnsiTheme="minorEastAsia" w:eastAsiaTheme="minorEastAsia"/>
          <w:highlight w:val="none"/>
        </w:rPr>
        <w:t xml:space="preserve"> </w:t>
      </w:r>
      <w:r>
        <w:rPr>
          <w:rFonts w:hint="eastAsia" w:cs="宋体" w:asciiTheme="minorEastAsia" w:hAnsiTheme="minorEastAsia" w:eastAsiaTheme="minorEastAsia"/>
          <w:b/>
          <w:sz w:val="24"/>
          <w:highlight w:val="none"/>
        </w:rPr>
        <w:t>评标标准：</w:t>
      </w:r>
      <w:r>
        <w:rPr>
          <w:rFonts w:hint="eastAsia" w:cs="宋体" w:asciiTheme="minorEastAsia" w:hAnsiTheme="minorEastAsia" w:eastAsiaTheme="minorEastAsia"/>
          <w:kern w:val="0"/>
          <w:sz w:val="24"/>
          <w:highlight w:val="none"/>
        </w:rPr>
        <w:t>见评标办法前附表。</w:t>
      </w:r>
    </w:p>
    <w:p>
      <w:pPr>
        <w:spacing w:line="360" w:lineRule="auto"/>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三、评标程序</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3.1符合性审查。</w:t>
      </w:r>
      <w:r>
        <w:rPr>
          <w:rFonts w:hint="eastAsia" w:cs="宋体" w:asciiTheme="minorEastAsia" w:hAnsiTheme="minorEastAsia" w:eastAsiaTheme="minorEastAsia"/>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3.2 比较与评价。</w:t>
      </w:r>
      <w:r>
        <w:rPr>
          <w:rFonts w:hint="eastAsia" w:cs="宋体" w:asciiTheme="minorEastAsia" w:hAnsiTheme="minorEastAsia" w:eastAsiaTheme="minorEastAsia"/>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3.3汇总商务技术得分。</w:t>
      </w:r>
      <w:r>
        <w:rPr>
          <w:rFonts w:hint="eastAsia" w:cs="宋体" w:asciiTheme="minorEastAsia" w:hAnsiTheme="minorEastAsia" w:eastAsiaTheme="minorEastAsia"/>
          <w:kern w:val="0"/>
          <w:sz w:val="24"/>
          <w:highlight w:val="none"/>
        </w:rPr>
        <w:t>评标委员会各成员应当独立对每个投标人的商务和技术文件进行评价，并汇总商务技术得分情况。</w:t>
      </w:r>
    </w:p>
    <w:p>
      <w:pPr>
        <w:spacing w:line="360" w:lineRule="auto"/>
        <w:ind w:firstLine="472" w:firstLineChars="196"/>
        <w:rPr>
          <w:rFonts w:cs="宋体" w:asciiTheme="minorEastAsia" w:hAnsiTheme="minorEastAsia" w:eastAsiaTheme="minorEastAsia"/>
          <w:b/>
          <w:kern w:val="0"/>
          <w:sz w:val="24"/>
          <w:highlight w:val="none"/>
        </w:rPr>
      </w:pPr>
      <w:r>
        <w:rPr>
          <w:rFonts w:hint="eastAsia" w:cs="宋体" w:asciiTheme="minorEastAsia" w:hAnsiTheme="minorEastAsia" w:eastAsiaTheme="minorEastAsia"/>
          <w:b/>
          <w:kern w:val="0"/>
          <w:sz w:val="24"/>
          <w:highlight w:val="none"/>
        </w:rPr>
        <w:t>3.4报价评审。</w:t>
      </w:r>
    </w:p>
    <w:p>
      <w:pPr>
        <w:pStyle w:val="129"/>
        <w:spacing w:before="0"/>
        <w:ind w:firstLine="508" w:firstLineChars="212"/>
        <w:rPr>
          <w:rFonts w:cs="宋体" w:asciiTheme="minorEastAsia" w:hAnsiTheme="minorEastAsia" w:eastAsiaTheme="minorEastAsia"/>
          <w:kern w:val="0"/>
          <w:highlight w:val="none"/>
        </w:rPr>
      </w:pPr>
      <w:r>
        <w:rPr>
          <w:rFonts w:hint="eastAsia" w:cs="宋体" w:asciiTheme="minorEastAsia" w:hAnsiTheme="minorEastAsia" w:eastAsiaTheme="minorEastAsia"/>
          <w:kern w:val="0"/>
          <w:highlight w:val="none"/>
        </w:rPr>
        <w:t>3.4.1投标文件报价出现前后不一致的，按照下列规定修正：</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3.4.1.1投标文件中开标一览表(报价表)内容与投标文件中相应内容不一致的，以开标一览表(报价表)为准;</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3.4.1.2大写金额和小写金额不一致的，以大写金额为准;</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3.4.1.3单价金额小数点或者百分比有明显错位的，以开标一览表的总价为准，并修改单价;</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3.4.1.4总价金额与按单价汇总金额不一致的，以单价金额计算结果为准。</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3.4.2投标文件出现不是唯一的、有选择性投标报价的，投标无效。</w:t>
      </w:r>
    </w:p>
    <w:p>
      <w:pPr>
        <w:snapToGrid w:val="0"/>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3.4.3投标报价超过招标文件中规定的预算金额或者最高限价的，投标无效。</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3.4.4评标委员会认为投标人的报价明显低于其他通过符合性审查投标人的报价，有可能影响产品</w:t>
      </w:r>
      <w:r>
        <w:rPr>
          <w:rFonts w:hint="eastAsia" w:cs="宋体" w:asciiTheme="minorEastAsia" w:hAnsiTheme="minorEastAsia" w:eastAsiaTheme="minorEastAsia"/>
          <w:kern w:val="0"/>
          <w:szCs w:val="24"/>
          <w:highlight w:val="none"/>
          <w:lang w:eastAsia="zh-CN"/>
        </w:rPr>
        <w:t>（服务）</w:t>
      </w:r>
      <w:r>
        <w:rPr>
          <w:rFonts w:hint="eastAsia" w:cs="宋体" w:asciiTheme="minorEastAsia" w:hAnsiTheme="minorEastAsia" w:eastAsiaTheme="minorEastAsia"/>
          <w:kern w:val="0"/>
          <w:szCs w:val="24"/>
          <w:highlight w:val="none"/>
        </w:rPr>
        <w:t>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cs="宋体" w:asciiTheme="minorEastAsia" w:hAnsiTheme="minorEastAsia" w:eastAsiaTheme="minorEastAsia"/>
          <w:kern w:val="0"/>
          <w:szCs w:val="24"/>
          <w:highlight w:val="none"/>
        </w:rPr>
      </w:pPr>
      <w:r>
        <w:rPr>
          <w:rFonts w:hint="eastAsia" w:cs="宋体" w:asciiTheme="minorEastAsia" w:hAnsiTheme="minorEastAsia" w:eastAsiaTheme="minorEastAsia"/>
          <w:kern w:val="0"/>
          <w:szCs w:val="24"/>
          <w:highlight w:val="none"/>
        </w:rPr>
        <w:t>3.4.5对于未预留份额专门面向中小企业的政府采购服务项目，以及预留份额政府采购服务项目中的非预留部分标项，对小型和微型企业的投标报价给予</w:t>
      </w:r>
      <w:r>
        <w:rPr>
          <w:rFonts w:cs="宋体" w:asciiTheme="minorEastAsia" w:hAnsiTheme="minorEastAsia" w:eastAsiaTheme="minorEastAsia"/>
          <w:kern w:val="0"/>
          <w:szCs w:val="24"/>
          <w:highlight w:val="none"/>
        </w:rPr>
        <w:t>20%</w:t>
      </w:r>
      <w:r>
        <w:rPr>
          <w:rFonts w:hint="eastAsia" w:cs="宋体" w:asciiTheme="minorEastAsia" w:hAnsiTheme="minorEastAsia" w:eastAsiaTheme="minorEastAsia"/>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cs="宋体" w:asciiTheme="minorEastAsia" w:hAnsiTheme="minorEastAsia" w:eastAsiaTheme="minorEastAsia"/>
          <w:kern w:val="0"/>
          <w:szCs w:val="24"/>
          <w:highlight w:val="none"/>
        </w:rPr>
        <w:t>6%</w:t>
      </w:r>
      <w:r>
        <w:rPr>
          <w:rFonts w:hint="eastAsia" w:cs="宋体" w:asciiTheme="minorEastAsia" w:hAnsiTheme="minorEastAsia" w:eastAsiaTheme="minorEastAsia"/>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3.5排序与推荐。</w:t>
      </w:r>
      <w:r>
        <w:rPr>
          <w:rFonts w:hint="eastAsia" w:cs="宋体" w:asciiTheme="minorEastAsia" w:hAnsiTheme="minorEastAsia" w:eastAsiaTheme="minorEastAsia"/>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cs="宋体" w:asciiTheme="minorEastAsia" w:hAnsiTheme="minorEastAsia" w:eastAsiaTheme="minorEastAsia"/>
          <w:b/>
          <w:kern w:val="0"/>
          <w:sz w:val="24"/>
          <w:highlight w:val="none"/>
        </w:rPr>
      </w:pPr>
      <w:r>
        <w:rPr>
          <w:rFonts w:hint="eastAsia" w:cs="宋体" w:asciiTheme="minorEastAsia" w:hAnsiTheme="minorEastAsia" w:eastAsiaTheme="minorEastAsia"/>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cs="宋体" w:asciiTheme="minorEastAsia" w:hAnsiTheme="minorEastAsia" w:eastAsiaTheme="minorEastAsia"/>
          <w:kern w:val="0"/>
          <w:sz w:val="24"/>
          <w:highlight w:val="none"/>
        </w:rPr>
      </w:pPr>
      <w:r>
        <w:rPr>
          <w:rFonts w:hint="eastAsia" w:cs="宋体" w:asciiTheme="minorEastAsia" w:hAnsiTheme="minorEastAsia" w:eastAsiaTheme="minorEastAsia"/>
          <w:b/>
          <w:kern w:val="0"/>
          <w:sz w:val="24"/>
          <w:highlight w:val="none"/>
        </w:rPr>
        <w:t>3.6编写评标报告。</w:t>
      </w:r>
      <w:r>
        <w:rPr>
          <w:rFonts w:hint="eastAsia" w:cs="宋体" w:asciiTheme="minorEastAsia" w:hAnsiTheme="minorEastAsia" w:eastAsiaTheme="minorEastAsia"/>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cs="宋体" w:asciiTheme="minorEastAsia" w:hAnsiTheme="minorEastAsia" w:eastAsiaTheme="minorEastAsia"/>
          <w:b/>
          <w:sz w:val="32"/>
          <w:highlight w:val="none"/>
        </w:rPr>
      </w:pPr>
      <w:r>
        <w:rPr>
          <w:rFonts w:hint="eastAsia" w:cs="宋体" w:asciiTheme="minorEastAsia" w:hAnsiTheme="minorEastAsia" w:eastAsiaTheme="minorEastAsia"/>
          <w:b/>
          <w:sz w:val="32"/>
          <w:highlight w:val="none"/>
        </w:rPr>
        <w:t>四、评标中的其他事项</w:t>
      </w:r>
    </w:p>
    <w:p>
      <w:pPr>
        <w:pStyle w:val="129"/>
        <w:spacing w:before="0"/>
        <w:ind w:firstLine="472" w:firstLineChars="196"/>
        <w:rPr>
          <w:rFonts w:cs="宋体" w:asciiTheme="minorEastAsia" w:hAnsiTheme="minorEastAsia" w:eastAsiaTheme="minorEastAsia"/>
          <w:kern w:val="0"/>
          <w:szCs w:val="24"/>
          <w:highlight w:val="none"/>
        </w:rPr>
      </w:pPr>
      <w:r>
        <w:rPr>
          <w:rFonts w:hint="eastAsia" w:cs="宋体" w:asciiTheme="minorEastAsia" w:hAnsiTheme="minorEastAsia" w:eastAsiaTheme="minorEastAsia"/>
          <w:b/>
          <w:kern w:val="0"/>
          <w:szCs w:val="24"/>
          <w:highlight w:val="none"/>
        </w:rPr>
        <w:t>4.1投标人澄清、说明或者补正。</w:t>
      </w:r>
      <w:r>
        <w:rPr>
          <w:rFonts w:hint="eastAsia" w:cs="宋体" w:asciiTheme="minorEastAsia" w:hAnsiTheme="minorEastAsia" w:eastAsiaTheme="minorEastAsia"/>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asciiTheme="minorEastAsia" w:hAnsiTheme="minorEastAsia" w:eastAsiaTheme="minorEastAsia"/>
          <w:szCs w:val="21"/>
          <w:highlight w:val="none"/>
        </w:rPr>
      </w:pPr>
      <w:r>
        <w:rPr>
          <w:rFonts w:hint="eastAsia" w:cs="宋体" w:asciiTheme="minorEastAsia" w:hAnsiTheme="minorEastAsia" w:eastAsiaTheme="minorEastAsia"/>
          <w:b/>
          <w:kern w:val="0"/>
          <w:highlight w:val="none"/>
        </w:rPr>
        <w:t>4.2投标无效。</w:t>
      </w:r>
      <w:r>
        <w:rPr>
          <w:rFonts w:hint="eastAsia" w:cs="宋体" w:asciiTheme="minorEastAsia" w:hAnsiTheme="minorEastAsia" w:eastAsiaTheme="minorEastAsia"/>
          <w:szCs w:val="21"/>
          <w:highlight w:val="none"/>
        </w:rPr>
        <w:t>有下列情形之一的，投标无效：</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4.2.2投标文件未按照招标文件要求签署、盖章的；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4.2.4投标文件含有采购人不能接受的附加条件的；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4.2.5投标文件中承诺的投标有效期少于招标文件中载明的投标有效期的；</w:t>
      </w:r>
    </w:p>
    <w:p>
      <w:pPr>
        <w:snapToGrid w:val="0"/>
        <w:spacing w:line="360" w:lineRule="auto"/>
        <w:ind w:firstLine="120" w:firstLineChars="5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4.2.6投标文件出现不是唯一的、有选择性投标报价的;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4.2.7投标报价超过招标文件中规定的预算金额或者最高限价的;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4.2.8报价明显低于其他通过符合性审查投标人的报价，有可能影响产品</w:t>
      </w:r>
      <w:r>
        <w:rPr>
          <w:rFonts w:hint="eastAsia" w:cs="宋体" w:asciiTheme="minorEastAsia" w:hAnsiTheme="minorEastAsia" w:eastAsiaTheme="minorEastAsia"/>
          <w:kern w:val="0"/>
          <w:sz w:val="24"/>
          <w:highlight w:val="none"/>
          <w:lang w:eastAsia="zh-CN"/>
        </w:rPr>
        <w:t>（服务）</w:t>
      </w:r>
      <w:r>
        <w:rPr>
          <w:rFonts w:hint="eastAsia" w:cs="宋体" w:asciiTheme="minorEastAsia" w:hAnsiTheme="minorEastAsia" w:eastAsiaTheme="minorEastAsia"/>
          <w:kern w:val="0"/>
          <w:sz w:val="24"/>
          <w:highlight w:val="none"/>
        </w:rPr>
        <w:t>质量或者不能诚信履约的，未能按要求提供书面说明或者提交相关证明材料，不能证明其报价合理性的;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4.2.9投标人对根据修正原则修正后的报价不确认的；</w:t>
      </w:r>
    </w:p>
    <w:p>
      <w:pPr>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4.2.10投标人提供虚假材料投标的；</w:t>
      </w:r>
    </w:p>
    <w:p>
      <w:pPr>
        <w:spacing w:line="360" w:lineRule="auto"/>
        <w:ind w:firstLine="240" w:firstLineChars="1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4.2.12投标人仅提交备份投标文件，未在电子交易平台传输递交投标文件的，投标无效；</w:t>
      </w:r>
    </w:p>
    <w:p>
      <w:pPr>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4.2.13投标人未提供样品或提供的样品不满足采购需求实质性条件的，投标无效；</w:t>
      </w:r>
    </w:p>
    <w:p>
      <w:pPr>
        <w:pStyle w:val="2"/>
        <w:pageBreakBefore w:val="0"/>
        <w:widowControl w:val="0"/>
        <w:kinsoku/>
        <w:wordWrap/>
        <w:overflowPunct/>
        <w:topLinePunct w:val="0"/>
        <w:autoSpaceDE/>
        <w:autoSpaceDN/>
        <w:bidi w:val="0"/>
        <w:adjustRightInd w:val="0"/>
        <w:snapToGrid w:val="0"/>
        <w:ind w:left="430" w:leftChars="205" w:firstLine="0" w:firstLineChars="0"/>
        <w:textAlignment w:val="auto"/>
        <w:rPr>
          <w:rFonts w:hint="eastAsia" w:cs="宋体" w:asciiTheme="minorEastAsia" w:hAnsiTheme="minorEastAsia" w:eastAsiaTheme="minorEastAsia"/>
          <w:b w:val="0"/>
          <w:bCs w:val="0"/>
          <w:kern w:val="0"/>
          <w:sz w:val="24"/>
          <w:szCs w:val="24"/>
          <w:highlight w:val="none"/>
          <w:lang w:val="en-US"/>
        </w:rPr>
      </w:pPr>
      <w:r>
        <w:rPr>
          <w:rFonts w:hint="eastAsia" w:cs="宋体" w:asciiTheme="minorEastAsia" w:hAnsiTheme="minorEastAsia" w:eastAsiaTheme="minorEastAsia"/>
          <w:b w:val="0"/>
          <w:bCs w:val="0"/>
          <w:kern w:val="0"/>
          <w:sz w:val="24"/>
          <w:szCs w:val="24"/>
          <w:highlight w:val="none"/>
          <w:lang w:val="en-US"/>
        </w:rPr>
        <w:t>4.2.1</w:t>
      </w:r>
      <w:r>
        <w:rPr>
          <w:rFonts w:hint="default" w:cs="宋体" w:asciiTheme="minorEastAsia" w:hAnsiTheme="minorEastAsia" w:eastAsiaTheme="minorEastAsia"/>
          <w:b w:val="0"/>
          <w:bCs w:val="0"/>
          <w:kern w:val="0"/>
          <w:sz w:val="24"/>
          <w:szCs w:val="24"/>
          <w:highlight w:val="none"/>
          <w:lang w:val="en-US"/>
        </w:rPr>
        <w:t>4</w:t>
      </w:r>
      <w:r>
        <w:rPr>
          <w:rFonts w:hint="eastAsia" w:cs="宋体" w:asciiTheme="minorEastAsia" w:hAnsiTheme="minorEastAsia" w:eastAsiaTheme="minorEastAsia"/>
          <w:b w:val="0"/>
          <w:bCs w:val="0"/>
          <w:kern w:val="0"/>
          <w:sz w:val="24"/>
          <w:szCs w:val="24"/>
          <w:highlight w:val="none"/>
          <w:lang w:val="en-US"/>
        </w:rPr>
        <w:t>投标文件不满足招标文件的其它实质性要求的；</w:t>
      </w:r>
    </w:p>
    <w:p>
      <w:pPr>
        <w:pStyle w:val="2"/>
        <w:keepNext/>
        <w:keepLines/>
        <w:pageBreakBefore w:val="0"/>
        <w:widowControl w:val="0"/>
        <w:kinsoku/>
        <w:wordWrap/>
        <w:overflowPunct/>
        <w:topLinePunct w:val="0"/>
        <w:autoSpaceDE/>
        <w:autoSpaceDN/>
        <w:bidi w:val="0"/>
        <w:adjustRightInd w:val="0"/>
        <w:snapToGrid w:val="0"/>
        <w:ind w:left="0" w:leftChars="0" w:firstLine="480" w:firstLineChars="200"/>
        <w:textAlignment w:val="auto"/>
        <w:rPr>
          <w:rFonts w:hint="eastAsia" w:cs="宋体" w:asciiTheme="minorEastAsia" w:hAnsiTheme="minorEastAsia" w:eastAsiaTheme="minorEastAsia"/>
          <w:b w:val="0"/>
          <w:bCs w:val="0"/>
          <w:kern w:val="0"/>
          <w:sz w:val="24"/>
          <w:szCs w:val="24"/>
          <w:highlight w:val="none"/>
          <w:lang w:val="en-US" w:eastAsia="zh-CN" w:bidi="ar-SA"/>
        </w:rPr>
      </w:pPr>
      <w:r>
        <w:rPr>
          <w:rFonts w:hint="eastAsia" w:cs="宋体" w:asciiTheme="minorEastAsia" w:hAnsiTheme="minorEastAsia" w:eastAsiaTheme="minorEastAsia"/>
          <w:b w:val="0"/>
          <w:bCs w:val="0"/>
          <w:kern w:val="0"/>
          <w:sz w:val="24"/>
          <w:szCs w:val="24"/>
          <w:highlight w:val="none"/>
          <w:lang w:val="en-US" w:eastAsia="zh-CN" w:bidi="ar-SA"/>
        </w:rPr>
        <w:t>4.2.1</w:t>
      </w:r>
      <w:r>
        <w:rPr>
          <w:rFonts w:hint="default" w:cs="宋体" w:asciiTheme="minorEastAsia" w:hAnsiTheme="minorEastAsia" w:eastAsiaTheme="minorEastAsia"/>
          <w:b w:val="0"/>
          <w:bCs w:val="0"/>
          <w:kern w:val="0"/>
          <w:sz w:val="24"/>
          <w:szCs w:val="24"/>
          <w:highlight w:val="none"/>
          <w:lang w:val="en-US" w:eastAsia="zh-CN" w:bidi="ar-SA"/>
        </w:rPr>
        <w:t>5</w:t>
      </w:r>
      <w:r>
        <w:rPr>
          <w:rFonts w:hint="eastAsia" w:cs="宋体" w:asciiTheme="minorEastAsia" w:hAnsiTheme="minorEastAsia" w:eastAsiaTheme="minorEastAsia"/>
          <w:b w:val="0"/>
          <w:bCs w:val="0"/>
          <w:kern w:val="0"/>
          <w:sz w:val="24"/>
          <w:szCs w:val="24"/>
          <w:highlight w:val="none"/>
          <w:lang w:val="en-US" w:eastAsia="zh-CN" w:bidi="ar-SA"/>
        </w:rPr>
        <w:t>法律、法规、规章（适用本市的）及省级以上规范性文件（适用本市的）规定的其他无效情形。</w:t>
      </w:r>
    </w:p>
    <w:p>
      <w:pPr>
        <w:pStyle w:val="26"/>
        <w:snapToGrid w:val="0"/>
        <w:spacing w:line="360" w:lineRule="auto"/>
        <w:ind w:firstLine="472" w:firstLineChars="196"/>
        <w:rPr>
          <w:rFonts w:cs="宋体" w:asciiTheme="minorEastAsia" w:hAnsiTheme="minorEastAsia" w:eastAsiaTheme="minorEastAsia"/>
          <w:highlight w:val="none"/>
        </w:rPr>
      </w:pPr>
      <w:r>
        <w:rPr>
          <w:rFonts w:hint="eastAsia" w:cs="宋体" w:asciiTheme="minorEastAsia" w:hAnsiTheme="minorEastAsia" w:eastAsiaTheme="minorEastAsia"/>
          <w:b/>
          <w:highlight w:val="none"/>
        </w:rPr>
        <w:t>5.废标。</w:t>
      </w:r>
      <w:r>
        <w:rPr>
          <w:rFonts w:hint="eastAsia" w:cs="宋体" w:asciiTheme="minorEastAsia" w:hAnsiTheme="minorEastAsia" w:eastAsiaTheme="minorEastAsia"/>
          <w:highlight w:val="none"/>
        </w:rPr>
        <w:t>根据《中华人民共和国政府采购法》第三十六条之规定，在采购中，出现下列情形之一的，应予废标：</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5.1符合专业条件的供应商或者对招标文件作实质响应的供应商不足3家的；</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5.2出现影响采购公正的违法、违规行为的；</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5.3投标人的报价均超过了采购预算，采购人不能支付的；</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5.4因重大变故，采购任务取消的。</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废标后，采购机构应当将废标理由通知所有投标人。</w:t>
      </w:r>
    </w:p>
    <w:p>
      <w:pPr>
        <w:pStyle w:val="26"/>
        <w:snapToGrid w:val="0"/>
        <w:spacing w:line="360" w:lineRule="auto"/>
        <w:ind w:firstLine="590" w:firstLineChars="245"/>
        <w:rPr>
          <w:rFonts w:cs="宋体" w:asciiTheme="minorEastAsia" w:hAnsiTheme="minorEastAsia" w:eastAsiaTheme="minorEastAsia"/>
          <w:highlight w:val="none"/>
        </w:rPr>
      </w:pPr>
      <w:r>
        <w:rPr>
          <w:rFonts w:hint="eastAsia" w:cs="宋体" w:asciiTheme="minorEastAsia" w:hAnsiTheme="minorEastAsia" w:eastAsiaTheme="minorEastAsia"/>
          <w:b/>
          <w:highlight w:val="none"/>
        </w:rPr>
        <w:t>6.修改招标文件，重新组织采购活动。</w:t>
      </w:r>
      <w:r>
        <w:rPr>
          <w:rFonts w:hint="eastAsia" w:cs="宋体" w:asciiTheme="minorEastAsia" w:hAnsiTheme="minorEastAsia" w:eastAsiaTheme="minorEastAsia"/>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cs="宋体" w:asciiTheme="minorEastAsia" w:hAnsiTheme="minorEastAsia" w:eastAsiaTheme="minorEastAsia"/>
          <w:highlight w:val="none"/>
        </w:rPr>
      </w:pPr>
      <w:r>
        <w:rPr>
          <w:rFonts w:hint="eastAsia" w:cs="宋体" w:asciiTheme="minorEastAsia" w:hAnsiTheme="minorEastAsia" w:eastAsiaTheme="minorEastAsia"/>
          <w:b/>
          <w:kern w:val="0"/>
          <w:highlight w:val="none"/>
        </w:rPr>
        <w:t>7.重新开展采购。</w:t>
      </w:r>
      <w:r>
        <w:rPr>
          <w:rFonts w:hint="eastAsia" w:cs="宋体" w:asciiTheme="minorEastAsia" w:hAnsiTheme="minorEastAsia" w:eastAsiaTheme="minorEastAsia"/>
          <w:highlight w:val="none"/>
        </w:rPr>
        <w:t>有政府采购法第七十一条、第七十二条规定的违法行为之一，影响或者可能影响中标结果的，依照下列规定处理：</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7.1未确定中标供应商的，终止本次政府采购活动，重新开展政府采购活动。</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asciiTheme="minorEastAsia" w:hAnsiTheme="minorEastAsia" w:eastAsiaTheme="minorEastAsia"/>
          <w:highlight w:val="none"/>
        </w:rPr>
      </w:pPr>
      <w:r>
        <w:rPr>
          <w:rFonts w:hint="eastAsia" w:cs="宋体" w:asciiTheme="minorEastAsia" w:hAnsiTheme="minorEastAsia" w:eastAsiaTheme="minorEastAsia"/>
          <w:highlight w:val="none"/>
        </w:rPr>
        <w:t>7.4政府采购合同已经履行，给采购人、供应商造成损失的，由责任人承担赔偿责任。</w:t>
      </w:r>
    </w:p>
    <w:p>
      <w:pPr>
        <w:pStyle w:val="26"/>
        <w:snapToGrid w:val="0"/>
        <w:spacing w:line="360" w:lineRule="auto"/>
        <w:rPr>
          <w:rFonts w:cs="宋体" w:asciiTheme="minorEastAsia" w:hAnsiTheme="minorEastAsia" w:eastAsiaTheme="minorEastAsia"/>
          <w:b/>
          <w:sz w:val="36"/>
          <w:szCs w:val="36"/>
          <w:highlight w:val="none"/>
        </w:rPr>
      </w:pPr>
      <w:r>
        <w:rPr>
          <w:rFonts w:hint="eastAsia" w:cs="宋体" w:asciiTheme="minorEastAsia" w:hAnsiTheme="minorEastAsia" w:eastAsiaTheme="minorEastAsia"/>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15"/>
      <w:bookmarkStart w:id="399" w:name="第五部分"/>
      <w:bookmarkStart w:id="400" w:name="_Toc86217003"/>
    </w:p>
    <w:p>
      <w:pPr>
        <w:spacing w:line="360" w:lineRule="auto"/>
        <w:ind w:left="720" w:leftChars="343" w:firstLine="1084" w:firstLineChars="300"/>
        <w:outlineLvl w:val="0"/>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第五部分 拟签订的合同文本</w:t>
      </w:r>
    </w:p>
    <w:p>
      <w:pPr>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合同编号：</w:t>
      </w:r>
      <w:r>
        <w:rPr>
          <w:rFonts w:hint="eastAsia" w:cs="宋体" w:asciiTheme="minorEastAsia" w:hAnsiTheme="minorEastAsia" w:eastAsiaTheme="minorEastAsia"/>
          <w:sz w:val="24"/>
          <w:highlight w:val="none"/>
          <w:u w:val="single"/>
        </w:rPr>
        <w:t xml:space="preserve">           </w:t>
      </w:r>
    </w:p>
    <w:p>
      <w:pPr>
        <w:spacing w:line="480" w:lineRule="auto"/>
        <w:jc w:val="center"/>
        <w:rPr>
          <w:rFonts w:cs="宋体" w:asciiTheme="minorEastAsia" w:hAnsiTheme="minorEastAsia" w:eastAsiaTheme="minorEastAsia"/>
          <w:b/>
          <w:sz w:val="28"/>
          <w:szCs w:val="28"/>
          <w:highlight w:val="none"/>
        </w:rPr>
      </w:pPr>
    </w:p>
    <w:p>
      <w:pPr>
        <w:spacing w:line="480" w:lineRule="auto"/>
        <w:jc w:val="center"/>
        <w:rPr>
          <w:rFonts w:cs="宋体" w:asciiTheme="minorEastAsia" w:hAnsiTheme="minorEastAsia" w:eastAsiaTheme="minorEastAsia"/>
          <w:b/>
          <w:sz w:val="24"/>
          <w:highlight w:val="none"/>
        </w:rPr>
      </w:pPr>
    </w:p>
    <w:p>
      <w:pPr>
        <w:spacing w:line="480" w:lineRule="auto"/>
        <w:jc w:val="center"/>
        <w:rPr>
          <w:rFonts w:cs="宋体" w:asciiTheme="minorEastAsia" w:hAnsiTheme="minorEastAsia" w:eastAsiaTheme="minorEastAsia"/>
          <w:b/>
          <w:sz w:val="24"/>
          <w:highlight w:val="none"/>
        </w:rPr>
      </w:pPr>
    </w:p>
    <w:p>
      <w:pPr>
        <w:spacing w:line="480" w:lineRule="auto"/>
        <w:jc w:val="center"/>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政府采购合同参考范本</w:t>
      </w:r>
    </w:p>
    <w:p>
      <w:pPr>
        <w:spacing w:line="480" w:lineRule="auto"/>
        <w:jc w:val="center"/>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（服务类）</w:t>
      </w:r>
    </w:p>
    <w:p>
      <w:pPr>
        <w:spacing w:before="120" w:line="22" w:lineRule="atLeast"/>
        <w:rPr>
          <w:rFonts w:cs="宋体" w:asciiTheme="minorEastAsia" w:hAnsiTheme="minorEastAsia" w:eastAsiaTheme="minorEastAsia"/>
          <w:sz w:val="24"/>
          <w:highlight w:val="none"/>
        </w:rPr>
      </w:pPr>
    </w:p>
    <w:p>
      <w:pPr>
        <w:pStyle w:val="2"/>
        <w:rPr>
          <w:rFonts w:asciiTheme="minorEastAsia" w:hAnsiTheme="minorEastAsia" w:eastAsiaTheme="minorEastAsia"/>
          <w:highlight w:val="none"/>
        </w:rPr>
      </w:pPr>
    </w:p>
    <w:p>
      <w:pPr>
        <w:spacing w:before="120" w:line="22" w:lineRule="atLeast"/>
        <w:ind w:left="96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项目名称：</w:t>
      </w:r>
      <w:r>
        <w:rPr>
          <w:rFonts w:hint="eastAsia" w:cs="宋体" w:asciiTheme="minorEastAsia" w:hAnsiTheme="minorEastAsia" w:eastAsiaTheme="minorEastAsia"/>
          <w:sz w:val="24"/>
          <w:highlight w:val="none"/>
          <w:u w:val="single"/>
        </w:rPr>
        <w:t xml:space="preserve">                                   </w:t>
      </w:r>
    </w:p>
    <w:p>
      <w:pPr>
        <w:pStyle w:val="597"/>
        <w:spacing w:before="120" w:line="22" w:lineRule="atLeast"/>
        <w:rPr>
          <w:rFonts w:cs="宋体" w:asciiTheme="minorEastAsia" w:hAnsiTheme="minorEastAsia" w:eastAsiaTheme="minorEastAsia"/>
          <w:szCs w:val="24"/>
          <w:highlight w:val="none"/>
        </w:rPr>
      </w:pPr>
    </w:p>
    <w:p>
      <w:pPr>
        <w:pStyle w:val="597"/>
        <w:spacing w:before="120" w:line="22" w:lineRule="atLeast"/>
        <w:rPr>
          <w:rFonts w:cs="宋体" w:asciiTheme="minorEastAsia" w:hAnsiTheme="minorEastAsia" w:eastAsiaTheme="minorEastAsia"/>
          <w:szCs w:val="24"/>
          <w:highlight w:val="none"/>
        </w:rPr>
      </w:pPr>
    </w:p>
    <w:p>
      <w:pPr>
        <w:rPr>
          <w:rFonts w:cs="宋体" w:asciiTheme="minorEastAsia" w:hAnsiTheme="minorEastAsia" w:eastAsiaTheme="minorEastAsia"/>
          <w:sz w:val="24"/>
          <w:highlight w:val="none"/>
        </w:rPr>
      </w:pPr>
    </w:p>
    <w:p>
      <w:pPr>
        <w:spacing w:before="120" w:line="22" w:lineRule="atLeast"/>
        <w:ind w:left="960"/>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甲方：</w:t>
      </w:r>
      <w:r>
        <w:rPr>
          <w:rFonts w:hint="eastAsia" w:cs="宋体" w:asciiTheme="minorEastAsia" w:hAnsiTheme="minorEastAsia" w:eastAsiaTheme="minorEastAsia"/>
          <w:sz w:val="24"/>
          <w:highlight w:val="none"/>
          <w:u w:val="single"/>
        </w:rPr>
        <w:t xml:space="preserve">                                       </w:t>
      </w:r>
    </w:p>
    <w:p>
      <w:pPr>
        <w:spacing w:before="120" w:line="22" w:lineRule="atLeast"/>
        <w:rPr>
          <w:rFonts w:cs="宋体" w:asciiTheme="minorEastAsia" w:hAnsiTheme="minorEastAsia" w:eastAsiaTheme="minorEastAsia"/>
          <w:sz w:val="24"/>
          <w:highlight w:val="none"/>
        </w:rPr>
      </w:pPr>
    </w:p>
    <w:p>
      <w:pPr>
        <w:spacing w:before="120" w:line="22" w:lineRule="atLeast"/>
        <w:ind w:left="960"/>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乙方：</w:t>
      </w:r>
      <w:r>
        <w:rPr>
          <w:rFonts w:hint="eastAsia" w:cs="宋体" w:asciiTheme="minorEastAsia" w:hAnsiTheme="minorEastAsia" w:eastAsiaTheme="minorEastAsia"/>
          <w:sz w:val="24"/>
          <w:highlight w:val="none"/>
          <w:u w:val="single"/>
        </w:rPr>
        <w:t xml:space="preserve">                                       </w:t>
      </w:r>
    </w:p>
    <w:p>
      <w:pPr>
        <w:spacing w:before="120" w:line="22" w:lineRule="atLeast"/>
        <w:rPr>
          <w:rFonts w:cs="宋体" w:asciiTheme="minorEastAsia" w:hAnsiTheme="minorEastAsia" w:eastAsiaTheme="minorEastAsia"/>
          <w:sz w:val="24"/>
          <w:highlight w:val="none"/>
        </w:rPr>
      </w:pPr>
    </w:p>
    <w:p>
      <w:pPr>
        <w:spacing w:before="120" w:line="22" w:lineRule="atLeast"/>
        <w:ind w:firstLine="960" w:firstLineChars="400"/>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签订地：</w:t>
      </w:r>
      <w:r>
        <w:rPr>
          <w:rFonts w:hint="eastAsia" w:cs="宋体" w:asciiTheme="minorEastAsia" w:hAnsiTheme="minorEastAsia" w:eastAsiaTheme="minorEastAsia"/>
          <w:sz w:val="24"/>
          <w:highlight w:val="none"/>
          <w:u w:val="single"/>
        </w:rPr>
        <w:t xml:space="preserve">                                     </w:t>
      </w:r>
    </w:p>
    <w:p>
      <w:pPr>
        <w:spacing w:before="120" w:line="22" w:lineRule="atLeast"/>
        <w:rPr>
          <w:rFonts w:cs="宋体" w:asciiTheme="minorEastAsia" w:hAnsiTheme="minorEastAsia" w:eastAsiaTheme="minorEastAsia"/>
          <w:sz w:val="24"/>
          <w:highlight w:val="none"/>
        </w:rPr>
      </w:pPr>
    </w:p>
    <w:p>
      <w:pPr>
        <w:spacing w:before="120" w:line="22" w:lineRule="atLeast"/>
        <w:ind w:firstLine="960" w:firstLineChars="400"/>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签订日期：</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日</w:t>
      </w:r>
    </w:p>
    <w:p>
      <w:pPr>
        <w:widowControl/>
        <w:jc w:val="left"/>
        <w:rPr>
          <w:rFonts w:cs="宋体" w:asciiTheme="minorEastAsia" w:hAnsiTheme="minorEastAsia" w:eastAsiaTheme="minorEastAsia"/>
          <w:kern w:val="0"/>
          <w:sz w:val="24"/>
          <w:highlight w:val="none"/>
        </w:rPr>
        <w:sectPr>
          <w:headerReference r:id="rId8" w:type="default"/>
          <w:footerReference r:id="rId9" w:type="default"/>
          <w:pgSz w:w="11907" w:h="16840"/>
          <w:pgMar w:top="1276" w:right="1814" w:bottom="1474" w:left="1814" w:header="851" w:footer="851" w:gutter="0"/>
          <w:cols w:space="720" w:num="1"/>
        </w:sectPr>
      </w:pPr>
    </w:p>
    <w:p>
      <w:pPr>
        <w:spacing w:line="360" w:lineRule="auto"/>
        <w:ind w:firstLine="480" w:firstLineChars="200"/>
        <w:rPr>
          <w:rFonts w:hint="eastAsia" w:ascii="宋体" w:hAnsi="宋体" w:eastAsia="宋体" w:cs="宋体"/>
          <w:b/>
          <w:color w:val="000000"/>
          <w:sz w:val="24"/>
          <w:highlight w:val="none"/>
        </w:rPr>
      </w:pPr>
      <w:r>
        <w:rPr>
          <w:rFonts w:hint="eastAsia" w:ascii="宋体" w:hAnsi="宋体" w:eastAsia="宋体" w:cs="宋体"/>
          <w:color w:val="000000"/>
          <w:sz w:val="24"/>
          <w:highlight w:val="none"/>
        </w:rPr>
        <w:t>根据《中华人民共和国政府采购法》和《中华人民共和国民法典》、地方有关法律、法规和政策，在平等、自愿、协商一致的基础上，就甲方（</w:t>
      </w:r>
      <w:r>
        <w:rPr>
          <w:rFonts w:hint="eastAsia" w:ascii="宋体" w:hAnsi="宋体" w:cs="宋体"/>
          <w:color w:val="000000"/>
          <w:sz w:val="24"/>
          <w:highlight w:val="none"/>
          <w:lang w:eastAsia="zh-CN"/>
        </w:rPr>
        <w:t>杭州市西湖区卫生健康局</w:t>
      </w:r>
      <w:r>
        <w:rPr>
          <w:rFonts w:hint="eastAsia" w:ascii="宋体" w:hAnsi="宋体" w:eastAsia="宋体" w:cs="宋体"/>
          <w:color w:val="000000"/>
          <w:sz w:val="24"/>
          <w:highlight w:val="none"/>
        </w:rPr>
        <w:t>）委托乙方（</w:t>
      </w:r>
      <w:r>
        <w:rPr>
          <w:rFonts w:hint="eastAsia" w:ascii="宋体" w:hAnsi="宋体" w:eastAsia="宋体" w:cs="宋体"/>
          <w:color w:val="000000"/>
          <w:kern w:val="0"/>
          <w:sz w:val="24"/>
          <w:highlight w:val="none"/>
          <w:lang w:val="zh-CN"/>
        </w:rPr>
        <w:t>经评审最终确定的</w:t>
      </w:r>
      <w:r>
        <w:rPr>
          <w:rFonts w:hint="eastAsia" w:ascii="宋体" w:hAnsi="宋体" w:eastAsia="宋体" w:cs="宋体"/>
          <w:color w:val="000000"/>
          <w:sz w:val="24"/>
          <w:highlight w:val="none"/>
        </w:rPr>
        <w:t>成交供应商）对</w:t>
      </w:r>
      <w:r>
        <w:rPr>
          <w:rFonts w:hint="eastAsia" w:ascii="宋体" w:hAnsi="宋体" w:cs="宋体"/>
          <w:color w:val="000000"/>
          <w:sz w:val="24"/>
          <w:highlight w:val="none"/>
          <w:lang w:eastAsia="zh-CN"/>
        </w:rPr>
        <w:t>杭州市西湖区两慢病一体化门诊系统建设项目</w:t>
      </w:r>
      <w:r>
        <w:rPr>
          <w:rFonts w:hint="eastAsia" w:ascii="宋体" w:hAnsi="宋体" w:eastAsia="宋体" w:cs="宋体"/>
          <w:color w:val="000000"/>
          <w:sz w:val="24"/>
          <w:highlight w:val="none"/>
        </w:rPr>
        <w:t>订立本合同。</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1、 定义</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1. “</w:t>
      </w:r>
      <w:r>
        <w:rPr>
          <w:rFonts w:hint="eastAsia" w:ascii="宋体" w:hAnsi="宋体" w:eastAsia="宋体" w:cs="宋体"/>
          <w:color w:val="000000"/>
          <w:kern w:val="0"/>
          <w:sz w:val="24"/>
          <w:highlight w:val="none"/>
          <w:lang w:val="zh-CN"/>
        </w:rPr>
        <w:t>合同”</w:t>
      </w:r>
      <w:r>
        <w:rPr>
          <w:rFonts w:hint="eastAsia" w:ascii="宋体" w:hAnsi="宋体" w:eastAsia="宋体" w:cs="宋体"/>
          <w:color w:val="000000"/>
          <w:sz w:val="24"/>
          <w:highlight w:val="none"/>
        </w:rPr>
        <w:t>即由</w:t>
      </w:r>
      <w:r>
        <w:rPr>
          <w:rFonts w:hint="eastAsia" w:ascii="宋体" w:hAnsi="宋体" w:eastAsia="宋体" w:cs="宋体"/>
          <w:color w:val="000000"/>
          <w:kern w:val="0"/>
          <w:sz w:val="24"/>
          <w:highlight w:val="none"/>
          <w:lang w:val="zh-CN"/>
        </w:rPr>
        <w:t>甲乙方</w:t>
      </w:r>
      <w:r>
        <w:rPr>
          <w:rFonts w:hint="eastAsia" w:ascii="宋体" w:hAnsi="宋体" w:eastAsia="宋体" w:cs="宋体"/>
          <w:color w:val="000000"/>
          <w:sz w:val="24"/>
          <w:highlight w:val="none"/>
        </w:rPr>
        <w:t>双方签订的合同格式中的文件，包括所有的附件、附录和组成合同部分的所有其他文件。</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合同将由</w:t>
      </w:r>
      <w:r>
        <w:rPr>
          <w:rFonts w:hint="eastAsia" w:ascii="宋体" w:hAnsi="宋体" w:cs="宋体"/>
          <w:color w:val="000000"/>
          <w:sz w:val="24"/>
          <w:highlight w:val="none"/>
          <w:lang w:eastAsia="zh-CN"/>
        </w:rPr>
        <w:t>杭州市西湖区卫生健康局</w:t>
      </w:r>
      <w:r>
        <w:rPr>
          <w:rFonts w:hint="eastAsia" w:ascii="宋体" w:hAnsi="宋体" w:eastAsia="宋体" w:cs="宋体"/>
          <w:color w:val="000000"/>
          <w:sz w:val="24"/>
          <w:highlight w:val="none"/>
        </w:rPr>
        <w:t>（以下简称甲方）与经评审最终确定的成交供应商（以下简称乙方）结合本项目具体情况协商后签订</w:t>
      </w:r>
      <w:r>
        <w:rPr>
          <w:rFonts w:hint="eastAsia" w:ascii="宋体" w:hAnsi="宋体" w:eastAsia="宋体" w:cs="宋体"/>
          <w:color w:val="000000"/>
          <w:kern w:val="0"/>
          <w:sz w:val="24"/>
          <w:highlight w:val="none"/>
          <w:lang w:val="zh-CN"/>
        </w:rPr>
        <w:t>。以下为采购单位提出涉及乙方的主要条款，投标人在投标文件中应对其进行确认或拒绝。如投标人在其投标文件中未做拒绝或提出修改要求的，采购单位将视作认同</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 “合同价格”系指根据合同规定，在供应商全面正确地履行合同义务时，采购单位应支付给供应商的款项。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color w:val="000000"/>
          <w:sz w:val="24"/>
          <w:highlight w:val="none"/>
        </w:rPr>
        <w:t>.</w:t>
      </w:r>
      <w:r>
        <w:rPr>
          <w:rFonts w:hint="eastAsia" w:ascii="宋体" w:hAnsi="宋体" w:eastAsia="宋体" w:cs="宋体"/>
          <w:sz w:val="24"/>
          <w:highlight w:val="none"/>
        </w:rPr>
        <w:t>“服务”系指招标文件规定供应商须承担的安装、调试、技术协助、校准、培训以及其它类似的义务。</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4. “甲方”系指通过采购接受合同及服务的</w:t>
      </w:r>
      <w:r>
        <w:rPr>
          <w:rFonts w:hint="eastAsia" w:ascii="宋体" w:hAnsi="宋体" w:cs="宋体"/>
          <w:color w:val="000000"/>
          <w:sz w:val="24"/>
          <w:highlight w:val="none"/>
          <w:lang w:eastAsia="zh-CN"/>
        </w:rPr>
        <w:t>杭州市西湖区卫生健康局</w:t>
      </w:r>
      <w:r>
        <w:rPr>
          <w:rFonts w:hint="eastAsia" w:ascii="宋体" w:hAnsi="宋体" w:eastAsia="宋体" w:cs="宋体"/>
          <w:color w:val="000000"/>
          <w:sz w:val="24"/>
          <w:highlight w:val="none"/>
        </w:rPr>
        <w:t>。</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5. “乙方”系指</w:t>
      </w:r>
      <w:r>
        <w:rPr>
          <w:rFonts w:hint="eastAsia" w:ascii="宋体" w:hAnsi="宋体" w:eastAsia="宋体" w:cs="宋体"/>
          <w:color w:val="000000"/>
          <w:kern w:val="0"/>
          <w:sz w:val="24"/>
          <w:highlight w:val="none"/>
          <w:lang w:val="zh-CN"/>
        </w:rPr>
        <w:t>经评审最终确定的</w:t>
      </w:r>
      <w:r>
        <w:rPr>
          <w:rFonts w:hint="eastAsia" w:ascii="宋体" w:hAnsi="宋体" w:eastAsia="宋体" w:cs="宋体"/>
          <w:color w:val="000000"/>
          <w:sz w:val="24"/>
          <w:highlight w:val="none"/>
        </w:rPr>
        <w:t>成交供应商。</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6. “现场”系指将要进行系统安装和运转的地点。</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7. “验收”系指采购人依据国家有关规定接受合同所依据的程序和条件。</w:t>
      </w:r>
    </w:p>
    <w:p>
      <w:pPr>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2、 适用范围</w:t>
      </w:r>
    </w:p>
    <w:p>
      <w:pPr>
        <w:spacing w:line="360" w:lineRule="auto"/>
        <w:ind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本合同条款适用与本次采购活动。项目实施范围详见附件——投标文件和投标文件及补充文件、承诺书等。</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3．项目</w:t>
      </w:r>
      <w:r>
        <w:rPr>
          <w:rFonts w:hint="eastAsia" w:ascii="宋体" w:hAnsi="宋体" w:cs="宋体"/>
          <w:b/>
          <w:sz w:val="24"/>
          <w:highlight w:val="none"/>
          <w:lang w:eastAsia="zh-CN"/>
        </w:rPr>
        <w:t>服务及</w:t>
      </w:r>
      <w:r>
        <w:rPr>
          <w:rFonts w:hint="eastAsia" w:ascii="宋体" w:hAnsi="宋体" w:eastAsia="宋体" w:cs="宋体"/>
          <w:b/>
          <w:sz w:val="24"/>
          <w:highlight w:val="none"/>
        </w:rPr>
        <w:t>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w:t>
      </w:r>
      <w:r>
        <w:rPr>
          <w:rFonts w:ascii="宋体" w:hAnsi="宋体" w:cs="宋体"/>
          <w:sz w:val="24"/>
          <w:highlight w:val="none"/>
        </w:rPr>
        <w:t>1</w:t>
      </w:r>
      <w:r>
        <w:rPr>
          <w:rFonts w:hint="eastAsia" w:ascii="宋体" w:hAnsi="宋体" w:cs="宋体"/>
          <w:sz w:val="24"/>
          <w:highlight w:val="none"/>
        </w:rPr>
        <w:t>乙方在投标文件中所列的开发产品等应与实际安装实施的产品完全一致，并提供相关证明。如发现产品与投标</w:t>
      </w:r>
      <w:r>
        <w:rPr>
          <w:rFonts w:hint="eastAsia" w:ascii="宋体" w:hAnsi="宋体" w:cs="宋体"/>
          <w:sz w:val="24"/>
          <w:highlight w:val="none"/>
          <w:lang w:eastAsia="zh-CN"/>
        </w:rPr>
        <w:t>文件</w:t>
      </w:r>
      <w:r>
        <w:rPr>
          <w:rFonts w:hint="eastAsia" w:ascii="宋体" w:hAnsi="宋体" w:cs="宋体"/>
          <w:sz w:val="24"/>
          <w:highlight w:val="none"/>
        </w:rPr>
        <w:t>等资料不符，甲方有权更换，其一切后果及费用由乙方承担。如发现不符合功能性能要求、质量要求等情况由乙方负责重新开发或补足，并不得影响</w:t>
      </w:r>
      <w:r>
        <w:rPr>
          <w:rFonts w:hint="eastAsia" w:ascii="宋体" w:hAnsi="宋体" w:cs="宋体"/>
          <w:sz w:val="24"/>
          <w:highlight w:val="none"/>
          <w:lang w:eastAsia="zh-CN"/>
        </w:rPr>
        <w:t>使用周期</w:t>
      </w:r>
      <w:r>
        <w:rPr>
          <w:rFonts w:hint="eastAsia" w:ascii="宋体" w:hAnsi="宋体" w:cs="宋体"/>
          <w:sz w:val="24"/>
          <w:highlight w:val="none"/>
        </w:rPr>
        <w:t>。</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w:t>
      </w:r>
      <w:r>
        <w:rPr>
          <w:rFonts w:ascii="宋体" w:hAnsi="宋体" w:cs="宋体"/>
          <w:sz w:val="24"/>
          <w:highlight w:val="none"/>
        </w:rPr>
        <w:t>2</w:t>
      </w:r>
      <w:r>
        <w:rPr>
          <w:rFonts w:hint="eastAsia" w:ascii="宋体" w:hAnsi="宋体" w:cs="宋体"/>
          <w:sz w:val="24"/>
          <w:highlight w:val="none"/>
        </w:rPr>
        <w:t>乙方必须按照本项目进度推进实施，按照项目需求、</w:t>
      </w:r>
      <w:r>
        <w:rPr>
          <w:rFonts w:hint="eastAsia" w:ascii="宋体" w:hAnsi="宋体" w:cs="宋体"/>
          <w:sz w:val="24"/>
          <w:szCs w:val="28"/>
          <w:highlight w:val="none"/>
        </w:rPr>
        <w:t>国家技术规范和质量标准实施项目开发和系统集成</w:t>
      </w:r>
      <w:r>
        <w:rPr>
          <w:rFonts w:hint="eastAsia" w:ascii="宋体" w:hAnsi="宋体" w:cs="宋体"/>
          <w:sz w:val="24"/>
          <w:highlight w:val="none"/>
        </w:rPr>
        <w:t>。</w:t>
      </w:r>
    </w:p>
    <w:p>
      <w:pPr>
        <w:snapToGrid w:val="0"/>
        <w:spacing w:line="360" w:lineRule="auto"/>
        <w:ind w:firstLine="540" w:firstLineChars="225"/>
        <w:rPr>
          <w:rFonts w:ascii="宋体" w:hAnsi="宋体" w:cs="宋体"/>
          <w:sz w:val="24"/>
          <w:highlight w:val="none"/>
        </w:rPr>
      </w:pPr>
      <w:r>
        <w:rPr>
          <w:rFonts w:hint="eastAsia" w:ascii="宋体" w:hAnsi="宋体" w:cs="宋体"/>
          <w:sz w:val="24"/>
          <w:highlight w:val="none"/>
        </w:rPr>
        <w:t>3.</w:t>
      </w:r>
      <w:r>
        <w:rPr>
          <w:rFonts w:ascii="宋体" w:hAnsi="宋体" w:cs="宋体"/>
          <w:sz w:val="24"/>
          <w:highlight w:val="none"/>
        </w:rPr>
        <w:t>3</w:t>
      </w:r>
      <w:r>
        <w:rPr>
          <w:rFonts w:hint="eastAsia" w:ascii="宋体" w:hAnsi="宋体" w:cs="宋体"/>
          <w:sz w:val="24"/>
          <w:highlight w:val="none"/>
        </w:rPr>
        <w:t>该项目的应用软件成果由甲方与乙方共同所有。但乙方对甲方提供的业务资料、技术资料应严格保密，不得扩散。</w:t>
      </w:r>
    </w:p>
    <w:p>
      <w:pPr>
        <w:spacing w:line="360" w:lineRule="auto"/>
        <w:rPr>
          <w:rFonts w:ascii="宋体" w:hAnsi="宋体" w:cs="宋体"/>
          <w:b/>
          <w:sz w:val="24"/>
          <w:highlight w:val="none"/>
        </w:rPr>
      </w:pPr>
      <w:r>
        <w:rPr>
          <w:rFonts w:hint="eastAsia" w:ascii="宋体" w:hAnsi="宋体" w:cs="宋体"/>
          <w:b/>
          <w:sz w:val="24"/>
          <w:highlight w:val="none"/>
        </w:rPr>
        <w:t>4．项目实施</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4.1甲方提供项目所需的数据信息支持和必要场地。</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4.</w:t>
      </w:r>
      <w:r>
        <w:rPr>
          <w:rFonts w:hint="default" w:ascii="宋体" w:hAnsi="宋体" w:cs="宋体"/>
          <w:sz w:val="24"/>
          <w:highlight w:val="none"/>
          <w:lang w:val="en-US"/>
        </w:rPr>
        <w:t>2</w:t>
      </w:r>
      <w:r>
        <w:rPr>
          <w:rFonts w:hint="eastAsia" w:ascii="宋体" w:hAnsi="宋体" w:cs="宋体"/>
          <w:sz w:val="24"/>
          <w:highlight w:val="none"/>
        </w:rPr>
        <w:t xml:space="preserve">乙方应根据项目情况提供硬件送货安装、系统集成、软件开发、安装调试计划，项目实施进度计划，经甲、乙双方共同确定后作为双方共同执行的合同条款，乙方应按计划完工交付验收，若超过计划完工日15天以上的按超期处罚。 </w:t>
      </w:r>
    </w:p>
    <w:p>
      <w:pPr>
        <w:spacing w:line="360" w:lineRule="auto"/>
        <w:ind w:firstLine="482" w:firstLineChars="200"/>
        <w:outlineLvl w:val="0"/>
        <w:rPr>
          <w:rFonts w:ascii="宋体" w:hAnsi="宋体"/>
          <w:b/>
          <w:sz w:val="24"/>
          <w:highlight w:val="none"/>
        </w:rPr>
      </w:pPr>
      <w:r>
        <w:rPr>
          <w:rFonts w:hint="default" w:ascii="宋体" w:hAnsi="宋体"/>
          <w:b/>
          <w:sz w:val="24"/>
          <w:highlight w:val="none"/>
          <w:lang w:val="en-US"/>
        </w:rPr>
        <w:t>4.3</w:t>
      </w:r>
      <w:r>
        <w:rPr>
          <w:rFonts w:ascii="宋体" w:hAnsi="宋体"/>
          <w:b/>
          <w:sz w:val="24"/>
          <w:highlight w:val="none"/>
        </w:rPr>
        <w:t>技术资料和保密义务</w:t>
      </w:r>
    </w:p>
    <w:p>
      <w:pPr>
        <w:spacing w:line="360" w:lineRule="auto"/>
        <w:ind w:firstLine="480" w:firstLineChars="200"/>
        <w:rPr>
          <w:rFonts w:ascii="宋体" w:hAnsi="宋体"/>
          <w:sz w:val="24"/>
          <w:highlight w:val="none"/>
        </w:rPr>
      </w:pPr>
      <w:r>
        <w:rPr>
          <w:rFonts w:hint="default" w:ascii="宋体" w:hAnsi="宋体"/>
          <w:sz w:val="24"/>
          <w:highlight w:val="none"/>
          <w:lang w:val="en-US"/>
        </w:rPr>
        <w:t>4</w:t>
      </w:r>
      <w:r>
        <w:rPr>
          <w:rFonts w:ascii="宋体" w:hAnsi="宋体"/>
          <w:sz w:val="24"/>
          <w:highlight w:val="none"/>
        </w:rPr>
        <w:t>.</w:t>
      </w:r>
      <w:r>
        <w:rPr>
          <w:rFonts w:hint="default" w:ascii="宋体" w:hAnsi="宋体"/>
          <w:sz w:val="24"/>
          <w:highlight w:val="none"/>
          <w:lang w:val="en-US"/>
        </w:rPr>
        <w:t>3</w:t>
      </w:r>
      <w:r>
        <w:rPr>
          <w:rFonts w:ascii="宋体" w:hAnsi="宋体"/>
          <w:sz w:val="24"/>
          <w:highlight w:val="none"/>
        </w:rPr>
        <w:t>.1 乙方有权依据合同约定和项目需要，向甲方了解有关情况，调阅有关资料等，甲方应予积极配合；</w:t>
      </w:r>
    </w:p>
    <w:p>
      <w:pPr>
        <w:spacing w:line="360" w:lineRule="auto"/>
        <w:ind w:firstLine="480" w:firstLineChars="200"/>
        <w:rPr>
          <w:rFonts w:ascii="宋体" w:hAnsi="宋体"/>
          <w:sz w:val="24"/>
          <w:highlight w:val="none"/>
        </w:rPr>
      </w:pPr>
      <w:r>
        <w:rPr>
          <w:rFonts w:hint="default" w:ascii="宋体" w:hAnsi="宋体"/>
          <w:sz w:val="24"/>
          <w:highlight w:val="none"/>
          <w:lang w:val="en-US"/>
        </w:rPr>
        <w:t>4</w:t>
      </w:r>
      <w:r>
        <w:rPr>
          <w:rFonts w:ascii="宋体" w:hAnsi="宋体"/>
          <w:sz w:val="24"/>
          <w:highlight w:val="none"/>
        </w:rPr>
        <w:t>.</w:t>
      </w:r>
      <w:r>
        <w:rPr>
          <w:rFonts w:hint="default" w:ascii="宋体" w:hAnsi="宋体"/>
          <w:sz w:val="24"/>
          <w:highlight w:val="none"/>
          <w:lang w:val="en-US"/>
        </w:rPr>
        <w:t>3</w:t>
      </w:r>
      <w:r>
        <w:rPr>
          <w:rFonts w:ascii="宋体" w:hAnsi="宋体"/>
          <w:sz w:val="24"/>
          <w:highlight w:val="none"/>
        </w:rPr>
        <w:t xml:space="preserve">.2 </w:t>
      </w:r>
      <w:r>
        <w:rPr>
          <w:rFonts w:hint="eastAsia" w:ascii="宋体" w:hAnsi="宋体"/>
          <w:sz w:val="24"/>
          <w:highlight w:val="none"/>
        </w:rPr>
        <w:t>乙方有义务妥善保管和保护由甲方提供的前款信息和资料等；</w:t>
      </w:r>
    </w:p>
    <w:p>
      <w:pPr>
        <w:spacing w:line="360" w:lineRule="auto"/>
        <w:ind w:firstLine="480" w:firstLineChars="200"/>
        <w:rPr>
          <w:rFonts w:hint="eastAsia" w:ascii="宋体" w:hAnsi="宋体"/>
          <w:sz w:val="24"/>
          <w:highlight w:val="none"/>
        </w:rPr>
      </w:pPr>
      <w:r>
        <w:rPr>
          <w:rFonts w:hint="default" w:ascii="宋体" w:hAnsi="宋体"/>
          <w:sz w:val="24"/>
          <w:highlight w:val="none"/>
          <w:lang w:val="en-US"/>
        </w:rPr>
        <w:t>4</w:t>
      </w:r>
      <w:r>
        <w:rPr>
          <w:rFonts w:ascii="宋体" w:hAnsi="宋体"/>
          <w:sz w:val="24"/>
          <w:highlight w:val="none"/>
        </w:rPr>
        <w:t>.</w:t>
      </w:r>
      <w:r>
        <w:rPr>
          <w:rFonts w:hint="default" w:ascii="宋体" w:hAnsi="宋体"/>
          <w:sz w:val="24"/>
          <w:highlight w:val="none"/>
          <w:lang w:val="en-US"/>
        </w:rPr>
        <w:t>3</w:t>
      </w:r>
      <w:r>
        <w:rPr>
          <w:rFonts w:ascii="宋体" w:hAnsi="宋体"/>
          <w:sz w:val="24"/>
          <w:highlight w:val="none"/>
        </w:rPr>
        <w:t xml:space="preserve">.3 </w:t>
      </w:r>
      <w:r>
        <w:rPr>
          <w:rFonts w:hint="eastAsia" w:ascii="宋体" w:hAnsi="宋体"/>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highlight w:val="none"/>
        </w:rPr>
        <w:t>技术情报</w:t>
      </w:r>
      <w:r>
        <w:rPr>
          <w:rFonts w:hint="eastAsia" w:ascii="宋体" w:hAnsi="宋体"/>
          <w:sz w:val="24"/>
          <w:highlight w:val="none"/>
        </w:rPr>
        <w:t>、</w:t>
      </w:r>
      <w:r>
        <w:rPr>
          <w:rFonts w:ascii="宋体" w:hAnsi="宋体"/>
          <w:sz w:val="24"/>
          <w:highlight w:val="none"/>
        </w:rPr>
        <w:t>技术资料</w:t>
      </w:r>
      <w:r>
        <w:rPr>
          <w:rFonts w:hint="eastAsia" w:ascii="宋体" w:hAnsi="宋体"/>
          <w:sz w:val="24"/>
          <w:highlight w:val="none"/>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b/>
          <w:sz w:val="24"/>
          <w:highlight w:val="none"/>
        </w:rPr>
      </w:pPr>
      <w:bookmarkStart w:id="401" w:name="_Toc9161"/>
      <w:bookmarkStart w:id="402" w:name="_Toc12412"/>
      <w:bookmarkStart w:id="403" w:name="_Toc27945"/>
      <w:bookmarkStart w:id="404" w:name="_Toc13673"/>
      <w:bookmarkStart w:id="405" w:name="_Toc4133"/>
      <w:r>
        <w:rPr>
          <w:rFonts w:hint="default" w:ascii="宋体" w:hAnsi="宋体"/>
          <w:b/>
          <w:sz w:val="24"/>
          <w:highlight w:val="none"/>
          <w:lang w:val="en-US"/>
        </w:rPr>
        <w:t>4</w:t>
      </w:r>
      <w:r>
        <w:rPr>
          <w:rFonts w:ascii="宋体" w:hAnsi="宋体"/>
          <w:b/>
          <w:sz w:val="24"/>
          <w:highlight w:val="none"/>
        </w:rPr>
        <w:t>.</w:t>
      </w:r>
      <w:r>
        <w:rPr>
          <w:rFonts w:hint="default" w:ascii="宋体" w:hAnsi="宋体"/>
          <w:b/>
          <w:sz w:val="24"/>
          <w:highlight w:val="none"/>
          <w:lang w:val="en-US"/>
        </w:rPr>
        <w:t>4</w:t>
      </w:r>
      <w:r>
        <w:rPr>
          <w:rFonts w:ascii="宋体" w:hAnsi="宋体"/>
          <w:b/>
          <w:sz w:val="24"/>
          <w:highlight w:val="none"/>
        </w:rPr>
        <w:t xml:space="preserve"> 知识产权</w:t>
      </w:r>
      <w:bookmarkEnd w:id="401"/>
      <w:bookmarkEnd w:id="402"/>
      <w:bookmarkEnd w:id="403"/>
      <w:bookmarkEnd w:id="404"/>
      <w:bookmarkEnd w:id="405"/>
    </w:p>
    <w:p>
      <w:pPr>
        <w:spacing w:line="360" w:lineRule="auto"/>
        <w:ind w:firstLine="480" w:firstLineChars="200"/>
        <w:rPr>
          <w:rFonts w:ascii="宋体" w:hAnsi="宋体"/>
          <w:sz w:val="24"/>
          <w:highlight w:val="none"/>
        </w:rPr>
      </w:pPr>
      <w:r>
        <w:rPr>
          <w:rFonts w:hint="eastAsia" w:ascii="宋体" w:hAnsi="宋体"/>
          <w:sz w:val="24"/>
          <w:highlight w:val="none"/>
        </w:rPr>
        <w:t>乙</w:t>
      </w:r>
      <w:r>
        <w:rPr>
          <w:rFonts w:ascii="宋体" w:hAnsi="宋体"/>
          <w:sz w:val="24"/>
          <w:highlight w:val="none"/>
        </w:rPr>
        <w:t>方应保证</w:t>
      </w:r>
      <w:r>
        <w:rPr>
          <w:rFonts w:hint="eastAsia" w:ascii="宋体" w:hAnsi="宋体"/>
          <w:sz w:val="24"/>
          <w:highlight w:val="none"/>
        </w:rPr>
        <w:t>其提供的服务</w:t>
      </w:r>
      <w:r>
        <w:rPr>
          <w:rFonts w:ascii="宋体" w:hAnsi="宋体"/>
          <w:sz w:val="24"/>
          <w:highlight w:val="none"/>
        </w:rPr>
        <w:t>不受任何第三方提出的侵犯其著作权、商标权、专利权等知识产权方面的起诉</w:t>
      </w:r>
      <w:r>
        <w:rPr>
          <w:rFonts w:hint="eastAsia" w:ascii="宋体" w:hAnsi="宋体"/>
          <w:sz w:val="24"/>
          <w:highlight w:val="none"/>
        </w:rPr>
        <w:t>；</w:t>
      </w:r>
      <w:r>
        <w:rPr>
          <w:rFonts w:ascii="宋体" w:hAnsi="宋体"/>
          <w:sz w:val="24"/>
          <w:highlight w:val="none"/>
        </w:rPr>
        <w:t>如果任何第三方提出侵权</w:t>
      </w:r>
      <w:r>
        <w:rPr>
          <w:rFonts w:hint="eastAsia" w:ascii="宋体" w:hAnsi="宋体"/>
          <w:sz w:val="24"/>
          <w:highlight w:val="none"/>
        </w:rPr>
        <w:t>指控</w:t>
      </w:r>
      <w:r>
        <w:rPr>
          <w:rFonts w:ascii="宋体" w:hAnsi="宋体"/>
          <w:sz w:val="24"/>
          <w:highlight w:val="none"/>
        </w:rPr>
        <w:t>，那么乙方须与该第三方交涉并承担由此发生的一切责任、费用和赔偿</w:t>
      </w:r>
      <w:r>
        <w:rPr>
          <w:rFonts w:hint="eastAsia" w:ascii="宋体" w:hAnsi="宋体"/>
          <w:sz w:val="24"/>
          <w:highlight w:val="none"/>
        </w:rPr>
        <w:t>；</w:t>
      </w:r>
    </w:p>
    <w:p>
      <w:pPr>
        <w:spacing w:line="360" w:lineRule="auto"/>
        <w:rPr>
          <w:rFonts w:ascii="宋体" w:hAnsi="宋体" w:cs="宋体"/>
          <w:b/>
          <w:sz w:val="24"/>
          <w:highlight w:val="none"/>
        </w:rPr>
      </w:pPr>
      <w:r>
        <w:rPr>
          <w:rFonts w:hint="eastAsia" w:ascii="宋体" w:hAnsi="宋体" w:cs="宋体"/>
          <w:b/>
          <w:sz w:val="24"/>
          <w:highlight w:val="none"/>
        </w:rPr>
        <w:t>5．</w:t>
      </w:r>
      <w:r>
        <w:rPr>
          <w:rFonts w:hint="eastAsia" w:ascii="宋体" w:hAnsi="宋体" w:cs="宋体"/>
          <w:b/>
          <w:bCs/>
          <w:kern w:val="0"/>
          <w:sz w:val="24"/>
          <w:highlight w:val="none"/>
          <w:lang w:val="zh-CN"/>
        </w:rPr>
        <w:t>系统维护与保修</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5.1 乙方对甲方提供操作维护、管理等培训。</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5.2 乙方</w:t>
      </w:r>
      <w:r>
        <w:rPr>
          <w:rFonts w:hint="eastAsia" w:ascii="宋体" w:hAnsi="宋体" w:cs="宋体"/>
          <w:bCs/>
          <w:sz w:val="24"/>
          <w:highlight w:val="none"/>
        </w:rPr>
        <w:t>提</w:t>
      </w:r>
      <w:r>
        <w:rPr>
          <w:rFonts w:hint="eastAsia" w:ascii="宋体" w:hAnsi="宋体" w:cs="宋体"/>
          <w:sz w:val="24"/>
          <w:highlight w:val="none"/>
        </w:rPr>
        <w:t>供</w:t>
      </w:r>
      <w:r>
        <w:rPr>
          <w:rFonts w:ascii="宋体" w:hAnsi="宋体" w:cs="宋体"/>
          <w:sz w:val="24"/>
          <w:highlight w:val="none"/>
          <w:u w:val="single"/>
        </w:rPr>
        <w:t xml:space="preserve">  </w:t>
      </w:r>
      <w:r>
        <w:rPr>
          <w:rFonts w:hint="eastAsia" w:ascii="宋体" w:hAnsi="宋体" w:cs="宋体"/>
          <w:sz w:val="24"/>
          <w:highlight w:val="none"/>
        </w:rPr>
        <w:t>年 7×24小时售后技术支持服务，从服务开通</w:t>
      </w:r>
      <w:r>
        <w:rPr>
          <w:rFonts w:hint="eastAsia" w:ascii="宋体" w:hAnsi="宋体" w:cs="宋体"/>
          <w:sz w:val="24"/>
          <w:highlight w:val="none"/>
          <w:lang w:val="en-US" w:eastAsia="zh-CN"/>
        </w:rPr>
        <w:t>之</w:t>
      </w:r>
      <w:r>
        <w:rPr>
          <w:rFonts w:hint="eastAsia" w:ascii="宋体" w:hAnsi="宋体" w:cs="宋体"/>
          <w:sz w:val="24"/>
          <w:highlight w:val="none"/>
        </w:rPr>
        <w:t>日起计算。</w:t>
      </w:r>
    </w:p>
    <w:p>
      <w:pPr>
        <w:spacing w:line="360" w:lineRule="auto"/>
        <w:rPr>
          <w:rFonts w:hint="eastAsia" w:ascii="宋体" w:hAnsi="宋体" w:eastAsia="宋体" w:cs="宋体"/>
          <w:sz w:val="24"/>
          <w:highlight w:val="none"/>
        </w:rPr>
      </w:pPr>
      <w:r>
        <w:rPr>
          <w:rFonts w:hint="eastAsia" w:ascii="宋体" w:hAnsi="宋体" w:eastAsia="宋体" w:cs="宋体"/>
          <w:b/>
          <w:sz w:val="24"/>
          <w:highlight w:val="none"/>
        </w:rPr>
        <w:t>6．验收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甲方对所供系统进行最终验收。甲方将组织有关专家对系统进行验收。如果发现与合同中要求不符，乙方须承担由此发生的一切损失和费用，并接受相应的处罚。验收合格后，甲乙双方共同签署验收报告，一式二份，一份交甲方留存，一份由乙方用作结算凭证。项目验收有关费用由中标单位承担。</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7、</w:t>
      </w:r>
      <w:r>
        <w:rPr>
          <w:rFonts w:hint="eastAsia" w:ascii="宋体" w:hAnsi="宋体" w:eastAsia="宋体" w:cs="宋体"/>
          <w:b/>
          <w:sz w:val="24"/>
          <w:highlight w:val="none"/>
          <w:lang w:val="en-US" w:eastAsia="zh-CN"/>
        </w:rPr>
        <w:t>项目</w:t>
      </w:r>
      <w:r>
        <w:rPr>
          <w:rFonts w:hint="eastAsia" w:ascii="宋体" w:hAnsi="宋体" w:eastAsia="宋体" w:cs="宋体"/>
          <w:b/>
          <w:sz w:val="24"/>
          <w:highlight w:val="none"/>
        </w:rPr>
        <w:t>价款及调整</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本招标项目采取固定总价承包，未经甲方认可，不得以任何理由予以变更，除以下列明的价款调整和计算方法之外，所有费用包干，不予调整。乙方应按甲方提供的要求报价，缺项、漏项和产品偏离视作报价已包含在其它子项中，不予以调整。允许乙方对招标文件提供的技术方案在投标价格不增加且能扩大使用功能的前提下，可提出合理化建议或优化方案，做出其优越性、先进性等详细说明。</w:t>
      </w:r>
    </w:p>
    <w:p>
      <w:pPr>
        <w:spacing w:line="360" w:lineRule="auto"/>
        <w:ind w:firstLine="480" w:firstLineChars="200"/>
        <w:rPr>
          <w:rFonts w:hint="eastAsia" w:ascii="宋体" w:hAnsi="宋体" w:cs="宋体"/>
          <w:kern w:val="0"/>
          <w:sz w:val="24"/>
          <w:highlight w:val="none"/>
          <w:lang w:val="en-US" w:eastAsia="zh-CN"/>
        </w:rPr>
      </w:pPr>
      <w:r>
        <w:rPr>
          <w:rFonts w:hint="eastAsia" w:ascii="宋体" w:hAnsi="宋体" w:cs="宋体"/>
          <w:kern w:val="0"/>
          <w:sz w:val="24"/>
          <w:highlight w:val="none"/>
          <w:lang w:val="en-US" w:eastAsia="zh-CN"/>
        </w:rPr>
        <w:t>项目价格组成如下：</w:t>
      </w:r>
    </w:p>
    <w:p>
      <w:pPr>
        <w:numPr>
          <w:ilvl w:val="0"/>
          <w:numId w:val="6"/>
        </w:numPr>
        <w:spacing w:line="360" w:lineRule="auto"/>
        <w:ind w:left="0" w:leftChars="0" w:firstLine="0" w:firstLineChars="0"/>
        <w:rPr>
          <w:rFonts w:hint="eastAsia" w:ascii="宋体" w:hAnsi="宋体" w:cs="宋体"/>
          <w:b/>
          <w:sz w:val="24"/>
          <w:highlight w:val="none"/>
          <w:lang w:val="en-US" w:eastAsia="zh-CN"/>
        </w:rPr>
      </w:pPr>
      <w:r>
        <w:rPr>
          <w:rFonts w:hint="eastAsia" w:ascii="宋体" w:hAnsi="宋体" w:cs="宋体"/>
          <w:b/>
          <w:sz w:val="24"/>
          <w:highlight w:val="none"/>
          <w:lang w:val="en-US" w:eastAsia="zh-CN"/>
        </w:rPr>
        <w:t>付款方式、比例</w:t>
      </w:r>
    </w:p>
    <w:p>
      <w:pPr>
        <w:pStyle w:val="958"/>
        <w:spacing w:before="0" w:beforeAutospacing="0" w:after="0" w:afterAutospacing="0" w:line="360" w:lineRule="auto"/>
        <w:ind w:firstLine="480"/>
        <w:rPr>
          <w:rFonts w:cs="Times New Roman"/>
          <w:color w:val="auto"/>
          <w:highlight w:val="none"/>
        </w:rPr>
      </w:pPr>
      <w:r>
        <w:rPr>
          <w:rFonts w:hint="eastAsia" w:cs="Times New Roman"/>
          <w:color w:val="auto"/>
          <w:highlight w:val="none"/>
          <w:lang w:val="en-US" w:eastAsia="zh-CN"/>
        </w:rPr>
        <w:t>8.</w:t>
      </w:r>
      <w:r>
        <w:rPr>
          <w:rFonts w:cs="Times New Roman"/>
          <w:color w:val="auto"/>
          <w:highlight w:val="none"/>
        </w:rPr>
        <w:t>1</w:t>
      </w:r>
      <w:r>
        <w:rPr>
          <w:rFonts w:hint="eastAsia" w:cs="Times New Roman"/>
          <w:color w:val="auto"/>
          <w:highlight w:val="none"/>
          <w:lang w:val="en-US" w:eastAsia="zh-CN"/>
        </w:rPr>
        <w:t xml:space="preserve"> </w:t>
      </w:r>
      <w:r>
        <w:rPr>
          <w:rFonts w:hint="eastAsia" w:cs="Times New Roman"/>
          <w:color w:val="auto"/>
          <w:highlight w:val="none"/>
        </w:rPr>
        <w:t>甲方应严格履行合同，及时组织验收，验收合格后及时将合同款支付完毕。对于满足合同约定支付条件的，甲方自收到发票后5</w:t>
      </w:r>
      <w:r>
        <w:rPr>
          <w:rFonts w:cs="Times New Roman"/>
          <w:color w:val="auto"/>
          <w:highlight w:val="none"/>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8.</w:t>
      </w:r>
      <w:r>
        <w:rPr>
          <w:rFonts w:ascii="宋体" w:hAnsi="宋体"/>
          <w:color w:val="auto"/>
          <w:sz w:val="24"/>
          <w:highlight w:val="none"/>
        </w:rPr>
        <w:t>2</w:t>
      </w:r>
      <w:r>
        <w:rPr>
          <w:rFonts w:hint="eastAsia" w:ascii="宋体" w:hAnsi="宋体"/>
          <w:color w:val="auto"/>
          <w:sz w:val="24"/>
          <w:highlight w:val="none"/>
        </w:rPr>
        <w:t>甲方在政府采购合同中约定预付款，对中小企业合同预付款比例原则上不低于合同金额的40％，不高于合同金额的70%（对提交预付款保函的可提高预付款比例至70%）；项目分年安排预算的，每年预付款比例不低于项目年度计划支付资金额的40％，不高于年度计划支付资金额的70%（对提交预付款保函的可提高预付款比例至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8.3</w:t>
      </w:r>
      <w:r>
        <w:rPr>
          <w:rFonts w:hint="eastAsia" w:ascii="宋体" w:hAnsi="宋体"/>
          <w:color w:val="auto"/>
          <w:sz w:val="24"/>
          <w:highlight w:val="none"/>
        </w:rPr>
        <w:t>甲方迟延支付乙方款项的，向乙方支付逾期利息。双方可约定逾期利率，约定利率不得低于合同订立时</w:t>
      </w:r>
      <w:r>
        <w:rPr>
          <w:rFonts w:ascii="宋体" w:hAnsi="宋体"/>
          <w:color w:val="auto"/>
          <w:sz w:val="24"/>
          <w:highlight w:val="none"/>
        </w:rPr>
        <w:t>1年</w:t>
      </w:r>
      <w:r>
        <w:rPr>
          <w:rFonts w:hint="eastAsia" w:ascii="宋体" w:hAnsi="宋体"/>
          <w:color w:val="auto"/>
          <w:sz w:val="24"/>
          <w:highlight w:val="none"/>
        </w:rPr>
        <w:t>期贷款市场报价利率；未作约定的，按照每日利率万分之五支付逾期利息。</w:t>
      </w:r>
    </w:p>
    <w:p>
      <w:pPr>
        <w:spacing w:line="360" w:lineRule="auto"/>
        <w:ind w:firstLine="482" w:firstLineChars="200"/>
        <w:rPr>
          <w:rFonts w:hint="default" w:ascii="宋体" w:hAnsi="宋体" w:eastAsia="宋体" w:cs="宋体"/>
          <w:b/>
          <w:sz w:val="24"/>
          <w:highlight w:val="none"/>
          <w:lang w:val="en-US" w:eastAsia="zh-CN"/>
        </w:rPr>
      </w:pPr>
      <w:r>
        <w:rPr>
          <w:rFonts w:hint="eastAsia" w:ascii="宋体" w:hAnsi="宋体" w:cs="宋体"/>
          <w:b/>
          <w:sz w:val="24"/>
          <w:highlight w:val="none"/>
          <w:lang w:val="en-US" w:eastAsia="zh-CN"/>
        </w:rPr>
        <w:t>8.4付款比例、时间</w:t>
      </w:r>
    </w:p>
    <w:p>
      <w:pPr>
        <w:autoSpaceDE w:val="0"/>
        <w:autoSpaceDN w:val="0"/>
        <w:adjustRightInd w:val="0"/>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本次项目合同总价为人民币</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 xml:space="preserve">       </w:t>
      </w:r>
      <w:r>
        <w:rPr>
          <w:rFonts w:hint="eastAsia" w:ascii="宋体" w:hAnsi="宋体" w:eastAsia="宋体" w:cs="宋体"/>
          <w:kern w:val="0"/>
          <w:sz w:val="24"/>
          <w:highlight w:val="none"/>
          <w:lang w:val="zh-CN"/>
        </w:rPr>
        <w:t>元），采用分期付款方式</w:t>
      </w:r>
      <w:r>
        <w:rPr>
          <w:rFonts w:hint="eastAsia" w:ascii="宋体" w:hAnsi="宋体" w:eastAsia="宋体" w:cs="宋体"/>
          <w:kern w:val="0"/>
          <w:sz w:val="24"/>
          <w:highlight w:val="none"/>
        </w:rPr>
        <w:t>：</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816"/>
        <w:gridCol w:w="936"/>
        <w:gridCol w:w="936"/>
        <w:gridCol w:w="5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付款期数</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付款比例</w:t>
            </w:r>
            <w:r>
              <w:rPr>
                <w:rFonts w:hint="eastAsia" w:ascii="宋体" w:hAnsi="宋体" w:cs="宋体"/>
                <w:kern w:val="0"/>
                <w:sz w:val="24"/>
                <w:szCs w:val="24"/>
                <w:highlight w:val="none"/>
                <w:lang w:val="zh-CN"/>
              </w:rPr>
              <w:t>（</w:t>
            </w:r>
            <w:r>
              <w:rPr>
                <w:rFonts w:hint="eastAsia" w:ascii="宋体" w:hAnsi="宋体" w:cs="宋体"/>
                <w:kern w:val="0"/>
                <w:sz w:val="24"/>
                <w:szCs w:val="24"/>
                <w:highlight w:val="none"/>
                <w:lang w:val="en-US" w:eastAsia="zh-CN"/>
              </w:rPr>
              <w:t>%</w:t>
            </w:r>
            <w:r>
              <w:rPr>
                <w:rFonts w:hint="eastAsia" w:ascii="宋体" w:hAnsi="宋体" w:cs="宋体"/>
                <w:kern w:val="0"/>
                <w:sz w:val="24"/>
                <w:szCs w:val="24"/>
                <w:highlight w:val="none"/>
                <w:lang w:val="zh-CN"/>
              </w:rPr>
              <w:t>）</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付款大写金额（元）</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付款小写金额（元）</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第一期</w:t>
            </w:r>
          </w:p>
          <w:p>
            <w:pPr>
              <w:autoSpaceDE w:val="0"/>
              <w:autoSpaceDN w:val="0"/>
              <w:adjustRightInd w:val="0"/>
              <w:spacing w:line="360" w:lineRule="auto"/>
              <w:jc w:val="center"/>
              <w:rPr>
                <w:rFonts w:hint="eastAsia" w:ascii="宋体" w:hAnsi="宋体" w:eastAsia="宋体" w:cs="宋体"/>
                <w:kern w:val="0"/>
                <w:sz w:val="24"/>
                <w:szCs w:val="24"/>
                <w:highlight w:val="none"/>
                <w:lang w:val="zh-CN"/>
              </w:rPr>
            </w:pPr>
            <w:r>
              <w:rPr>
                <w:rFonts w:hint="eastAsia" w:ascii="宋体" w:hAnsi="宋体" w:cs="宋体"/>
                <w:kern w:val="0"/>
                <w:sz w:val="24"/>
                <w:szCs w:val="24"/>
                <w:highlight w:val="none"/>
                <w:lang w:val="zh-CN"/>
              </w:rPr>
              <w:t>（</w:t>
            </w:r>
            <w:r>
              <w:rPr>
                <w:rFonts w:hint="eastAsia" w:ascii="宋体" w:hAnsi="宋体" w:cs="宋体"/>
                <w:kern w:val="0"/>
                <w:sz w:val="24"/>
                <w:szCs w:val="24"/>
                <w:highlight w:val="none"/>
                <w:lang w:val="en-US" w:eastAsia="zh-CN"/>
              </w:rPr>
              <w:t>预付款</w:t>
            </w:r>
            <w:r>
              <w:rPr>
                <w:rFonts w:hint="eastAsia" w:ascii="宋体" w:hAnsi="宋体" w:cs="宋体"/>
                <w:kern w:val="0"/>
                <w:sz w:val="24"/>
                <w:szCs w:val="24"/>
                <w:highlight w:val="none"/>
                <w:lang w:val="zh-CN"/>
              </w:rPr>
              <w:t>）</w:t>
            </w:r>
          </w:p>
        </w:tc>
        <w:tc>
          <w:tcPr>
            <w:tcW w:w="0" w:type="auto"/>
            <w:noWrap w:val="0"/>
            <w:vAlign w:val="center"/>
          </w:tcPr>
          <w:p>
            <w:pPr>
              <w:autoSpaceDE w:val="0"/>
              <w:autoSpaceDN w:val="0"/>
              <w:adjustRightInd w:val="0"/>
              <w:spacing w:line="360" w:lineRule="auto"/>
              <w:jc w:val="center"/>
              <w:rPr>
                <w:rFonts w:hint="default" w:ascii="宋体" w:hAnsi="宋体" w:eastAsia="宋体" w:cs="宋体"/>
                <w:kern w:val="0"/>
                <w:sz w:val="24"/>
                <w:szCs w:val="24"/>
                <w:highlight w:val="none"/>
                <w:lang w:val="en-US"/>
              </w:rPr>
            </w:pPr>
            <w:r>
              <w:rPr>
                <w:rFonts w:hint="default" w:ascii="宋体" w:hAnsi="宋体" w:cs="宋体"/>
                <w:kern w:val="0"/>
                <w:sz w:val="24"/>
                <w:szCs w:val="24"/>
                <w:highlight w:val="none"/>
                <w:lang w:val="en-US"/>
              </w:rPr>
              <w:t>40</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5902" w:type="dxa"/>
            <w:noWrap w:val="0"/>
            <w:vAlign w:val="center"/>
          </w:tcPr>
          <w:p>
            <w:pPr>
              <w:autoSpaceDE w:val="0"/>
              <w:autoSpaceDN w:val="0"/>
              <w:spacing w:line="360" w:lineRule="auto"/>
              <w:jc w:val="left"/>
              <w:rPr>
                <w:rFonts w:hint="eastAsia" w:ascii="宋体" w:hAnsi="宋体" w:eastAsia="宋体" w:cs="宋体"/>
                <w:kern w:val="0"/>
                <w:sz w:val="24"/>
                <w:szCs w:val="24"/>
                <w:highlight w:val="none"/>
                <w:lang w:val="en-US" w:eastAsia="zh-CN"/>
              </w:rPr>
            </w:pPr>
            <w:r>
              <w:rPr>
                <w:rFonts w:hint="eastAsia" w:ascii="宋体" w:hAnsi="宋体" w:cs="宋体"/>
                <w:kern w:val="0"/>
                <w:sz w:val="24"/>
                <w:highlight w:val="none"/>
                <w:lang w:val="zh-CN"/>
              </w:rPr>
              <w:t>合同签订后</w:t>
            </w:r>
            <w:r>
              <w:rPr>
                <w:rFonts w:hint="eastAsia" w:ascii="宋体" w:hAnsi="宋体" w:cs="宋体"/>
                <w:sz w:val="24"/>
                <w:highlight w:val="none"/>
              </w:rPr>
              <w:t>7</w:t>
            </w:r>
            <w:r>
              <w:rPr>
                <w:rFonts w:hint="eastAsia" w:ascii="宋体" w:hAnsi="宋体" w:cs="宋体"/>
                <w:sz w:val="24"/>
                <w:highlight w:val="none"/>
                <w:lang w:val="zh-CN"/>
              </w:rPr>
              <w:t>个工作日内，进行详细的需求调研，进一步优化概要设计、详细设计，并细化系统建设计划、目标任务书和测试验收方案，向甲方提供上述文档并需经甲方审查通过。</w:t>
            </w:r>
            <w:r>
              <w:rPr>
                <w:rFonts w:hint="eastAsia" w:ascii="宋体" w:hAnsi="宋体" w:cs="宋体"/>
                <w:sz w:val="24"/>
                <w:highlight w:val="none"/>
              </w:rPr>
              <w:t>乙方凭甲方签字盖章的支付通知书向甲方办理合同总价40%的款项支付手续。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第二期</w:t>
            </w:r>
          </w:p>
        </w:tc>
        <w:tc>
          <w:tcPr>
            <w:tcW w:w="0" w:type="auto"/>
            <w:noWrap w:val="0"/>
            <w:vAlign w:val="center"/>
          </w:tcPr>
          <w:p>
            <w:pPr>
              <w:autoSpaceDE w:val="0"/>
              <w:autoSpaceDN w:val="0"/>
              <w:adjustRightInd w:val="0"/>
              <w:spacing w:line="360" w:lineRule="auto"/>
              <w:jc w:val="center"/>
              <w:rPr>
                <w:rFonts w:hint="default" w:ascii="宋体" w:hAnsi="宋体" w:eastAsia="宋体" w:cs="宋体"/>
                <w:kern w:val="0"/>
                <w:sz w:val="24"/>
                <w:szCs w:val="24"/>
                <w:highlight w:val="none"/>
                <w:lang w:val="en-US" w:eastAsia="zh-CN"/>
              </w:rPr>
            </w:pPr>
            <w:r>
              <w:rPr>
                <w:rFonts w:hint="default" w:ascii="宋体" w:hAnsi="宋体" w:cs="宋体"/>
                <w:kern w:val="0"/>
                <w:sz w:val="24"/>
                <w:szCs w:val="24"/>
                <w:highlight w:val="none"/>
                <w:lang w:val="en-US" w:eastAsia="zh-CN"/>
              </w:rPr>
              <w:t>60</w:t>
            </w: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0" w:type="auto"/>
            <w:noWrap w:val="0"/>
            <w:vAlign w:val="center"/>
          </w:tcPr>
          <w:p>
            <w:pPr>
              <w:autoSpaceDE w:val="0"/>
              <w:autoSpaceDN w:val="0"/>
              <w:adjustRightInd w:val="0"/>
              <w:spacing w:line="360" w:lineRule="auto"/>
              <w:jc w:val="center"/>
              <w:rPr>
                <w:rFonts w:hint="eastAsia" w:ascii="宋体" w:hAnsi="宋体" w:eastAsia="宋体" w:cs="宋体"/>
                <w:kern w:val="0"/>
                <w:sz w:val="24"/>
                <w:szCs w:val="24"/>
                <w:highlight w:val="none"/>
                <w:lang w:val="zh-CN"/>
              </w:rPr>
            </w:pPr>
          </w:p>
        </w:tc>
        <w:tc>
          <w:tcPr>
            <w:tcW w:w="5902" w:type="dxa"/>
            <w:noWrap w:val="0"/>
            <w:vAlign w:val="center"/>
          </w:tcPr>
          <w:p>
            <w:pPr>
              <w:autoSpaceDE w:val="0"/>
              <w:autoSpaceDN w:val="0"/>
              <w:spacing w:line="360" w:lineRule="auto"/>
              <w:jc w:val="left"/>
              <w:rPr>
                <w:rFonts w:hint="eastAsia" w:ascii="宋体" w:hAnsi="宋体" w:eastAsia="宋体" w:cs="宋体"/>
                <w:b w:val="0"/>
                <w:bCs w:val="0"/>
                <w:i w:val="0"/>
                <w:iCs w:val="0"/>
                <w:color w:val="auto"/>
                <w:kern w:val="2"/>
                <w:sz w:val="24"/>
                <w:szCs w:val="24"/>
                <w:highlight w:val="none"/>
                <w:lang w:val="en-US" w:eastAsia="zh-CN" w:bidi="ar"/>
              </w:rPr>
            </w:pPr>
            <w:r>
              <w:rPr>
                <w:rFonts w:hint="eastAsia" w:ascii="宋体" w:hAnsi="宋体" w:cs="宋体"/>
                <w:sz w:val="24"/>
                <w:highlight w:val="none"/>
              </w:rPr>
              <w:t>合同签订后</w:t>
            </w:r>
            <w:r>
              <w:rPr>
                <w:rFonts w:ascii="宋体" w:hAnsi="宋体" w:cs="宋体"/>
                <w:b/>
                <w:bCs/>
                <w:sz w:val="24"/>
                <w:highlight w:val="none"/>
              </w:rPr>
              <w:t>3</w:t>
            </w:r>
            <w:r>
              <w:rPr>
                <w:rFonts w:hint="eastAsia" w:ascii="宋体" w:hAnsi="宋体" w:cs="宋体"/>
                <w:b/>
                <w:bCs/>
                <w:sz w:val="24"/>
                <w:highlight w:val="none"/>
              </w:rPr>
              <w:t>个月</w:t>
            </w:r>
            <w:r>
              <w:rPr>
                <w:rFonts w:hint="eastAsia" w:ascii="宋体" w:hAnsi="宋体" w:cs="宋体"/>
                <w:sz w:val="24"/>
                <w:highlight w:val="none"/>
                <w:lang w:val="zh-CN"/>
              </w:rPr>
              <w:t>内完成软件系统开发建设、开发、上线并进入试运行之后，</w:t>
            </w:r>
            <w:r>
              <w:rPr>
                <w:rFonts w:hint="eastAsia" w:ascii="宋体" w:hAnsi="宋体" w:cs="宋体"/>
                <w:sz w:val="24"/>
                <w:highlight w:val="none"/>
              </w:rPr>
              <w:t>10</w:t>
            </w:r>
            <w:r>
              <w:rPr>
                <w:rFonts w:hint="eastAsia" w:ascii="宋体" w:hAnsi="宋体" w:cs="宋体"/>
                <w:sz w:val="24"/>
                <w:highlight w:val="none"/>
                <w:lang w:val="zh-CN"/>
              </w:rPr>
              <w:t>个工作日内</w:t>
            </w:r>
            <w:r>
              <w:rPr>
                <w:rFonts w:hint="eastAsia" w:ascii="宋体" w:hAnsi="宋体" w:cs="宋体"/>
                <w:sz w:val="24"/>
                <w:highlight w:val="none"/>
              </w:rPr>
              <w:t>，乙方凭甲方签字盖章的支付通知书、初验报告向甲方办理合同总价</w:t>
            </w:r>
            <w:r>
              <w:rPr>
                <w:rFonts w:ascii="宋体" w:hAnsi="宋体" w:cs="宋体"/>
                <w:sz w:val="24"/>
                <w:highlight w:val="none"/>
              </w:rPr>
              <w:t>60</w:t>
            </w:r>
            <w:r>
              <w:rPr>
                <w:rFonts w:hint="eastAsia" w:ascii="宋体" w:hAnsi="宋体" w:cs="宋体"/>
                <w:sz w:val="24"/>
                <w:highlight w:val="none"/>
              </w:rPr>
              <w:t>%的款项支付手续。</w:t>
            </w:r>
          </w:p>
        </w:tc>
      </w:tr>
    </w:tbl>
    <w:p>
      <w:pPr>
        <w:pStyle w:val="36"/>
        <w:spacing w:line="360" w:lineRule="auto"/>
        <w:rPr>
          <w:rFonts w:hint="eastAsia" w:ascii="宋体" w:hAnsi="宋体" w:eastAsia="宋体" w:cs="宋体"/>
          <w:b/>
          <w:sz w:val="24"/>
          <w:highlight w:val="none"/>
          <w:lang w:val="zh-CN"/>
        </w:rPr>
      </w:pPr>
      <w:r>
        <w:rPr>
          <w:rFonts w:hint="eastAsia" w:ascii="宋体" w:hAnsi="宋体" w:eastAsia="宋体" w:cs="宋体"/>
          <w:b/>
          <w:sz w:val="24"/>
          <w:highlight w:val="none"/>
        </w:rPr>
        <w:t>9</w:t>
      </w:r>
      <w:r>
        <w:rPr>
          <w:rFonts w:hint="eastAsia" w:ascii="宋体" w:hAnsi="宋体" w:eastAsia="宋体" w:cs="宋体"/>
          <w:sz w:val="24"/>
          <w:highlight w:val="none"/>
        </w:rPr>
        <w:t xml:space="preserve">. </w:t>
      </w:r>
      <w:r>
        <w:rPr>
          <w:rFonts w:hint="eastAsia" w:ascii="宋体" w:hAnsi="宋体" w:eastAsia="宋体" w:cs="宋体"/>
          <w:b/>
          <w:sz w:val="24"/>
          <w:highlight w:val="none"/>
          <w:lang w:val="zh-CN"/>
        </w:rPr>
        <w:t>履约保证金缴纳及退付</w:t>
      </w:r>
    </w:p>
    <w:p>
      <w:pPr>
        <w:pStyle w:val="129"/>
        <w:adjustRightInd w:val="0"/>
        <w:snapToGrid w:val="0"/>
        <w:spacing w:before="0"/>
        <w:ind w:firstLine="480"/>
        <w:rPr>
          <w:rFonts w:hint="eastAsia" w:ascii="宋体" w:hAnsi="宋体" w:eastAsia="宋体" w:cs="宋体"/>
          <w:kern w:val="0"/>
          <w:highlight w:val="none"/>
          <w:lang w:val="zh-CN" w:eastAsia="zh-CN"/>
        </w:rPr>
      </w:pPr>
      <w:r>
        <w:rPr>
          <w:rFonts w:hint="eastAsia" w:ascii="宋体" w:hAnsi="宋体" w:eastAsia="宋体" w:cs="宋体"/>
          <w:kern w:val="0"/>
          <w:highlight w:val="none"/>
          <w:lang w:val="zh-CN"/>
        </w:rPr>
        <w:t>9.1 签订合同后3个工作日内，中标人</w:t>
      </w:r>
      <w:r>
        <w:rPr>
          <w:rFonts w:hint="eastAsia" w:ascii="宋体" w:hAnsi="宋体" w:cs="宋体"/>
          <w:kern w:val="0"/>
          <w:highlight w:val="none"/>
          <w:lang w:val="zh-CN"/>
        </w:rPr>
        <w:t>（乙方）</w:t>
      </w:r>
      <w:r>
        <w:rPr>
          <w:rFonts w:hint="eastAsia" w:ascii="宋体" w:hAnsi="宋体" w:eastAsia="宋体" w:cs="宋体"/>
          <w:kern w:val="0"/>
          <w:highlight w:val="none"/>
          <w:lang w:val="zh-CN"/>
        </w:rPr>
        <w:t>须向采购人</w:t>
      </w:r>
      <w:r>
        <w:rPr>
          <w:rFonts w:hint="eastAsia" w:ascii="宋体" w:hAnsi="宋体" w:cs="宋体"/>
          <w:kern w:val="0"/>
          <w:highlight w:val="none"/>
          <w:lang w:val="zh-CN"/>
        </w:rPr>
        <w:t>（甲方）</w:t>
      </w:r>
      <w:r>
        <w:rPr>
          <w:rFonts w:hint="eastAsia" w:ascii="宋体" w:hAnsi="宋体" w:eastAsia="宋体" w:cs="宋体"/>
          <w:kern w:val="0"/>
          <w:highlight w:val="none"/>
          <w:lang w:val="zh-CN"/>
        </w:rPr>
        <w:t>缴纳不超过政府采购合同总额</w:t>
      </w:r>
      <w:r>
        <w:rPr>
          <w:rFonts w:hint="default" w:ascii="宋体" w:hAnsi="宋体" w:cs="宋体"/>
          <w:kern w:val="0"/>
          <w:highlight w:val="none"/>
          <w:u w:val="single"/>
          <w:lang w:val="en-US"/>
        </w:rPr>
        <w:t xml:space="preserve">  </w:t>
      </w:r>
      <w:r>
        <w:rPr>
          <w:rFonts w:hint="eastAsia" w:ascii="宋体" w:hAnsi="宋体" w:eastAsia="宋体" w:cs="宋体"/>
          <w:kern w:val="0"/>
          <w:highlight w:val="none"/>
          <w:lang w:val="zh-CN"/>
        </w:rPr>
        <w:t xml:space="preserve">％的履约保证金，缴纳金额: </w:t>
      </w:r>
      <w:r>
        <w:rPr>
          <w:rFonts w:hint="eastAsia" w:ascii="宋体" w:hAnsi="宋体" w:eastAsia="宋体" w:cs="宋体"/>
          <w:kern w:val="0"/>
          <w:highlight w:val="none"/>
          <w:u w:val="single"/>
          <w:lang w:val="zh-CN"/>
        </w:rPr>
        <w:t xml:space="preserve">  </w:t>
      </w:r>
      <w:r>
        <w:rPr>
          <w:rFonts w:hint="default" w:ascii="宋体" w:hAnsi="宋体" w:cs="宋体"/>
          <w:kern w:val="0"/>
          <w:highlight w:val="none"/>
          <w:u w:val="single"/>
          <w:lang w:val="en-US"/>
        </w:rPr>
        <w:t xml:space="preserve"> </w:t>
      </w:r>
      <w:r>
        <w:rPr>
          <w:rFonts w:hint="eastAsia" w:ascii="宋体" w:hAnsi="宋体" w:eastAsia="宋体" w:cs="宋体"/>
          <w:kern w:val="0"/>
          <w:highlight w:val="none"/>
          <w:u w:val="single"/>
          <w:lang w:val="zh-CN"/>
        </w:rPr>
        <w:t xml:space="preserve">    </w:t>
      </w:r>
      <w:r>
        <w:rPr>
          <w:rFonts w:hint="eastAsia" w:ascii="宋体" w:hAnsi="宋体" w:eastAsia="宋体" w:cs="宋体"/>
          <w:kern w:val="0"/>
          <w:highlight w:val="none"/>
          <w:lang w:val="zh-CN"/>
        </w:rPr>
        <w:t>（￥</w:t>
      </w:r>
      <w:r>
        <w:rPr>
          <w:rFonts w:hint="default" w:ascii="宋体" w:hAnsi="宋体" w:cs="宋体"/>
          <w:kern w:val="0"/>
          <w:highlight w:val="none"/>
          <w:u w:val="single"/>
          <w:lang w:val="en-US"/>
        </w:rPr>
        <w:t xml:space="preserve">     </w:t>
      </w:r>
      <w:r>
        <w:rPr>
          <w:rFonts w:hint="eastAsia" w:ascii="宋体" w:hAnsi="宋体" w:eastAsia="宋体" w:cs="宋体"/>
          <w:kern w:val="0"/>
          <w:highlight w:val="none"/>
          <w:lang w:val="zh-CN"/>
        </w:rPr>
        <w:t>元）。</w:t>
      </w:r>
      <w:r>
        <w:rPr>
          <w:rFonts w:hint="eastAsia" w:ascii="宋体" w:hAnsi="宋体" w:eastAsia="宋体" w:cs="宋体"/>
          <w:color w:val="000000"/>
          <w:highlight w:val="none"/>
        </w:rPr>
        <w:t>采购人在项目验收合格后，若无质量和服务等问题，在5个工作日内将履约保证金原额（无息）归还中标人</w:t>
      </w:r>
      <w:r>
        <w:rPr>
          <w:rFonts w:hint="eastAsia" w:ascii="宋体" w:hAnsi="宋体" w:cs="宋体"/>
          <w:color w:val="000000"/>
          <w:highlight w:val="none"/>
          <w:lang w:eastAsia="zh-CN"/>
        </w:rPr>
        <w:t>。</w:t>
      </w:r>
    </w:p>
    <w:p>
      <w:pPr>
        <w:pStyle w:val="129"/>
        <w:adjustRightInd w:val="0"/>
        <w:snapToGrid w:val="0"/>
        <w:spacing w:before="0"/>
        <w:ind w:firstLine="480"/>
        <w:rPr>
          <w:rFonts w:hint="eastAsia" w:ascii="宋体" w:hAnsi="宋体" w:eastAsia="宋体" w:cs="宋体"/>
          <w:kern w:val="0"/>
          <w:highlight w:val="none"/>
          <w:lang w:val="zh-CN"/>
        </w:rPr>
      </w:pPr>
      <w:r>
        <w:rPr>
          <w:rFonts w:hint="eastAsia" w:ascii="宋体" w:hAnsi="宋体" w:eastAsia="宋体" w:cs="宋体"/>
          <w:kern w:val="0"/>
          <w:highlight w:val="none"/>
          <w:lang w:val="zh-CN"/>
        </w:rPr>
        <w:t>9.</w:t>
      </w:r>
      <w:r>
        <w:rPr>
          <w:rFonts w:hint="eastAsia" w:ascii="宋体" w:hAnsi="宋体" w:cs="宋体"/>
          <w:kern w:val="0"/>
          <w:highlight w:val="none"/>
          <w:lang w:val="en-US" w:eastAsia="zh-CN"/>
        </w:rPr>
        <w:t>2</w:t>
      </w:r>
      <w:r>
        <w:rPr>
          <w:rFonts w:hint="eastAsia" w:ascii="宋体" w:hAnsi="宋体" w:eastAsia="宋体" w:cs="宋体"/>
          <w:kern w:val="0"/>
          <w:highlight w:val="none"/>
          <w:lang w:val="zh-CN"/>
        </w:rPr>
        <w:t>履约保证金可以用支票、汇票、本票或者银行、保险公司出具的保函等非现金形式交纳。</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10．延期交付与核定损失额</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如果</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在正常情况下未能按合同规定的时间按期交付使用或未能按合同规定履行其义务，</w:t>
      </w:r>
      <w:r>
        <w:rPr>
          <w:rFonts w:hint="eastAsia" w:ascii="宋体" w:hAnsi="宋体" w:eastAsia="宋体" w:cs="宋体"/>
          <w:kern w:val="0"/>
          <w:sz w:val="24"/>
          <w:highlight w:val="none"/>
          <w:lang w:val="zh-CN"/>
        </w:rPr>
        <w:t>乙方</w:t>
      </w:r>
      <w:r>
        <w:rPr>
          <w:rFonts w:hint="eastAsia" w:ascii="宋体" w:hAnsi="宋体" w:eastAsia="宋体" w:cs="宋体"/>
          <w:sz w:val="24"/>
          <w:highlight w:val="none"/>
        </w:rPr>
        <w:t>将承担相应后果，甲方有权从履约</w:t>
      </w:r>
      <w:r>
        <w:rPr>
          <w:rFonts w:hint="eastAsia" w:ascii="宋体" w:hAnsi="宋体" w:eastAsia="宋体" w:cs="宋体"/>
          <w:kern w:val="0"/>
          <w:sz w:val="24"/>
          <w:highlight w:val="none"/>
          <w:lang w:val="zh-CN"/>
        </w:rPr>
        <w:t>保证金中取得补偿。</w:t>
      </w: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11．不可抗力</w:t>
      </w:r>
    </w:p>
    <w:p>
      <w:pPr>
        <w:autoSpaceDE w:val="0"/>
        <w:autoSpaceDN w:val="0"/>
        <w:adjustRightInd w:val="0"/>
        <w:spacing w:line="360" w:lineRule="auto"/>
        <w:ind w:firstLine="480" w:firstLineChars="200"/>
        <w:jc w:val="left"/>
        <w:rPr>
          <w:rFonts w:hint="eastAsia" w:ascii="宋体" w:hAnsi="宋体" w:eastAsia="宋体" w:cs="宋体"/>
          <w:b/>
          <w:bCs/>
          <w:kern w:val="0"/>
          <w:sz w:val="24"/>
          <w:highlight w:val="none"/>
          <w:lang w:val="zh-CN"/>
        </w:rPr>
      </w:pPr>
      <w:r>
        <w:rPr>
          <w:rFonts w:hint="eastAsia" w:ascii="宋体" w:hAnsi="宋体" w:eastAsia="宋体" w:cs="宋体"/>
          <w:sz w:val="24"/>
          <w:highlight w:val="none"/>
        </w:rPr>
        <w:t>签约双方任一方由于不可抗力事故的影响而不能执行合同时，履行合同的期限应予以延长。不可抗力事故系指甲乙双方在缔结合同时所不能预见的，并且它的发生及其后果无法避免和无法克服的事故。</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12. 乙方的责任与义务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12.1 根据投标文件的承诺向甲方委派</w:t>
      </w:r>
      <w:r>
        <w:rPr>
          <w:rFonts w:hint="eastAsia" w:ascii="宋体" w:hAnsi="宋体" w:eastAsia="宋体" w:cs="宋体"/>
          <w:sz w:val="24"/>
          <w:highlight w:val="none"/>
        </w:rPr>
        <w:t>项目负责人、技术负责人</w:t>
      </w:r>
      <w:r>
        <w:rPr>
          <w:rFonts w:hint="eastAsia" w:ascii="宋体" w:hAnsi="宋体" w:eastAsia="宋体" w:cs="宋体"/>
          <w:kern w:val="0"/>
          <w:sz w:val="24"/>
          <w:highlight w:val="none"/>
          <w:lang w:val="zh-CN"/>
        </w:rPr>
        <w:t>和专业技术人员。</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12.2 在履行本合同义务的期间，应运用合理的技能，认真、勤奋工作。</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12.3 在本合同期内或合同终止后，未征得有关方同意，不得泄</w:t>
      </w:r>
      <w:r>
        <w:rPr>
          <w:rFonts w:hint="eastAsia" w:ascii="宋体" w:hAnsi="宋体" w:eastAsia="宋体" w:cs="宋体"/>
          <w:kern w:val="0"/>
          <w:sz w:val="24"/>
          <w:highlight w:val="none"/>
          <w:lang w:val="en-US" w:eastAsia="zh-CN"/>
        </w:rPr>
        <w:t>露</w:t>
      </w:r>
      <w:r>
        <w:rPr>
          <w:rFonts w:hint="eastAsia" w:ascii="宋体" w:hAnsi="宋体" w:eastAsia="宋体" w:cs="宋体"/>
          <w:kern w:val="0"/>
          <w:sz w:val="24"/>
          <w:highlight w:val="none"/>
          <w:lang w:val="zh-CN"/>
        </w:rPr>
        <w:t>与本项目、本合同有关的技术、资料等，不得以任何形式侵害甲方的知识产权。</w:t>
      </w:r>
    </w:p>
    <w:p>
      <w:pPr>
        <w:autoSpaceDE w:val="0"/>
        <w:autoSpaceDN w:val="0"/>
        <w:adjustRightInd w:val="0"/>
        <w:spacing w:line="360" w:lineRule="auto"/>
        <w:ind w:firstLine="480"/>
        <w:rPr>
          <w:rFonts w:hint="eastAsia" w:ascii="宋体" w:hAnsi="宋体" w:eastAsia="宋体" w:cs="宋体"/>
          <w:sz w:val="24"/>
          <w:highlight w:val="none"/>
        </w:rPr>
      </w:pPr>
      <w:r>
        <w:rPr>
          <w:rFonts w:hint="eastAsia" w:ascii="宋体" w:hAnsi="宋体" w:eastAsia="宋体" w:cs="宋体"/>
          <w:kern w:val="0"/>
          <w:sz w:val="24"/>
          <w:highlight w:val="none"/>
          <w:lang w:val="zh-CN"/>
        </w:rPr>
        <w:t xml:space="preserve">12.4 </w:t>
      </w:r>
      <w:r>
        <w:rPr>
          <w:rFonts w:hint="eastAsia" w:ascii="宋体" w:hAnsi="宋体" w:eastAsia="宋体" w:cs="宋体"/>
          <w:sz w:val="24"/>
          <w:highlight w:val="none"/>
        </w:rPr>
        <w:t>负责本系统项目建设及整体联动，负责处理好与其他项目实施单位的协调。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12.5 项目建设有关事项包括：项目规划、设计标准、规范和使用功能要求，向甲方的建议权；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12.6 项目设计中的技术问题，按照安全和优化的原则，提出建议，并向甲方提出书面报告。如果由于拟提出的建议会提高项目造价，或延长工期，应当事先取的甲方的同意；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12.7 项目实施组织设计和技术方案，按照保质量、保工期和降低成本的原则，向甲方提出书面报告。如果由于拟提出的建议会提高项目造价，或延长工期，应当事先取得甲方的同意。</w:t>
      </w:r>
    </w:p>
    <w:p>
      <w:pPr>
        <w:adjustRightInd w:val="0"/>
        <w:spacing w:line="360" w:lineRule="auto"/>
        <w:ind w:firstLine="420"/>
        <w:rPr>
          <w:rFonts w:hint="eastAsia" w:ascii="宋体" w:hAnsi="宋体" w:eastAsia="宋体" w:cs="宋体"/>
          <w:sz w:val="24"/>
          <w:highlight w:val="none"/>
        </w:rPr>
      </w:pPr>
      <w:r>
        <w:rPr>
          <w:rFonts w:hint="eastAsia" w:ascii="宋体" w:hAnsi="宋体" w:eastAsia="宋体" w:cs="宋体"/>
          <w:kern w:val="0"/>
          <w:sz w:val="24"/>
          <w:highlight w:val="none"/>
          <w:lang w:val="zh-CN"/>
        </w:rPr>
        <w:t>12.8</w:t>
      </w:r>
      <w:r>
        <w:rPr>
          <w:rFonts w:hint="eastAsia" w:ascii="宋体" w:hAnsi="宋体" w:eastAsia="宋体" w:cs="宋体"/>
          <w:sz w:val="24"/>
          <w:highlight w:val="none"/>
        </w:rPr>
        <w:t>乙方须保证所提供软件系统是拥有合法版权的产品，符合国家有关规定。能提供技术及备件支持。乙方须保证所提供产品具有合法的版权或使用权，如在本项目范围内使用过程中出现版权或使用权纠纷，应由乙方负责，甲方不承担责任。</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13. 甲方的责任与义务</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13.1 甲方应当主要负责项目建设的所有外部关系的联系与协调，为乙方工作提供良好的外部条件。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13.2 甲方应当按合同条款双方约定的内容和时间，向乙方提供与项目建设有关的项目资料等。</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13.3 甲方应当按合同条款约定的时间就乙方书面提交并要求做出决定的一切事宜做出书面决定。逾期应视为甲方同意。</w:t>
      </w:r>
    </w:p>
    <w:p>
      <w:pPr>
        <w:autoSpaceDE w:val="0"/>
        <w:autoSpaceDN w:val="0"/>
        <w:adjustRightInd w:val="0"/>
        <w:spacing w:line="360" w:lineRule="auto"/>
        <w:ind w:firstLine="48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13.4 甲方应授权一名熟悉本项目情况、能迅速做出决定的项目代表，负责与乙方联系。更换代表，要提前通知乙方。</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13.5 甲方有与乙方订立补充合同的签订权。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13.6 甲方有对项目规模、设计标准、规范和设计使用功能要求的认定权，以及对项目建设、设计变更的审批权。</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13.7 甲方有权要求乙方提交工作月度报告及专项报告等。</w:t>
      </w:r>
    </w:p>
    <w:p>
      <w:pPr>
        <w:adjustRightInd w:val="0"/>
        <w:snapToGrid w:val="0"/>
        <w:spacing w:line="360" w:lineRule="auto"/>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14. 合同生效、变更和终止</w:t>
      </w:r>
    </w:p>
    <w:p>
      <w:pPr>
        <w:pStyle w:val="24"/>
        <w:spacing w:line="360" w:lineRule="auto"/>
        <w:ind w:firstLine="480" w:firstLineChars="200"/>
        <w:rPr>
          <w:rFonts w:hint="eastAsia" w:ascii="宋体" w:hAnsi="宋体" w:eastAsia="宋体" w:cs="宋体"/>
          <w:highlight w:val="none"/>
          <w:lang w:val="zh-CN"/>
        </w:rPr>
      </w:pPr>
      <w:r>
        <w:rPr>
          <w:rFonts w:hint="eastAsia" w:ascii="宋体" w:hAnsi="宋体" w:eastAsia="宋体" w:cs="宋体"/>
          <w:kern w:val="0"/>
          <w:sz w:val="24"/>
          <w:highlight w:val="none"/>
          <w:lang w:val="zh-CN"/>
        </w:rPr>
        <w:t xml:space="preserve">14.1 </w:t>
      </w:r>
      <w:r>
        <w:rPr>
          <w:rFonts w:hint="eastAsia" w:ascii="宋体" w:hAnsi="宋体" w:eastAsia="宋体" w:cs="宋体"/>
          <w:sz w:val="24"/>
          <w:highlight w:val="none"/>
        </w:rPr>
        <w:t>本合同经甲乙双方法定代表人或其委托人签字盖章，并且乙方向甲方缴纳合同约定金额的履约保证金，合同在政采云平台备案后生效。</w:t>
      </w:r>
      <w:r>
        <w:rPr>
          <w:rFonts w:hint="eastAsia" w:ascii="宋体" w:hAnsi="宋体" w:eastAsia="宋体" w:cs="宋体"/>
          <w:kern w:val="0"/>
          <w:sz w:val="24"/>
          <w:highlight w:val="none"/>
          <w:lang w:val="zh-CN"/>
        </w:rPr>
        <w:t>至合同期止</w:t>
      </w:r>
      <w:r>
        <w:rPr>
          <w:rFonts w:hint="eastAsia" w:ascii="宋体" w:hAnsi="宋体" w:eastAsia="宋体" w:cs="宋体"/>
          <w:sz w:val="24"/>
          <w:highlight w:val="none"/>
        </w:rPr>
        <w:t>。</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14.</w:t>
      </w:r>
      <w:r>
        <w:rPr>
          <w:rFonts w:hint="default" w:ascii="宋体" w:hAnsi="宋体" w:cs="宋体"/>
          <w:kern w:val="0"/>
          <w:sz w:val="24"/>
          <w:highlight w:val="none"/>
          <w:lang w:val="en-US"/>
        </w:rPr>
        <w:t>2</w:t>
      </w:r>
      <w:r>
        <w:rPr>
          <w:rFonts w:hint="eastAsia" w:ascii="宋体" w:hAnsi="宋体" w:eastAsia="宋体" w:cs="宋体"/>
          <w:kern w:val="0"/>
          <w:sz w:val="24"/>
          <w:highlight w:val="none"/>
          <w:lang w:val="zh-CN"/>
        </w:rPr>
        <w:t xml:space="preserve"> 在乙方的责任期即合同的有效期内，如因</w:t>
      </w:r>
      <w:r>
        <w:rPr>
          <w:rFonts w:hint="eastAsia" w:ascii="宋体" w:hAnsi="宋体" w:eastAsia="宋体" w:cs="宋体"/>
          <w:sz w:val="24"/>
          <w:highlight w:val="none"/>
        </w:rPr>
        <w:t>甲方</w:t>
      </w:r>
      <w:r>
        <w:rPr>
          <w:rFonts w:hint="eastAsia" w:ascii="宋体" w:hAnsi="宋体" w:eastAsia="宋体" w:cs="宋体"/>
          <w:kern w:val="0"/>
          <w:sz w:val="24"/>
          <w:highlight w:val="none"/>
          <w:lang w:val="zh-CN"/>
        </w:rPr>
        <w:t>的原因，导致项目建设进度的推迟或延误而超过约定的日期，</w:t>
      </w:r>
      <w:r>
        <w:rPr>
          <w:rFonts w:hint="eastAsia" w:ascii="宋体" w:hAnsi="宋体" w:eastAsia="宋体" w:cs="宋体"/>
          <w:sz w:val="24"/>
          <w:highlight w:val="none"/>
        </w:rPr>
        <w:t>甲乙</w:t>
      </w:r>
      <w:r>
        <w:rPr>
          <w:rFonts w:hint="eastAsia" w:ascii="宋体" w:hAnsi="宋体" w:eastAsia="宋体" w:cs="宋体"/>
          <w:kern w:val="0"/>
          <w:sz w:val="24"/>
          <w:highlight w:val="none"/>
          <w:lang w:val="zh-CN"/>
        </w:rPr>
        <w:t>双方应协商，重新约定相应延长的合同期。因乙方的责任，导致项目建设进度的推迟或延误而超过约定的日期</w:t>
      </w:r>
      <w:r>
        <w:rPr>
          <w:rFonts w:hint="eastAsia" w:ascii="宋体" w:hAnsi="宋体" w:eastAsia="宋体" w:cs="宋体"/>
          <w:sz w:val="24"/>
          <w:highlight w:val="none"/>
          <w:lang w:val="zh-CN"/>
        </w:rPr>
        <w:t>按</w:t>
      </w:r>
      <w:r>
        <w:rPr>
          <w:rFonts w:hint="eastAsia" w:ascii="宋体" w:hAnsi="宋体" w:eastAsia="宋体" w:cs="宋体"/>
          <w:bCs/>
          <w:kern w:val="0"/>
          <w:sz w:val="24"/>
          <w:highlight w:val="none"/>
          <w:lang w:val="zh-CN"/>
        </w:rPr>
        <w:t>违约责任处罚。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14.</w:t>
      </w:r>
      <w:r>
        <w:rPr>
          <w:rFonts w:hint="default" w:ascii="宋体" w:hAnsi="宋体" w:cs="宋体"/>
          <w:kern w:val="0"/>
          <w:sz w:val="24"/>
          <w:highlight w:val="none"/>
          <w:lang w:val="en-US"/>
        </w:rPr>
        <w:t>3</w:t>
      </w:r>
      <w:r>
        <w:rPr>
          <w:rFonts w:hint="eastAsia" w:ascii="宋体" w:hAnsi="宋体" w:eastAsia="宋体" w:cs="宋体"/>
          <w:kern w:val="0"/>
          <w:sz w:val="24"/>
          <w:highlight w:val="none"/>
          <w:lang w:val="zh-CN"/>
        </w:rPr>
        <w:t xml:space="preserve"> 在合同签订后，实际情况发生变化，使得乙方不能全部或部分执行项目时，乙方应当立即通知甲方。该项目的完成时间应延长。当恢复执行项目时，是否需增加时间用于恢复执行，由双方协商确定。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14.</w:t>
      </w:r>
      <w:r>
        <w:rPr>
          <w:rFonts w:hint="default" w:ascii="宋体" w:hAnsi="宋体" w:cs="宋体"/>
          <w:kern w:val="0"/>
          <w:sz w:val="24"/>
          <w:highlight w:val="none"/>
          <w:lang w:val="en-US"/>
        </w:rPr>
        <w:t>4</w:t>
      </w:r>
      <w:r>
        <w:rPr>
          <w:rFonts w:hint="eastAsia" w:ascii="宋体" w:hAnsi="宋体" w:eastAsia="宋体" w:cs="宋体"/>
          <w:kern w:val="0"/>
          <w:sz w:val="24"/>
          <w:highlight w:val="none"/>
          <w:lang w:val="en-US"/>
        </w:rPr>
        <w:t xml:space="preserve"> </w:t>
      </w:r>
      <w:r>
        <w:rPr>
          <w:rFonts w:hint="eastAsia" w:ascii="宋体" w:hAnsi="宋体" w:eastAsia="宋体" w:cs="宋体"/>
          <w:kern w:val="0"/>
          <w:sz w:val="24"/>
          <w:highlight w:val="none"/>
          <w:lang w:val="zh-CN"/>
        </w:rPr>
        <w:t>当事人一方要求变更或解除合同时，应当在30天前通知对方，因变更或解除合同使一方遭受损失的，除依法可以免除责任的外，应由责任方负责赔偿。变更或解除合同的通知或协议应当采取书面形式，协议未达成之前，原合同仍然有效。</w:t>
      </w:r>
    </w:p>
    <w:p>
      <w:pPr>
        <w:spacing w:line="360" w:lineRule="auto"/>
        <w:ind w:firstLine="480" w:firstLineChars="200"/>
        <w:rPr>
          <w:rFonts w:hint="eastAsia" w:ascii="宋体" w:hAnsi="宋体" w:eastAsia="宋体" w:cs="宋体"/>
          <w:b w:val="0"/>
          <w:bCs w:val="0"/>
          <w:snapToGrid w:val="0"/>
          <w:color w:val="auto"/>
          <w:kern w:val="0"/>
          <w:sz w:val="24"/>
          <w:szCs w:val="24"/>
          <w:highlight w:val="none"/>
          <w:lang w:eastAsia="zh-CN"/>
        </w:rPr>
      </w:pPr>
      <w:r>
        <w:rPr>
          <w:rFonts w:hint="default" w:ascii="宋体" w:hAnsi="宋体" w:eastAsia="宋体" w:cs="宋体"/>
          <w:b w:val="0"/>
          <w:bCs w:val="0"/>
          <w:snapToGrid w:val="0"/>
          <w:color w:val="auto"/>
          <w:kern w:val="0"/>
          <w:sz w:val="24"/>
          <w:szCs w:val="24"/>
          <w:highlight w:val="none"/>
          <w:lang w:val="en-US"/>
        </w:rPr>
        <w:t>16.5</w:t>
      </w:r>
      <w:r>
        <w:rPr>
          <w:rFonts w:hint="eastAsia" w:ascii="宋体" w:hAnsi="宋体" w:eastAsia="宋体" w:cs="宋体"/>
          <w:b w:val="0"/>
          <w:bCs w:val="0"/>
          <w:snapToGrid w:val="0"/>
          <w:color w:val="auto"/>
          <w:kern w:val="0"/>
          <w:sz w:val="24"/>
          <w:szCs w:val="24"/>
          <w:highlight w:val="none"/>
        </w:rPr>
        <w:t xml:space="preserve">. </w:t>
      </w:r>
      <w:r>
        <w:rPr>
          <w:rFonts w:hint="eastAsia" w:ascii="宋体" w:hAnsi="宋体" w:eastAsia="宋体" w:cs="宋体"/>
          <w:b w:val="0"/>
          <w:bCs w:val="0"/>
          <w:snapToGrid w:val="0"/>
          <w:color w:val="auto"/>
          <w:kern w:val="0"/>
          <w:sz w:val="24"/>
          <w:szCs w:val="24"/>
          <w:highlight w:val="none"/>
          <w:lang w:eastAsia="zh-CN"/>
        </w:rPr>
        <w:t>合同转让和分包</w:t>
      </w:r>
    </w:p>
    <w:p>
      <w:pPr>
        <w:snapToGrid w:val="0"/>
        <w:spacing w:line="360" w:lineRule="auto"/>
        <w:ind w:firstLine="480" w:firstLineChars="20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合同的权利义务依法不得转让，但经甲方同意，乙方可以依法采取分包方式履行合同，即：依法可以将合同项下的部分非主体、非关键性</w:t>
      </w:r>
      <w:r>
        <w:rPr>
          <w:rFonts w:hint="eastAsia" w:ascii="宋体" w:hAnsi="宋体" w:eastAsia="宋体" w:cs="宋体"/>
          <w:snapToGrid w:val="0"/>
          <w:color w:val="auto"/>
          <w:kern w:val="0"/>
          <w:sz w:val="24"/>
          <w:szCs w:val="24"/>
          <w:highlight w:val="none"/>
          <w:lang w:eastAsia="zh-CN"/>
        </w:rPr>
        <w:t>的</w:t>
      </w:r>
      <w:r>
        <w:rPr>
          <w:rFonts w:hint="eastAsia" w:ascii="宋体" w:hAnsi="宋体" w:cs="宋体"/>
          <w:b/>
          <w:bCs/>
          <w:snapToGrid w:val="0"/>
          <w:color w:val="auto"/>
          <w:kern w:val="0"/>
          <w:sz w:val="24"/>
          <w:szCs w:val="24"/>
          <w:highlight w:val="none"/>
          <w:u w:val="single"/>
          <w:lang w:eastAsia="zh-CN"/>
        </w:rPr>
        <w:t>使用人员培训</w:t>
      </w:r>
      <w:r>
        <w:rPr>
          <w:rFonts w:hint="eastAsia" w:ascii="宋体" w:hAnsi="宋体" w:eastAsia="宋体" w:cs="宋体"/>
          <w:snapToGrid w:val="0"/>
          <w:color w:val="auto"/>
          <w:kern w:val="0"/>
          <w:sz w:val="24"/>
          <w:szCs w:val="24"/>
          <w:highlight w:val="none"/>
        </w:rPr>
        <w:t>工作分包给他人完成，接受分包的人应当具备相应的资格条件，并不得再次分包，且乙方应就分包项目向甲方负责，并与分包供应商就分包项目向甲方承担连带责任。</w:t>
      </w:r>
    </w:p>
    <w:p>
      <w:pPr>
        <w:snapToGrid w:val="0"/>
        <w:spacing w:line="360" w:lineRule="auto"/>
        <w:ind w:firstLine="480" w:firstLineChars="20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分包内容：</w:t>
      </w:r>
      <w:r>
        <w:rPr>
          <w:rFonts w:hint="eastAsia" w:ascii="宋体" w:hAnsi="宋体" w:eastAsia="宋体" w:cs="宋体"/>
          <w:snapToGrid w:val="0"/>
          <w:color w:val="auto"/>
          <w:kern w:val="0"/>
          <w:sz w:val="24"/>
          <w:szCs w:val="24"/>
          <w:highlight w:val="none"/>
          <w:u w:val="single"/>
        </w:rPr>
        <w:t xml:space="preserve">                 </w:t>
      </w:r>
      <w:r>
        <w:rPr>
          <w:rFonts w:hint="eastAsia" w:ascii="宋体" w:hAnsi="宋体" w:eastAsia="宋体" w:cs="宋体"/>
          <w:snapToGrid w:val="0"/>
          <w:color w:val="auto"/>
          <w:kern w:val="0"/>
          <w:sz w:val="24"/>
          <w:szCs w:val="24"/>
          <w:highlight w:val="none"/>
        </w:rPr>
        <w:t>，分包合同（如有）</w:t>
      </w:r>
      <w:r>
        <w:rPr>
          <w:rFonts w:hint="eastAsia" w:ascii="宋体" w:hAnsi="宋体" w:eastAsia="宋体" w:cs="宋体"/>
          <w:snapToGrid w:val="0"/>
          <w:color w:val="auto"/>
          <w:kern w:val="0"/>
          <w:sz w:val="24"/>
          <w:szCs w:val="24"/>
          <w:highlight w:val="none"/>
          <w:lang w:eastAsia="zh-CN"/>
        </w:rPr>
        <w:t>附页</w:t>
      </w:r>
      <w:r>
        <w:rPr>
          <w:rFonts w:hint="eastAsia" w:ascii="宋体" w:hAnsi="宋体" w:eastAsia="宋体" w:cs="宋体"/>
          <w:snapToGrid w:val="0"/>
          <w:color w:val="auto"/>
          <w:kern w:val="0"/>
          <w:sz w:val="24"/>
          <w:szCs w:val="24"/>
          <w:highlight w:val="none"/>
        </w:rPr>
        <w:t>。</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15. 违约责任</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15.1</w:t>
      </w:r>
      <w:r>
        <w:rPr>
          <w:rFonts w:hint="eastAsia" w:ascii="宋体" w:hAnsi="宋体" w:eastAsia="宋体" w:cs="宋体"/>
          <w:sz w:val="24"/>
          <w:highlight w:val="none"/>
        </w:rPr>
        <w:t>乙方必须在整个项目安装调试开通全部完成后约定时间内，会同甲方及有关部门共同按有关规范验收，如因产品质量和项目实施质量问题，不能按期验收或验收不合格，乙方应负责返工所造成的经济损失。由此而造成推迟交货的时间按超期天数计算，每超过一天乙方按本项目总价款的2‰赔偿甲方的经济损失。如因甲方原因造成不能按期完工，工期相应顺延。</w:t>
      </w:r>
    </w:p>
    <w:p>
      <w:pPr>
        <w:spacing w:line="360" w:lineRule="auto"/>
        <w:ind w:firstLine="480" w:firstLineChars="200"/>
        <w:rPr>
          <w:rFonts w:hint="eastAsia" w:ascii="宋体" w:hAnsi="宋体" w:eastAsia="宋体" w:cs="宋体"/>
          <w:kern w:val="0"/>
          <w:sz w:val="24"/>
          <w:highlight w:val="none"/>
          <w:lang w:val="zh-CN"/>
        </w:rPr>
      </w:pPr>
      <w:r>
        <w:rPr>
          <w:rFonts w:hint="eastAsia" w:ascii="宋体" w:hAnsi="宋体" w:eastAsia="宋体" w:cs="宋体"/>
          <w:sz w:val="24"/>
          <w:highlight w:val="none"/>
        </w:rPr>
        <w:t>15.2 如</w:t>
      </w:r>
      <w:r>
        <w:rPr>
          <w:rFonts w:hint="eastAsia" w:ascii="宋体" w:hAnsi="宋体" w:eastAsia="宋体" w:cs="宋体"/>
          <w:kern w:val="0"/>
          <w:sz w:val="24"/>
          <w:highlight w:val="none"/>
          <w:lang w:val="zh-CN"/>
        </w:rPr>
        <w:t>在合同规定的工期内，达不到项目规定的技术指标，乙方应当承担违约责任。承担方式和违约金额如下：超期30天内，每天扣合同金额的0.5‰；累计超期30天，甲方有权终止执行合同，并没收履约保证金。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15.3 如因乙方原因达不到合格等级的，则必须无条件返工至合格，并全额没收履约保证金。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15.4因乙方原因造成采购单位其他系统不能正常运行，酿成重大事故（正常工作日系统中断一天或一天以上）的，将承担全部法律责任，并赔偿经济损失，赔偿金额最高为项目总价的50%。</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15.5 </w:t>
      </w:r>
      <w:r>
        <w:rPr>
          <w:rFonts w:hint="eastAsia" w:ascii="宋体" w:hAnsi="宋体" w:eastAsia="宋体" w:cs="宋体"/>
          <w:kern w:val="0"/>
          <w:sz w:val="24"/>
          <w:highlight w:val="none"/>
          <w:lang w:val="zh-CN"/>
        </w:rPr>
        <w:t>履行本合同的过程中，确因在现有水平和条件下难以克服的技术困难，导致部分或全部失败所造成的损失，风险责任由乙方全部承担。</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sz w:val="24"/>
          <w:highlight w:val="none"/>
        </w:rPr>
        <w:t xml:space="preserve">15.6 </w:t>
      </w:r>
      <w:r>
        <w:rPr>
          <w:rFonts w:hint="eastAsia" w:ascii="宋体" w:hAnsi="宋体" w:eastAsia="宋体" w:cs="宋体"/>
          <w:kern w:val="0"/>
          <w:sz w:val="24"/>
          <w:highlight w:val="none"/>
          <w:lang w:val="zh-CN"/>
        </w:rPr>
        <w:t>因不可抗力导致合同不能全部或部分履行，</w:t>
      </w:r>
      <w:r>
        <w:rPr>
          <w:rFonts w:hint="eastAsia" w:ascii="宋体" w:hAnsi="宋体" w:eastAsia="宋体" w:cs="宋体"/>
          <w:sz w:val="24"/>
          <w:highlight w:val="none"/>
        </w:rPr>
        <w:t>甲、</w:t>
      </w:r>
      <w:r>
        <w:rPr>
          <w:rFonts w:hint="eastAsia" w:ascii="宋体" w:hAnsi="宋体" w:eastAsia="宋体" w:cs="宋体"/>
          <w:kern w:val="0"/>
          <w:sz w:val="24"/>
          <w:highlight w:val="none"/>
          <w:lang w:val="zh-CN"/>
        </w:rPr>
        <w:t>乙双方协商解决。</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6</w:t>
      </w:r>
      <w:r>
        <w:rPr>
          <w:rFonts w:hint="eastAsia" w:ascii="宋体" w:hAnsi="宋体" w:eastAsia="宋体" w:cs="宋体"/>
          <w:b/>
          <w:kern w:val="0"/>
          <w:sz w:val="24"/>
          <w:highlight w:val="none"/>
          <w:lang w:val="zh-CN"/>
        </w:rPr>
        <w:t>.项目质量</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.1 乙方保证按ISO9000系列标准或相应的质量管理和质量保证体系，对项目安装、调试、检验等各个环节进行严格的质量和质量控制。</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.2 乙方须严格按设计方案和国家现行项目实施验收规范有关规定，精心组织安装、调试、记录、检验。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.3 项目的质量、技术标准如在招标文件和投标文件中无相应说明，则按中华人民共和国有关部门颁布的最新的国家或专业（部）标准或相应的国际标准执行。没有国家或专业（部）标准的，按企业标准执行。</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.4 项目竣工验收：应按设计方案、技术交底、会审纪要、设计变更通知单、国家和部颁发的有关规范和质量检验评定标准、相关的国际标准为依据，并有相关专业测试单位出具相应的测验结论报告。</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6</w:t>
      </w:r>
      <w:r>
        <w:rPr>
          <w:rFonts w:hint="eastAsia" w:ascii="宋体" w:hAnsi="宋体" w:eastAsia="宋体" w:cs="宋体"/>
          <w:kern w:val="0"/>
          <w:sz w:val="24"/>
          <w:highlight w:val="none"/>
          <w:lang w:val="zh-CN"/>
        </w:rPr>
        <w:t>.5 项目实施过程中应严格做好安全防范措施，如乙方项目实施人员在施工中违反操作规定造成人员伤亡事故或施工现场防范措施设置不明造成人员伤害事故，一切责任均有乙方负责。</w:t>
      </w:r>
    </w:p>
    <w:p>
      <w:pPr>
        <w:autoSpaceDE w:val="0"/>
        <w:autoSpaceDN w:val="0"/>
        <w:adjustRightInd w:val="0"/>
        <w:spacing w:line="360" w:lineRule="auto"/>
        <w:jc w:val="left"/>
        <w:rPr>
          <w:rFonts w:hint="eastAsia" w:ascii="宋体" w:hAnsi="宋体" w:eastAsia="宋体" w:cs="宋体"/>
          <w:b/>
          <w:bCs/>
          <w:kern w:val="0"/>
          <w:sz w:val="24"/>
          <w:highlight w:val="none"/>
          <w:lang w:val="zh-CN"/>
        </w:rPr>
      </w:pPr>
      <w:r>
        <w:rPr>
          <w:rFonts w:hint="eastAsia" w:ascii="宋体" w:hAnsi="宋体" w:cs="宋体"/>
          <w:b/>
          <w:bCs/>
          <w:kern w:val="0"/>
          <w:sz w:val="24"/>
          <w:highlight w:val="none"/>
          <w:lang w:val="en-US" w:eastAsia="zh-CN"/>
        </w:rPr>
        <w:t>17.</w:t>
      </w:r>
      <w:r>
        <w:rPr>
          <w:rFonts w:hint="eastAsia" w:ascii="宋体" w:hAnsi="宋体" w:eastAsia="宋体" w:cs="宋体"/>
          <w:b/>
          <w:bCs/>
          <w:kern w:val="0"/>
          <w:sz w:val="24"/>
          <w:highlight w:val="none"/>
          <w:lang w:val="zh-CN"/>
        </w:rPr>
        <w:t>安全责任及处罚</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网络数据安全责任。乙方应按照《网络安全法》、《数据安全法》、《个人信息保护法》的要求，履行网络和数据安全相关责任和义务，项目涉及人员需签订《保密承诺书》，对驻场服务人员进行背景审查。乙方应当采取技术措施和其他必要措施，确保网络和数据安全，防止信息泄露、毁损、丢失。在发生或者可能发生信息泄露、毁损、丢失的情况时，应当立即采取补救措施，并在第一时间告知甲方。未经甲方允许，乙方不得对建设、运营、运维的信息系统、应用、数据库等私开账户、擅自更改权限等操作，严禁乙方多名工作人员共用账号，严禁使用弱密码。乙方应加强网络安全风险监测，制定应急预案，完善应急机制。确保第一时间检测发现，第一时间应急处置，第一时间向甲方报告。</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网络数据安全处罚。由于乙方原因，受到国家级、省级、市级安全问题通报或造成特别重大事故的，每次扣除合同款5万元、3万元、1万元，乙方不及时处置安全事件、隐患的</w:t>
      </w:r>
      <w:bookmarkStart w:id="406" w:name="_Hlk105856030"/>
      <w:r>
        <w:rPr>
          <w:rFonts w:hint="eastAsia" w:ascii="宋体" w:hAnsi="宋体" w:eastAsia="宋体" w:cs="宋体"/>
          <w:kern w:val="0"/>
          <w:sz w:val="24"/>
          <w:highlight w:val="none"/>
          <w:lang w:val="zh-CN"/>
        </w:rPr>
        <w:t>,每次扣除合同款1万元。乙方派驻的驻场人员</w:t>
      </w:r>
      <w:bookmarkEnd w:id="406"/>
      <w:r>
        <w:rPr>
          <w:rFonts w:hint="eastAsia" w:ascii="宋体" w:hAnsi="宋体" w:eastAsia="宋体" w:cs="宋体"/>
          <w:kern w:val="0"/>
          <w:sz w:val="24"/>
          <w:highlight w:val="none"/>
          <w:lang w:val="zh-CN"/>
        </w:rPr>
        <w:t>未按照甲方工作要求进行出勤的，每出现1人次扣除500元。收到国家、省、市通报后，乙方应及时解决并递交书面整改报告给甲方，若乙方未根据整改报告按期整改的，每次扣除合同款1万元。以上扣除总额不超过合同的20%。</w:t>
      </w:r>
    </w:p>
    <w:p>
      <w:pPr>
        <w:autoSpaceDE w:val="0"/>
        <w:autoSpaceDN w:val="0"/>
        <w:adjustRightInd w:val="0"/>
        <w:spacing w:line="360" w:lineRule="auto"/>
        <w:jc w:val="left"/>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1</w:t>
      </w:r>
      <w:r>
        <w:rPr>
          <w:rFonts w:hint="default" w:ascii="宋体" w:hAnsi="宋体" w:cs="宋体"/>
          <w:b/>
          <w:kern w:val="0"/>
          <w:sz w:val="24"/>
          <w:highlight w:val="none"/>
          <w:lang w:val="en-US"/>
        </w:rPr>
        <w:t>8</w:t>
      </w:r>
      <w:r>
        <w:rPr>
          <w:rFonts w:hint="eastAsia" w:ascii="宋体" w:hAnsi="宋体" w:eastAsia="宋体" w:cs="宋体"/>
          <w:b/>
          <w:kern w:val="0"/>
          <w:sz w:val="24"/>
          <w:highlight w:val="none"/>
          <w:lang w:val="zh-CN"/>
        </w:rPr>
        <w:t>. 其他</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.1 本合同（□是  □否）为可融资合同（若为可融资合同，则甲方必须将采购资金支付到合同中指定的融资银行及收款账号，开户银行：</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账号：</w:t>
      </w:r>
      <w:r>
        <w:rPr>
          <w:rFonts w:hint="eastAsia" w:ascii="宋体" w:hAnsi="宋体" w:eastAsia="宋体" w:cs="宋体"/>
          <w:kern w:val="0"/>
          <w:sz w:val="24"/>
          <w:highlight w:val="none"/>
          <w:u w:val="single"/>
          <w:lang w:val="zh-CN"/>
        </w:rPr>
        <w:t xml:space="preserve">        </w:t>
      </w:r>
      <w:r>
        <w:rPr>
          <w:rFonts w:hint="eastAsia" w:ascii="宋体" w:hAnsi="宋体" w:eastAsia="宋体" w:cs="宋体"/>
          <w:kern w:val="0"/>
          <w:sz w:val="24"/>
          <w:highlight w:val="none"/>
          <w:lang w:val="zh-CN"/>
        </w:rPr>
        <w:t>）。关于中小企业信用融资事项可在“政采云”平台申请政采贷。</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.2 未经过甲方的书面同意，乙方不得</w:t>
      </w:r>
      <w:r>
        <w:rPr>
          <w:rFonts w:hint="eastAsia" w:ascii="宋体" w:hAnsi="宋体" w:cs="宋体"/>
          <w:kern w:val="0"/>
          <w:sz w:val="24"/>
          <w:highlight w:val="none"/>
          <w:lang w:val="zh-CN"/>
        </w:rPr>
        <w:t>将招标文件未允许的分包内容</w:t>
      </w:r>
      <w:r>
        <w:rPr>
          <w:rFonts w:hint="eastAsia" w:ascii="宋体" w:hAnsi="宋体" w:eastAsia="宋体" w:cs="宋体"/>
          <w:kern w:val="0"/>
          <w:sz w:val="24"/>
          <w:highlight w:val="none"/>
          <w:lang w:val="zh-CN"/>
        </w:rPr>
        <w:t>转让其应履行的合同项下的义务，和将部分合同项下的义务分包给其他单位完成。</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.3 乙方不得参与可能与合同规定的与甲方的利益相冲突的任何活动。</w:t>
      </w:r>
    </w:p>
    <w:p>
      <w:pPr>
        <w:autoSpaceDE w:val="0"/>
        <w:autoSpaceDN w:val="0"/>
        <w:adjustRightIn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.4 乙方人员在甲方场地工作时，应遵守甲方相关规章、制度。</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 xml:space="preserve">.5 </w:t>
      </w:r>
      <w:r>
        <w:rPr>
          <w:rFonts w:hint="eastAsia" w:ascii="宋体" w:hAnsi="宋体" w:eastAsia="宋体" w:cs="宋体"/>
          <w:sz w:val="24"/>
          <w:highlight w:val="none"/>
        </w:rPr>
        <w:t>本合同任何一方给另一方的通知，都应以书面或电传/传真/电报的形式发送，而另一方应以书面形式确认并发送到对方明确的地址。</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 xml:space="preserve">.6 </w:t>
      </w:r>
      <w:r>
        <w:rPr>
          <w:rFonts w:hint="eastAsia" w:ascii="宋体" w:hAnsi="宋体" w:eastAsia="宋体" w:cs="宋体"/>
          <w:sz w:val="24"/>
          <w:highlight w:val="none"/>
        </w:rPr>
        <w:t>合同履行期内甲乙双方均不得随意变更或解除合同。合同若有未尽事宜，需经双方共同协商，订立补充协议，补充协议与本合同有同等法律效力。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 xml:space="preserve">.7 </w:t>
      </w:r>
      <w:r>
        <w:rPr>
          <w:rFonts w:hint="eastAsia" w:ascii="宋体" w:hAnsi="宋体" w:eastAsia="宋体" w:cs="宋体"/>
          <w:sz w:val="24"/>
          <w:highlight w:val="none"/>
        </w:rPr>
        <w:t>招标文件[编号：</w:t>
      </w:r>
      <w:r>
        <w:rPr>
          <w:rFonts w:hint="eastAsia" w:ascii="宋体" w:hAnsi="宋体" w:cs="宋体"/>
          <w:sz w:val="24"/>
          <w:highlight w:val="none"/>
        </w:rPr>
        <w:t>XHZFCG-2023-G-85</w:t>
      </w:r>
      <w:r>
        <w:rPr>
          <w:rFonts w:hint="eastAsia" w:ascii="宋体" w:hAnsi="宋体" w:eastAsia="宋体" w:cs="宋体"/>
          <w:sz w:val="24"/>
          <w:highlight w:val="none"/>
        </w:rPr>
        <w:t>]、投标文件及评标过程中形成的文字资料、询标纪要均作为本合同的组成部分，具有同等效力。</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 xml:space="preserve">.8 </w:t>
      </w:r>
      <w:r>
        <w:rPr>
          <w:rFonts w:hint="eastAsia" w:ascii="宋体" w:hAnsi="宋体" w:eastAsia="宋体" w:cs="宋体"/>
          <w:sz w:val="24"/>
          <w:highlight w:val="none"/>
        </w:rPr>
        <w:t>本合同经甲乙双方法定代表人或其委托人签字盖章，并且乙方向甲方缴纳合同约定金额的履约保证金，合同</w:t>
      </w:r>
      <w:r>
        <w:rPr>
          <w:rFonts w:hint="eastAsia" w:ascii="宋体" w:hAnsi="宋体" w:cs="宋体"/>
          <w:sz w:val="24"/>
          <w:highlight w:val="none"/>
          <w:lang w:eastAsia="zh-CN"/>
        </w:rPr>
        <w:t>由甲方自行</w:t>
      </w:r>
      <w:r>
        <w:rPr>
          <w:rFonts w:hint="eastAsia" w:ascii="宋体" w:hAnsi="宋体" w:eastAsia="宋体" w:cs="宋体"/>
          <w:sz w:val="24"/>
          <w:highlight w:val="none"/>
        </w:rPr>
        <w:t>在政采云平台备案后生效。</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kern w:val="0"/>
          <w:sz w:val="24"/>
          <w:highlight w:val="none"/>
          <w:lang w:val="zh-CN"/>
        </w:rPr>
        <w:t xml:space="preserve">.9 </w:t>
      </w:r>
      <w:r>
        <w:rPr>
          <w:rFonts w:hint="eastAsia" w:ascii="宋体" w:hAnsi="宋体" w:eastAsia="宋体" w:cs="宋体"/>
          <w:sz w:val="24"/>
          <w:highlight w:val="none"/>
        </w:rPr>
        <w:t>本合同一式伍份，甲方、乙方各执贰份，采购机构执壹份。</w:t>
      </w:r>
    </w:p>
    <w:p>
      <w:pPr>
        <w:autoSpaceDE w:val="0"/>
        <w:autoSpaceDN w:val="0"/>
        <w:adjustRightIn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kern w:val="0"/>
          <w:sz w:val="24"/>
          <w:highlight w:val="none"/>
          <w:lang w:val="zh-CN"/>
        </w:rPr>
        <w:t>1</w:t>
      </w:r>
      <w:r>
        <w:rPr>
          <w:rFonts w:hint="default" w:ascii="宋体" w:hAnsi="宋体" w:cs="宋体"/>
          <w:kern w:val="0"/>
          <w:sz w:val="24"/>
          <w:highlight w:val="none"/>
          <w:lang w:val="en-US"/>
        </w:rPr>
        <w:t>8</w:t>
      </w:r>
      <w:r>
        <w:rPr>
          <w:rFonts w:hint="eastAsia" w:ascii="宋体" w:hAnsi="宋体" w:eastAsia="宋体" w:cs="宋体"/>
          <w:sz w:val="24"/>
          <w:highlight w:val="none"/>
        </w:rPr>
        <w:t>.10 适用法律：本合同应按照中华人民共和国的法律进行解释。</w:t>
      </w:r>
    </w:p>
    <w:p>
      <w:pPr>
        <w:autoSpaceDE w:val="0"/>
        <w:autoSpaceDN w:val="0"/>
        <w:adjustRightInd w:val="0"/>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 xml:space="preserve"> 1</w:t>
      </w:r>
      <w:r>
        <w:rPr>
          <w:rFonts w:hint="default" w:ascii="宋体" w:hAnsi="宋体" w:cs="宋体"/>
          <w:sz w:val="24"/>
          <w:highlight w:val="none"/>
          <w:lang w:val="en-US"/>
        </w:rPr>
        <w:t>8</w:t>
      </w:r>
      <w:r>
        <w:rPr>
          <w:rFonts w:hint="eastAsia" w:ascii="宋体" w:hAnsi="宋体" w:eastAsia="宋体" w:cs="宋体"/>
          <w:sz w:val="24"/>
          <w:highlight w:val="none"/>
        </w:rPr>
        <w:t xml:space="preserve">.11 以上是合同的主要条款，合同条款包括但不止于以上条款（如安全生产责任状以及廉政合同等）。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甲方（盖章）：                             乙方（盖章）：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法定代表人：                              法定代表人：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或受委托人（签字）：                       或受委托人（签字）：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联系人：                                  联系人：</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地址：                                    地址：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电话：                                    电话：</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传真：                                    传真：</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开户银行：                                开户银行：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帐号：                                    帐号：</w:t>
      </w:r>
    </w:p>
    <w:p>
      <w:pPr>
        <w:spacing w:line="360" w:lineRule="auto"/>
        <w:rPr>
          <w:rFonts w:hint="eastAsia" w:ascii="宋体" w:hAnsi="宋体" w:eastAsia="宋体" w:cs="宋体"/>
          <w:sz w:val="24"/>
          <w:highlight w:val="none"/>
        </w:rPr>
      </w:pPr>
    </w:p>
    <w:p>
      <w:pPr>
        <w:spacing w:line="360" w:lineRule="auto"/>
        <w:ind w:firstLine="5280" w:firstLineChars="2200"/>
        <w:rPr>
          <w:rFonts w:hint="eastAsia" w:ascii="宋体" w:hAnsi="宋体" w:eastAsia="宋体" w:cs="宋体"/>
          <w:sz w:val="24"/>
          <w:highlight w:val="none"/>
        </w:rPr>
      </w:pPr>
      <w:r>
        <w:rPr>
          <w:rFonts w:hint="eastAsia" w:ascii="宋体" w:hAnsi="宋体" w:eastAsia="宋体" w:cs="宋体"/>
          <w:sz w:val="24"/>
          <w:highlight w:val="none"/>
        </w:rPr>
        <w:t>签 约 地：</w:t>
      </w:r>
    </w:p>
    <w:p>
      <w:pPr>
        <w:adjustRightInd w:val="0"/>
        <w:snapToGrid w:val="0"/>
        <w:spacing w:line="360" w:lineRule="auto"/>
        <w:rPr>
          <w:rFonts w:hint="eastAsia" w:ascii="宋体" w:hAnsi="宋体" w:eastAsia="宋体" w:cs="宋体"/>
          <w:b/>
          <w:sz w:val="36"/>
          <w:highlight w:val="none"/>
        </w:rPr>
      </w:pPr>
      <w:r>
        <w:rPr>
          <w:rFonts w:hint="eastAsia" w:ascii="宋体" w:hAnsi="宋体" w:eastAsia="宋体" w:cs="宋体"/>
          <w:sz w:val="24"/>
          <w:highlight w:val="none"/>
        </w:rPr>
        <w:t xml:space="preserve">                                            签约日期：   年   月    日</w:t>
      </w:r>
    </w:p>
    <w:p>
      <w:pPr>
        <w:widowControl/>
        <w:adjustRightInd/>
        <w:jc w:val="left"/>
        <w:rPr>
          <w:rFonts w:cs="宋体" w:asciiTheme="minorEastAsia" w:hAnsiTheme="minorEastAsia" w:eastAsiaTheme="minorEastAsia"/>
          <w:b/>
          <w:sz w:val="36"/>
          <w:szCs w:val="20"/>
          <w:highlight w:val="none"/>
        </w:rPr>
      </w:pPr>
      <w:r>
        <w:rPr>
          <w:rFonts w:cs="宋体" w:asciiTheme="minorEastAsia" w:hAnsiTheme="minorEastAsia" w:eastAsiaTheme="minorEastAsia"/>
          <w:b/>
          <w:sz w:val="36"/>
          <w:szCs w:val="20"/>
          <w:highlight w:val="none"/>
        </w:rPr>
        <w:br w:type="page"/>
      </w:r>
    </w:p>
    <w:p>
      <w:pPr>
        <w:spacing w:line="360" w:lineRule="auto"/>
        <w:jc w:val="center"/>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第六部分</w:t>
      </w:r>
      <w:bookmarkEnd w:id="399"/>
      <w:r>
        <w:rPr>
          <w:rFonts w:hint="eastAsia" w:cs="宋体" w:asciiTheme="minorEastAsia" w:hAnsiTheme="minorEastAsia" w:eastAsiaTheme="minorEastAsia"/>
          <w:b/>
          <w:sz w:val="36"/>
          <w:szCs w:val="20"/>
          <w:highlight w:val="none"/>
        </w:rPr>
        <w:t xml:space="preserve"> </w:t>
      </w:r>
      <w:bookmarkEnd w:id="400"/>
      <w:r>
        <w:rPr>
          <w:rFonts w:hint="eastAsia" w:cs="宋体" w:asciiTheme="minorEastAsia" w:hAnsiTheme="minorEastAsia" w:eastAsiaTheme="minorEastAsia"/>
          <w:b/>
          <w:sz w:val="36"/>
          <w:szCs w:val="20"/>
          <w:highlight w:val="none"/>
        </w:rPr>
        <w:t>应提交的有关格式范例</w:t>
      </w:r>
    </w:p>
    <w:p>
      <w:pPr>
        <w:spacing w:line="360" w:lineRule="auto"/>
        <w:jc w:val="center"/>
        <w:outlineLvl w:val="0"/>
        <w:rPr>
          <w:rFonts w:cs="宋体" w:asciiTheme="minorEastAsia" w:hAnsiTheme="minorEastAsia" w:eastAsiaTheme="minorEastAsia"/>
          <w:b/>
          <w:kern w:val="0"/>
          <w:sz w:val="36"/>
          <w:szCs w:val="36"/>
          <w:highlight w:val="none"/>
        </w:rPr>
      </w:pP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资格文件部分</w:t>
      </w: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目录</w:t>
      </w:r>
    </w:p>
    <w:p>
      <w:pPr>
        <w:spacing w:line="360" w:lineRule="auto"/>
        <w:jc w:val="center"/>
        <w:outlineLvl w:val="0"/>
        <w:rPr>
          <w:rFonts w:cs="宋体" w:asciiTheme="minorEastAsia" w:hAnsiTheme="minorEastAsia" w:eastAsiaTheme="minorEastAsia"/>
          <w:b/>
          <w:kern w:val="0"/>
          <w:sz w:val="36"/>
          <w:szCs w:val="36"/>
          <w:highlight w:val="none"/>
        </w:rPr>
      </w:pP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（1）符合参加政府采购活动应当具备的一般条件的承诺函……………（页码）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napToGrid w:val="0"/>
          <w:kern w:val="28"/>
          <w:sz w:val="24"/>
          <w:szCs w:val="20"/>
          <w:highlight w:val="none"/>
        </w:rPr>
        <w:t>（2）联合协议</w:t>
      </w:r>
      <w:r>
        <w:rPr>
          <w:rFonts w:hint="eastAsia" w:cs="宋体" w:asciiTheme="minorEastAsia" w:hAnsiTheme="minorEastAsia" w:eastAsiaTheme="minorEastAsia"/>
          <w:sz w:val="24"/>
          <w:highlight w:val="none"/>
        </w:rPr>
        <w:t>………………………………………………………………（页码）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）落实政府采购政策需满足的资格要求………………………………（页码）</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）本项目的特定资格要求………………………………………………（页码）</w:t>
      </w:r>
    </w:p>
    <w:p>
      <w:pPr>
        <w:snapToGrid w:val="0"/>
        <w:spacing w:line="360" w:lineRule="auto"/>
        <w:ind w:firstLine="480" w:firstLineChars="200"/>
        <w:rPr>
          <w:rFonts w:cs="宋体" w:asciiTheme="minorEastAsia" w:hAnsiTheme="minorEastAsia" w:eastAsiaTheme="minorEastAsia"/>
          <w:sz w:val="24"/>
          <w:highlight w:val="none"/>
        </w:rPr>
      </w:pPr>
    </w:p>
    <w:p>
      <w:pPr>
        <w:spacing w:line="360" w:lineRule="auto"/>
        <w:ind w:firstLine="480" w:firstLineChars="200"/>
        <w:rPr>
          <w:rFonts w:cs="宋体" w:asciiTheme="minorEastAsia" w:hAnsiTheme="minorEastAsia" w:eastAsiaTheme="minorEastAsia"/>
          <w:sz w:val="24"/>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kern w:val="0"/>
          <w:sz w:val="24"/>
          <w:highlight w:val="none"/>
        </w:rPr>
        <w:br w:type="page"/>
      </w:r>
      <w:r>
        <w:rPr>
          <w:rFonts w:hint="eastAsia" w:cs="宋体" w:asciiTheme="minorEastAsia" w:hAnsiTheme="minorEastAsia" w:eastAsiaTheme="minorEastAsia"/>
          <w:b/>
          <w:kern w:val="0"/>
          <w:sz w:val="32"/>
          <w:szCs w:val="32"/>
          <w:highlight w:val="none"/>
        </w:rPr>
        <w:t xml:space="preserve">  一、 符合参加政府采购活动应当具备的一般条件的承诺函</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杭州市西湖区卫生健康局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我方参与</w:t>
      </w:r>
      <w:r>
        <w:rPr>
          <w:rFonts w:hint="eastAsia" w:cs="宋体" w:asciiTheme="minorEastAsia" w:hAnsiTheme="minorEastAsia" w:eastAsiaTheme="minorEastAsia"/>
          <w:sz w:val="24"/>
          <w:highlight w:val="none"/>
          <w:lang w:eastAsia="zh-CN"/>
        </w:rPr>
        <w:t>杭州市西湖区两慢病一体化门诊系统建设项目</w:t>
      </w:r>
      <w:r>
        <w:rPr>
          <w:rFonts w:hint="eastAsia" w:cs="宋体" w:asciiTheme="minorEastAsia" w:hAnsiTheme="minorEastAsia" w:eastAsiaTheme="minorEastAsia"/>
          <w:sz w:val="24"/>
          <w:highlight w:val="none"/>
        </w:rPr>
        <w:t>【招标编号：XHZFCG-2023-G-85】政府采购活动，郑重承诺：</w:t>
      </w:r>
    </w:p>
    <w:p>
      <w:pPr>
        <w:snapToGrid w:val="0"/>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1、具有独立承担民事责任的能力；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6、具有法律、行政法规规定的其他条件。</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（三）不存在以下情况：</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投标人名称(电子签名)：</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 xml:space="preserve">                        </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 xml:space="preserve">：  年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w:t>
      </w:r>
    </w:p>
    <w:p>
      <w:pPr>
        <w:snapToGrid w:val="0"/>
        <w:spacing w:line="360" w:lineRule="auto"/>
        <w:ind w:right="480"/>
        <w:jc w:val="left"/>
        <w:rPr>
          <w:rFonts w:hint="eastAsia" w:ascii="宋体" w:hAnsi="宋体" w:cs="仿宋_GB2312"/>
          <w:color w:val="auto"/>
          <w:sz w:val="24"/>
          <w:highlight w:val="none"/>
        </w:rPr>
      </w:pPr>
    </w:p>
    <w:p>
      <w:pPr>
        <w:snapToGrid w:val="0"/>
        <w:spacing w:line="360" w:lineRule="auto"/>
        <w:ind w:right="480"/>
        <w:jc w:val="left"/>
        <w:rPr>
          <w:rFonts w:cs="宋体" w:asciiTheme="minorEastAsia" w:hAnsiTheme="minorEastAsia" w:eastAsiaTheme="minorEastAsia"/>
          <w:b/>
          <w:kern w:val="0"/>
          <w:sz w:val="32"/>
          <w:szCs w:val="32"/>
          <w:highlight w:val="none"/>
        </w:rPr>
      </w:pPr>
      <w:r>
        <w:rPr>
          <w:rFonts w:hint="eastAsia" w:ascii="宋体" w:hAnsi="宋体" w:cs="仿宋_GB2312"/>
          <w:color w:val="auto"/>
          <w:sz w:val="24"/>
          <w:highlight w:val="none"/>
        </w:rPr>
        <w:t>注：根据《</w:t>
      </w:r>
      <w:r>
        <w:rPr>
          <w:rFonts w:ascii="宋体" w:hAnsi="宋体" w:cs="仿宋_GB2312"/>
          <w:color w:val="auto"/>
          <w:sz w:val="24"/>
          <w:highlight w:val="none"/>
        </w:rPr>
        <w:t>关于规范政府采购供应商资格设定及资格审查的通知</w:t>
      </w:r>
      <w:r>
        <w:rPr>
          <w:rFonts w:hint="eastAsia" w:ascii="宋体" w:hAnsi="宋体" w:cs="仿宋_GB2312"/>
          <w:color w:val="auto"/>
          <w:sz w:val="24"/>
          <w:highlight w:val="none"/>
        </w:rPr>
        <w:t>》（</w:t>
      </w:r>
      <w:r>
        <w:rPr>
          <w:rFonts w:ascii="宋体" w:hAnsi="宋体" w:cs="仿宋_GB2312"/>
          <w:color w:val="auto"/>
          <w:sz w:val="24"/>
          <w:highlight w:val="none"/>
        </w:rPr>
        <w:t>浙财采监[2013]24号</w:t>
      </w:r>
      <w:r>
        <w:rPr>
          <w:rFonts w:hint="eastAsia" w:ascii="宋体" w:hAnsi="宋体" w:cs="仿宋_GB2312"/>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仿宋_GB2312"/>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二、联合协议（如果有）</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三、落实政府采购政策需满足的资格要求</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（根据招标公告落实政府采购政策需满足的资格要求选择提供相应的材料；未要求的，无需提供）</w:t>
      </w:r>
    </w:p>
    <w:p>
      <w:pPr>
        <w:spacing w:line="360" w:lineRule="auto"/>
        <w:ind w:firstLine="723" w:firstLineChars="300"/>
        <w:rPr>
          <w:rFonts w:ascii="宋体" w:hAnsi="宋体" w:cs="宋体"/>
          <w:b/>
          <w:bCs/>
          <w:sz w:val="24"/>
          <w:highlight w:val="none"/>
        </w:rPr>
      </w:pPr>
      <w:r>
        <w:rPr>
          <w:rFonts w:hint="eastAsia" w:ascii="宋体" w:hAnsi="宋体" w:cs="宋体"/>
          <w:b/>
          <w:bCs/>
          <w:sz w:val="24"/>
          <w:highlight w:val="none"/>
          <w:lang w:val="en-US" w:eastAsia="zh-CN"/>
        </w:rPr>
        <w:t>本项目专门面向中小企业，</w:t>
      </w:r>
      <w:r>
        <w:rPr>
          <w:rFonts w:hint="eastAsia" w:ascii="宋体" w:hAnsi="宋体" w:cs="宋体"/>
          <w:b/>
          <w:bCs/>
          <w:sz w:val="24"/>
          <w:highlight w:val="none"/>
        </w:rPr>
        <w:t>服务全部由符合政策要求的中小企业承接，提供中小企业声明函；</w:t>
      </w:r>
    </w:p>
    <w:p>
      <w:pPr>
        <w:widowControl/>
        <w:spacing w:line="360" w:lineRule="auto"/>
        <w:ind w:firstLine="480"/>
        <w:jc w:val="left"/>
        <w:rPr>
          <w:rFonts w:hint="default" w:ascii="宋体" w:hAnsi="宋体" w:cs="宋体"/>
          <w:sz w:val="24"/>
          <w:highlight w:val="none"/>
          <w:lang w:val="en-US"/>
        </w:rPr>
      </w:pPr>
    </w:p>
    <w:p>
      <w:pPr>
        <w:rPr>
          <w:highlight w:val="none"/>
        </w:rPr>
      </w:pPr>
    </w:p>
    <w:p>
      <w:pPr>
        <w:widowControl/>
        <w:spacing w:line="360" w:lineRule="auto"/>
        <w:ind w:left="150"/>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四、本项目的特定资格要求（如果有）</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（根据招标公告本项目的特定资格要求提供相应的材料；未要求的，无需提供）</w:t>
      </w:r>
    </w:p>
    <w:p>
      <w:pPr>
        <w:rPr>
          <w:rFonts w:cs="宋体" w:asciiTheme="minorEastAsia" w:hAnsiTheme="minorEastAsia" w:eastAsiaTheme="minorEastAsia"/>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widowControl/>
        <w:adjustRightInd/>
        <w:jc w:val="left"/>
        <w:rPr>
          <w:rFonts w:cs="宋体" w:asciiTheme="minorEastAsia" w:hAnsiTheme="minorEastAsia" w:eastAsiaTheme="minorEastAsia"/>
          <w:b/>
          <w:kern w:val="0"/>
          <w:sz w:val="36"/>
          <w:szCs w:val="36"/>
          <w:highlight w:val="none"/>
        </w:rPr>
      </w:pPr>
      <w:r>
        <w:rPr>
          <w:rFonts w:cs="宋体" w:asciiTheme="minorEastAsia" w:hAnsiTheme="minorEastAsia" w:eastAsiaTheme="minorEastAsia"/>
          <w:b/>
          <w:kern w:val="0"/>
          <w:sz w:val="36"/>
          <w:szCs w:val="36"/>
          <w:highlight w:val="none"/>
        </w:rPr>
        <w:br w:type="page"/>
      </w:r>
    </w:p>
    <w:p>
      <w:pPr>
        <w:spacing w:line="360" w:lineRule="auto"/>
        <w:ind w:right="420" w:firstLine="3614" w:firstLineChars="100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商务技术文件部分</w:t>
      </w:r>
    </w:p>
    <w:p>
      <w:pPr>
        <w:spacing w:line="360" w:lineRule="auto"/>
        <w:jc w:val="center"/>
        <w:outlineLvl w:val="0"/>
        <w:rPr>
          <w:rFonts w:cs="宋体" w:asciiTheme="minorEastAsia" w:hAnsiTheme="minorEastAsia" w:eastAsiaTheme="minorEastAsia"/>
          <w:b/>
          <w:kern w:val="0"/>
          <w:sz w:val="24"/>
          <w:highlight w:val="none"/>
        </w:rPr>
      </w:pPr>
    </w:p>
    <w:p>
      <w:pPr>
        <w:spacing w:line="360" w:lineRule="auto"/>
        <w:jc w:val="center"/>
        <w:outlineLvl w:val="0"/>
        <w:rPr>
          <w:rFonts w:cs="宋体" w:asciiTheme="minorEastAsia" w:hAnsiTheme="minorEastAsia" w:eastAsiaTheme="minorEastAsia"/>
          <w:b/>
          <w:kern w:val="0"/>
          <w:sz w:val="28"/>
          <w:szCs w:val="28"/>
          <w:highlight w:val="none"/>
        </w:rPr>
      </w:pPr>
      <w:r>
        <w:rPr>
          <w:rFonts w:hint="eastAsia" w:cs="宋体" w:asciiTheme="minorEastAsia" w:hAnsiTheme="minorEastAsia" w:eastAsiaTheme="minorEastAsia"/>
          <w:b/>
          <w:kern w:val="0"/>
          <w:sz w:val="28"/>
          <w:szCs w:val="28"/>
          <w:highlight w:val="none"/>
        </w:rPr>
        <w:t>目录</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（1）投标函</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（2）授权委托书或法定代表人（单位负责人、自然人本人）身份证明</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w:t>
      </w:r>
      <w:r>
        <w:rPr>
          <w:rFonts w:hint="eastAsia" w:cs="宋体" w:asciiTheme="minorEastAsia" w:hAnsiTheme="minorEastAsia" w:eastAsiaTheme="minorEastAsia"/>
          <w:highlight w:val="none"/>
        </w:rPr>
        <w:t>…………………………………………………………………………（页码）</w:t>
      </w:r>
    </w:p>
    <w:p>
      <w:pPr>
        <w:snapToGrid w:val="0"/>
        <w:spacing w:line="360" w:lineRule="auto"/>
        <w:ind w:firstLine="480" w:firstLineChars="200"/>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……………（页码）</w:t>
      </w:r>
      <w:r>
        <w:rPr>
          <w:rFonts w:hint="eastAsia" w:cs="宋体" w:asciiTheme="minorEastAsia" w:hAnsiTheme="minorEastAsia" w:eastAsiaTheme="minorEastAsia"/>
          <w:sz w:val="24"/>
          <w:highlight w:val="none"/>
        </w:rPr>
        <w:t>（</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r>
        <w:rPr>
          <w:rFonts w:hint="eastAsia" w:cs="宋体" w:asciiTheme="minorEastAsia" w:hAnsiTheme="minorEastAsia" w:eastAsiaTheme="minorEastAsia"/>
          <w:highlight w:val="none"/>
        </w:rPr>
        <w:t>………………………………………………………………………（页码）</w:t>
      </w:r>
    </w:p>
    <w:p>
      <w:pPr>
        <w:snapToGrid w:val="0"/>
        <w:spacing w:line="360" w:lineRule="auto"/>
        <w:ind w:left="479" w:leftChars="228"/>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r>
        <w:rPr>
          <w:rFonts w:hint="eastAsia" w:cs="宋体" w:asciiTheme="minorEastAsia" w:hAnsiTheme="minorEastAsia" w:eastAsiaTheme="minorEastAsia"/>
          <w:highlight w:val="none"/>
        </w:rPr>
        <w:t>…………………………………………………（页码）</w:t>
      </w: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snapToGrid w:val="0"/>
        <w:spacing w:line="360" w:lineRule="auto"/>
        <w:jc w:val="center"/>
        <w:rPr>
          <w:rFonts w:cs="宋体" w:asciiTheme="minorEastAsia" w:hAnsiTheme="minorEastAsia" w:eastAsiaTheme="minorEastAsia"/>
          <w:b/>
          <w:kern w:val="0"/>
          <w:sz w:val="32"/>
          <w:szCs w:val="32"/>
          <w:highlight w:val="none"/>
          <w:lang w:val="zh-CN"/>
        </w:rPr>
      </w:pPr>
    </w:p>
    <w:p>
      <w:pPr>
        <w:rPr>
          <w:rFonts w:cs="宋体" w:asciiTheme="minorEastAsia" w:hAnsiTheme="minorEastAsia" w:eastAsiaTheme="minorEastAsia"/>
          <w:b/>
          <w:kern w:val="0"/>
          <w:sz w:val="32"/>
          <w:szCs w:val="32"/>
          <w:highlight w:val="none"/>
          <w:lang w:val="zh-CN"/>
        </w:rPr>
      </w:pP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snapToGrid w:val="0"/>
        <w:spacing w:line="360" w:lineRule="auto"/>
        <w:jc w:val="center"/>
        <w:outlineLvl w:val="0"/>
        <w:rPr>
          <w:rFonts w:cs="宋体" w:asciiTheme="minorEastAsia" w:hAnsiTheme="minorEastAsia" w:eastAsiaTheme="minorEastAsia"/>
          <w:b/>
          <w:sz w:val="32"/>
          <w:szCs w:val="32"/>
          <w:highlight w:val="none"/>
        </w:rPr>
      </w:pPr>
      <w:r>
        <w:rPr>
          <w:rFonts w:hint="eastAsia" w:cs="宋体" w:asciiTheme="minorEastAsia" w:hAnsiTheme="minorEastAsia" w:eastAsiaTheme="minorEastAsia"/>
          <w:b/>
          <w:kern w:val="0"/>
          <w:sz w:val="32"/>
          <w:szCs w:val="32"/>
          <w:highlight w:val="none"/>
        </w:rPr>
        <w:t>一、投标</w:t>
      </w:r>
      <w:r>
        <w:rPr>
          <w:rFonts w:hint="eastAsia" w:cs="宋体" w:asciiTheme="minorEastAsia" w:hAnsiTheme="minorEastAsia" w:eastAsiaTheme="minorEastAsia"/>
          <w:b/>
          <w:sz w:val="32"/>
          <w:szCs w:val="32"/>
          <w:highlight w:val="none"/>
        </w:rPr>
        <w:t>函</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lang w:eastAsia="zh-CN"/>
        </w:rPr>
        <w:t>杭州市西湖区卫生健康局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sz w:val="24"/>
          <w:highlight w:val="none"/>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我方参加你方组织的</w:t>
      </w:r>
      <w:r>
        <w:rPr>
          <w:rFonts w:hint="eastAsia" w:cs="宋体" w:asciiTheme="minorEastAsia" w:hAnsiTheme="minorEastAsia" w:eastAsiaTheme="minorEastAsia"/>
          <w:sz w:val="24"/>
          <w:highlight w:val="none"/>
          <w:lang w:eastAsia="zh-CN"/>
        </w:rPr>
        <w:t>杭州市西湖区两慢病一体化门诊系统建设项目</w:t>
      </w:r>
      <w:r>
        <w:rPr>
          <w:rFonts w:hint="eastAsia" w:cs="宋体" w:asciiTheme="minorEastAsia" w:hAnsiTheme="minorEastAsia" w:eastAsiaTheme="minorEastAsia"/>
          <w:sz w:val="24"/>
          <w:highlight w:val="none"/>
        </w:rPr>
        <w:t>【招标编号：XHZFCG-2023-G-85】招标的有关活动，并对此项目进行投标。为此：</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1、我方承诺投标有效期从提交投标文件的截止之日起</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天（不少于90天）</w:t>
      </w:r>
      <w:r>
        <w:rPr>
          <w:rFonts w:hint="eastAsia" w:cs="宋体" w:asciiTheme="minorEastAsia" w:hAnsiTheme="minorEastAsia" w:eastAsiaTheme="minorEastAsia"/>
          <w:highlight w:val="none"/>
        </w:rPr>
        <w:t>，</w:t>
      </w:r>
      <w:r>
        <w:rPr>
          <w:rFonts w:hint="eastAsia" w:cs="宋体" w:asciiTheme="minorEastAsia" w:hAnsiTheme="minorEastAsia" w:eastAsiaTheme="minorEastAsia"/>
          <w:sz w:val="24"/>
          <w:highlight w:val="none"/>
        </w:rPr>
        <w:t>本投标文件在投标有效期满之前均具有约束力。</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2、我方的投标文件包括以下内容：</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2.1资格文件：</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2.1.1承诺函；</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2.1.2</w:t>
      </w:r>
      <w:r>
        <w:rPr>
          <w:rFonts w:hint="eastAsia" w:cs="宋体" w:asciiTheme="minorEastAsia" w:hAnsiTheme="minorEastAsia" w:eastAsiaTheme="minorEastAsia"/>
          <w:snapToGrid w:val="0"/>
          <w:kern w:val="28"/>
          <w:sz w:val="24"/>
          <w:szCs w:val="20"/>
          <w:highlight w:val="none"/>
        </w:rPr>
        <w:t>联合协议</w:t>
      </w:r>
      <w:bookmarkStart w:id="407" w:name="_Hlk101257010"/>
      <w:r>
        <w:rPr>
          <w:rFonts w:hint="eastAsia" w:cs="宋体" w:asciiTheme="minorEastAsia" w:hAnsiTheme="minorEastAsia" w:eastAsiaTheme="minorEastAsia"/>
          <w:sz w:val="24"/>
          <w:highlight w:val="none"/>
        </w:rPr>
        <w:t>（如果有)</w:t>
      </w:r>
      <w:bookmarkEnd w:id="407"/>
      <w:r>
        <w:rPr>
          <w:rFonts w:hint="eastAsia" w:cs="宋体" w:asciiTheme="minorEastAsia" w:hAnsiTheme="minorEastAsia" w:eastAsiaTheme="minorEastAsia"/>
          <w:snapToGrid w:val="0"/>
          <w:kern w:val="28"/>
          <w:sz w:val="24"/>
          <w:szCs w:val="20"/>
          <w:highlight w:val="none"/>
        </w:rPr>
        <w:t>；</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cs="宋体" w:asciiTheme="minorEastAsia" w:hAnsiTheme="minorEastAsia" w:eastAsiaTheme="minorEastAsia"/>
          <w:sz w:val="24"/>
          <w:highlight w:val="none"/>
        </w:rPr>
        <w:t>.1.3</w:t>
      </w:r>
      <w:r>
        <w:rPr>
          <w:rFonts w:hint="eastAsia" w:cs="宋体" w:asciiTheme="minorEastAsia" w:hAnsiTheme="minorEastAsia" w:eastAsiaTheme="minorEastAsia"/>
          <w:sz w:val="24"/>
          <w:highlight w:val="none"/>
        </w:rPr>
        <w:t>落实政府采购政策需满足的资格要求；</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2.1.</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本项目的特定资格要求（如果有)。</w:t>
      </w:r>
    </w:p>
    <w:p>
      <w:pPr>
        <w:snapToGrid w:val="0"/>
        <w:spacing w:line="360" w:lineRule="auto"/>
        <w:ind w:left="210" w:leftChars="100"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 xml:space="preserve"> </w:t>
      </w:r>
      <w:r>
        <w:rPr>
          <w:rFonts w:hint="eastAsia" w:cs="宋体" w:asciiTheme="minorEastAsia" w:hAnsiTheme="minorEastAsia" w:eastAsiaTheme="minorEastAsia"/>
          <w:sz w:val="24"/>
          <w:highlight w:val="none"/>
        </w:rPr>
        <w:t>商务技术</w:t>
      </w:r>
      <w:r>
        <w:rPr>
          <w:rFonts w:hint="eastAsia" w:cs="宋体" w:asciiTheme="minorEastAsia" w:hAnsiTheme="minorEastAsia" w:eastAsiaTheme="minorEastAsia"/>
          <w:sz w:val="24"/>
          <w:highlight w:val="none"/>
          <w:lang w:val="zh-CN"/>
        </w:rPr>
        <w:t>文件：</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2.2.1投标函；</w:t>
      </w:r>
      <w:r>
        <w:rPr>
          <w:rFonts w:hint="eastAsia" w:cs="宋体" w:asciiTheme="minorEastAsia" w:hAnsiTheme="minorEastAsia" w:eastAsiaTheme="minorEastAsia"/>
          <w:sz w:val="24"/>
          <w:highlight w:val="none"/>
          <w:lang w:val="zh-CN"/>
        </w:rPr>
        <w:t xml:space="preserve"> </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2.2.2授权委托书或法定代表人（单位负责人）身份证明；</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3</w:t>
      </w:r>
      <w:r>
        <w:rPr>
          <w:rFonts w:hint="eastAsia" w:cs="宋体" w:asciiTheme="minorEastAsia" w:hAnsiTheme="minorEastAsia" w:eastAsiaTheme="minorEastAsia"/>
          <w:sz w:val="24"/>
          <w:highlight w:val="none"/>
        </w:rPr>
        <w:t>分包意向协议（如果有)；</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4</w:t>
      </w:r>
      <w:r>
        <w:rPr>
          <w:rFonts w:hint="eastAsia" w:cs="宋体" w:asciiTheme="minorEastAsia" w:hAnsiTheme="minorEastAsia" w:eastAsiaTheme="minorEastAsia"/>
          <w:sz w:val="24"/>
          <w:highlight w:val="none"/>
        </w:rPr>
        <w:t>符合性审查资料；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5</w:t>
      </w:r>
      <w:r>
        <w:rPr>
          <w:rFonts w:hint="eastAsia" w:cs="宋体" w:asciiTheme="minorEastAsia" w:hAnsiTheme="minorEastAsia" w:eastAsiaTheme="minorEastAsia"/>
          <w:sz w:val="24"/>
          <w:highlight w:val="none"/>
        </w:rPr>
        <w:t>评标标准相应的商务技术资料；</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6</w:t>
      </w:r>
      <w:r>
        <w:rPr>
          <w:rFonts w:hint="eastAsia" w:cs="宋体" w:asciiTheme="minorEastAsia" w:hAnsiTheme="minorEastAsia" w:eastAsiaTheme="minorEastAsia"/>
          <w:sz w:val="24"/>
          <w:highlight w:val="none"/>
        </w:rPr>
        <w:t>投标标的清单；</w:t>
      </w:r>
    </w:p>
    <w:p>
      <w:pPr>
        <w:snapToGrid w:val="0"/>
        <w:spacing w:line="360" w:lineRule="auto"/>
        <w:ind w:left="420" w:leftChars="2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2.2.</w:t>
      </w:r>
      <w:r>
        <w:rPr>
          <w:rFonts w:cs="宋体" w:asciiTheme="minorEastAsia" w:hAnsiTheme="minorEastAsia" w:eastAsiaTheme="minorEastAsia"/>
          <w:sz w:val="24"/>
          <w:highlight w:val="none"/>
        </w:rPr>
        <w:t>7</w:t>
      </w:r>
      <w:r>
        <w:rPr>
          <w:rFonts w:hint="eastAsia" w:cs="宋体" w:asciiTheme="minorEastAsia" w:hAnsiTheme="minorEastAsia" w:eastAsiaTheme="minorEastAsia"/>
          <w:sz w:val="24"/>
          <w:highlight w:val="none"/>
        </w:rPr>
        <w:t>商务技术偏离表；</w:t>
      </w:r>
    </w:p>
    <w:p>
      <w:pPr>
        <w:snapToGrid w:val="0"/>
        <w:spacing w:line="360" w:lineRule="auto"/>
        <w:ind w:left="420" w:leftChars="200" w:firstLine="480" w:firstLineChars="200"/>
        <w:rPr>
          <w:rFonts w:cs="宋体" w:asciiTheme="minorEastAsia" w:hAnsiTheme="minorEastAsia" w:eastAsiaTheme="minorEastAsia"/>
          <w:sz w:val="24"/>
          <w:highlight w:val="none"/>
          <w:lang w:val="zh-CN"/>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cs="宋体" w:asciiTheme="minorEastAsia" w:hAnsiTheme="minorEastAsia" w:eastAsiaTheme="minorEastAsia"/>
          <w:sz w:val="24"/>
          <w:highlight w:val="none"/>
        </w:rPr>
        <w:t>8</w:t>
      </w:r>
      <w:r>
        <w:rPr>
          <w:rFonts w:hint="eastAsia" w:cs="宋体" w:asciiTheme="minorEastAsia" w:hAnsiTheme="minorEastAsia" w:eastAsiaTheme="minorEastAsia"/>
          <w:sz w:val="24"/>
          <w:highlight w:val="none"/>
          <w:lang w:val="zh-CN"/>
        </w:rPr>
        <w:t>政府采购供应商廉洁自律承诺书；</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r>
        <w:rPr>
          <w:rFonts w:hint="eastAsia" w:cs="宋体" w:asciiTheme="minorEastAsia" w:hAnsiTheme="minorEastAsia" w:eastAsiaTheme="minorEastAsia"/>
          <w:sz w:val="24"/>
          <w:highlight w:val="none"/>
          <w:lang w:val="zh-CN"/>
        </w:rPr>
        <w:t>.</w:t>
      </w:r>
      <w:r>
        <w:rPr>
          <w:rFonts w:hint="eastAsia" w:cs="宋体" w:asciiTheme="minorEastAsia" w:hAnsiTheme="minorEastAsia" w:eastAsiaTheme="minorEastAsia"/>
          <w:sz w:val="24"/>
          <w:highlight w:val="none"/>
        </w:rPr>
        <w:t>3报价文件</w:t>
      </w:r>
    </w:p>
    <w:p>
      <w:pPr>
        <w:snapToGrid w:val="0"/>
        <w:spacing w:line="360" w:lineRule="auto"/>
        <w:ind w:left="420" w:leftChars="200" w:firstLine="480" w:firstLineChars="200"/>
        <w:rPr>
          <w:rFonts w:hint="eastAsia" w:cs="宋体" w:asciiTheme="minorEastAsia" w:hAnsiTheme="minorEastAsia" w:eastAsiaTheme="minorEastAsia"/>
          <w:sz w:val="24"/>
          <w:highlight w:val="none"/>
          <w:lang w:eastAsia="zh-CN"/>
        </w:rPr>
      </w:pPr>
      <w:r>
        <w:rPr>
          <w:rFonts w:hint="eastAsia" w:cs="宋体" w:asciiTheme="minorEastAsia" w:hAnsiTheme="minorEastAsia" w:eastAsiaTheme="minorEastAsia"/>
          <w:sz w:val="24"/>
          <w:highlight w:val="none"/>
        </w:rPr>
        <w:t>2.3.1开标一览表（报价表）</w:t>
      </w:r>
      <w:r>
        <w:rPr>
          <w:rFonts w:hint="eastAsia" w:cs="宋体" w:asciiTheme="minorEastAsia" w:hAnsiTheme="minorEastAsia" w:eastAsiaTheme="minorEastAsia"/>
          <w:sz w:val="24"/>
          <w:highlight w:val="none"/>
          <w:lang w:eastAsia="zh-CN"/>
        </w:rPr>
        <w:t>。</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3、我方承诺除商务技术偏离表列出的偏离外，我方响应招标文件的全部要求。</w:t>
      </w:r>
    </w:p>
    <w:p>
      <w:pPr>
        <w:snapToGrid w:val="0"/>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4、如我方中标，我方承诺：</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4.3按照招标文件要求提交履约保证金；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4.4在合同约定的期限内完成合同规定的全部义务。 </w:t>
      </w:r>
    </w:p>
    <w:p>
      <w:pPr>
        <w:snapToGrid w:val="0"/>
        <w:spacing w:line="360" w:lineRule="auto"/>
        <w:ind w:left="210" w:leftChars="10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5、其他补充说明:</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p>
    <w:p>
      <w:pPr>
        <w:spacing w:line="360" w:lineRule="auto"/>
        <w:ind w:firstLine="3600" w:firstLineChars="15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投标人名称（电子签名）：                          </w:t>
      </w:r>
    </w:p>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日期：  年   月   日</w:t>
      </w:r>
    </w:p>
    <w:p>
      <w:pPr>
        <w:snapToGrid w:val="0"/>
        <w:spacing w:line="360" w:lineRule="auto"/>
        <w:ind w:left="420" w:leftChars="200" w:firstLine="4200" w:firstLineChars="1750"/>
        <w:rPr>
          <w:rFonts w:cs="宋体" w:asciiTheme="minorEastAsia" w:hAnsiTheme="minorEastAsia" w:eastAsiaTheme="minorEastAsia"/>
          <w:kern w:val="0"/>
          <w:sz w:val="24"/>
          <w:highlight w:val="none"/>
          <w:u w:val="singl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napToGrid w:val="0"/>
        <w:spacing w:line="360" w:lineRule="auto"/>
        <w:jc w:val="center"/>
        <w:rPr>
          <w:rFonts w:cs="宋体" w:asciiTheme="minorEastAsia" w:hAnsiTheme="minorEastAsia" w:eastAsiaTheme="minorEastAsia"/>
          <w:b/>
          <w:kern w:val="0"/>
          <w:sz w:val="32"/>
          <w:szCs w:val="32"/>
          <w:highlight w:val="none"/>
        </w:rPr>
      </w:pPr>
    </w:p>
    <w:p>
      <w:pPr>
        <w:snapToGrid w:val="0"/>
        <w:spacing w:line="360" w:lineRule="auto"/>
        <w:rPr>
          <w:rFonts w:cs="宋体" w:asciiTheme="minorEastAsia" w:hAnsiTheme="minorEastAsia" w:eastAsiaTheme="minorEastAsia"/>
          <w:sz w:val="24"/>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pStyle w:val="2"/>
        <w:rPr>
          <w:rFonts w:asciiTheme="minorEastAsia" w:hAnsiTheme="minorEastAsia" w:eastAsiaTheme="minorEastAsia"/>
          <w:highlight w:val="none"/>
          <w:lang w:val="en-US"/>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widowControl/>
        <w:adjustRightInd/>
        <w:jc w:val="left"/>
        <w:rPr>
          <w:rFonts w:cs="宋体" w:asciiTheme="minorEastAsia" w:hAnsiTheme="minorEastAsia" w:eastAsiaTheme="minorEastAsia"/>
          <w:b/>
          <w:kern w:val="0"/>
          <w:sz w:val="32"/>
          <w:szCs w:val="32"/>
          <w:highlight w:val="none"/>
        </w:rPr>
      </w:pPr>
      <w:r>
        <w:rPr>
          <w:rFonts w:cs="宋体" w:asciiTheme="minorEastAsia" w:hAnsiTheme="minorEastAsia" w:eastAsiaTheme="minorEastAsia"/>
          <w:b/>
          <w:kern w:val="0"/>
          <w:sz w:val="32"/>
          <w:szCs w:val="32"/>
          <w:highlight w:val="none"/>
        </w:rPr>
        <w:br w:type="page"/>
      </w:r>
    </w:p>
    <w:p>
      <w:pPr>
        <w:jc w:val="center"/>
        <w:rPr>
          <w:rFonts w:cs="宋体" w:asciiTheme="minorEastAsia" w:hAnsiTheme="minorEastAsia" w:eastAsiaTheme="minorEastAsia"/>
          <w:b/>
          <w:kern w:val="0"/>
          <w:sz w:val="32"/>
          <w:szCs w:val="32"/>
          <w:highlight w:val="none"/>
          <w:lang w:val="zh-CN"/>
        </w:rPr>
      </w:pPr>
      <w:r>
        <w:rPr>
          <w:rFonts w:hint="eastAsia" w:cs="宋体" w:asciiTheme="minorEastAsia" w:hAnsiTheme="minorEastAsia" w:eastAsiaTheme="minorEastAsia"/>
          <w:b/>
          <w:kern w:val="0"/>
          <w:sz w:val="32"/>
          <w:szCs w:val="32"/>
          <w:highlight w:val="none"/>
          <w:lang w:val="zh-CN"/>
        </w:rPr>
        <w:t>二、授权委托书或法定代表人（单位负责人、自然人本人）身份证明</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w:t>
      </w:r>
    </w:p>
    <w:p>
      <w:pPr>
        <w:snapToGrid w:val="0"/>
        <w:spacing w:line="360" w:lineRule="auto"/>
        <w:ind w:firstLine="2872" w:firstLineChars="894"/>
        <w:rPr>
          <w:rFonts w:cs="宋体" w:asciiTheme="minorEastAsia" w:hAnsiTheme="minorEastAsia" w:eastAsiaTheme="minorEastAsia"/>
          <w:highlight w:val="none"/>
        </w:rPr>
      </w:pPr>
      <w:r>
        <w:rPr>
          <w:rFonts w:hint="eastAsia" w:cs="宋体" w:asciiTheme="minorEastAsia" w:hAnsiTheme="minorEastAsia" w:eastAsiaTheme="minorEastAsia"/>
          <w:b/>
          <w:kern w:val="0"/>
          <w:sz w:val="32"/>
          <w:szCs w:val="32"/>
          <w:highlight w:val="none"/>
          <w:lang w:val="zh-CN"/>
        </w:rPr>
        <w:t>授权委托书（适用于非联合体投标）</w:t>
      </w:r>
      <w:r>
        <w:rPr>
          <w:rFonts w:hint="eastAsia" w:cs="宋体" w:asciiTheme="minorEastAsia" w:hAnsiTheme="minorEastAsia" w:eastAsiaTheme="minorEastAsia"/>
          <w:highlight w:val="none"/>
        </w:rPr>
        <w:t xml:space="preserve">                               </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杭州市西湖区卫生健康局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cs="宋体" w:asciiTheme="minorEastAsia" w:hAnsiTheme="minorEastAsia" w:eastAsiaTheme="minorEastAsia"/>
          <w:sz w:val="24"/>
          <w:highlight w:val="none"/>
          <w:lang w:eastAsia="zh-CN"/>
        </w:rPr>
        <w:t>杭州市西湖区两慢病一体化门诊系统建设项目</w:t>
      </w:r>
      <w:r>
        <w:rPr>
          <w:rFonts w:hint="eastAsia" w:cs="宋体" w:asciiTheme="minorEastAsia" w:hAnsiTheme="minorEastAsia" w:eastAsiaTheme="minorEastAsia"/>
          <w:sz w:val="24"/>
          <w:highlight w:val="none"/>
        </w:rPr>
        <w:t>【招标编号：XHZFCG-2023-G-85】</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lang w:val="zh-CN"/>
        </w:rPr>
        <w:t xml:space="preserve">                                                 投标人名称(电子签名)：</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签发日期：  年  月   日</w:t>
      </w:r>
    </w:p>
    <w:p>
      <w:pPr>
        <w:snapToGrid w:val="0"/>
        <w:spacing w:line="360" w:lineRule="auto"/>
        <w:rPr>
          <w:rFonts w:cs="宋体" w:asciiTheme="minorEastAsia" w:hAnsiTheme="minorEastAsia" w:eastAsiaTheme="minorEastAsia"/>
          <w:sz w:val="24"/>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lang w:val="zh-CN"/>
        </w:rPr>
        <w:t xml:space="preserve">      </w:t>
      </w:r>
      <w:r>
        <w:rPr>
          <w:rFonts w:hint="eastAsia" w:cs="宋体" w:asciiTheme="minorEastAsia" w:hAnsiTheme="minorEastAsia" w:eastAsiaTheme="minorEastAsia"/>
          <w:b/>
          <w:kern w:val="0"/>
          <w:sz w:val="32"/>
          <w:szCs w:val="32"/>
          <w:highlight w:val="none"/>
        </w:rPr>
        <w:t xml:space="preserve"> </w:t>
      </w:r>
      <w:r>
        <w:rPr>
          <w:rFonts w:hint="eastAsia" w:cs="宋体" w:asciiTheme="minorEastAsia" w:hAnsiTheme="minorEastAsia" w:eastAsiaTheme="minorEastAsia"/>
          <w:b/>
          <w:kern w:val="0"/>
          <w:sz w:val="32"/>
          <w:szCs w:val="32"/>
          <w:highlight w:val="none"/>
          <w:lang w:val="zh-CN"/>
        </w:rPr>
        <w:t>授权委托书（适用于联合体投标）</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杭州市西湖区卫生健康局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现</w:t>
      </w:r>
      <w:r>
        <w:rPr>
          <w:rFonts w:hint="eastAsia" w:cs="宋体" w:asciiTheme="minorEastAsia" w:hAnsiTheme="minorEastAsia" w:eastAsiaTheme="minorEastAsia"/>
          <w:kern w:val="0"/>
          <w:sz w:val="24"/>
          <w:highlight w:val="none"/>
          <w:lang w:val="zh-CN"/>
        </w:rPr>
        <w:t>委托</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（姓名）为我方代理人（身份证号码：</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，手机：</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kern w:val="0"/>
          <w:sz w:val="24"/>
          <w:highlight w:val="none"/>
          <w:lang w:val="zh-CN"/>
        </w:rPr>
        <w:t>），以我方名义处理</w:t>
      </w:r>
      <w:r>
        <w:rPr>
          <w:rFonts w:hint="eastAsia" w:cs="宋体" w:asciiTheme="minorEastAsia" w:hAnsiTheme="minorEastAsia" w:eastAsiaTheme="minorEastAsia"/>
          <w:sz w:val="24"/>
          <w:highlight w:val="none"/>
          <w:lang w:eastAsia="zh-CN"/>
        </w:rPr>
        <w:t>杭州市西湖区两慢病一体化门诊系统建设项目</w:t>
      </w:r>
      <w:r>
        <w:rPr>
          <w:rFonts w:hint="eastAsia" w:cs="宋体" w:asciiTheme="minorEastAsia" w:hAnsiTheme="minorEastAsia" w:eastAsiaTheme="minorEastAsia"/>
          <w:sz w:val="24"/>
          <w:highlight w:val="none"/>
        </w:rPr>
        <w:t>【招标编号：XHZFCG-2023-G-85】</w:t>
      </w:r>
      <w:r>
        <w:rPr>
          <w:rFonts w:hint="eastAsia" w:cs="宋体" w:asciiTheme="minorEastAsia" w:hAnsiTheme="minorEastAsia" w:eastAsiaTheme="minorEastAsia"/>
          <w:kern w:val="0"/>
          <w:sz w:val="24"/>
          <w:highlight w:val="none"/>
          <w:lang w:val="zh-CN"/>
        </w:rPr>
        <w:t>政府采购投标的一切事项，其法律后果由我方承担。</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委托期限</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自</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日起至</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年</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月</w:t>
      </w: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日止。</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 xml:space="preserve">    </w:t>
      </w:r>
      <w:r>
        <w:rPr>
          <w:rFonts w:hint="eastAsia" w:cs="宋体" w:asciiTheme="minorEastAsia" w:hAnsiTheme="minorEastAsia" w:eastAsiaTheme="minorEastAsia"/>
          <w:kern w:val="0"/>
          <w:sz w:val="24"/>
          <w:highlight w:val="none"/>
          <w:lang w:val="zh-CN"/>
        </w:rPr>
        <w:t>特此告知。</w:t>
      </w:r>
    </w:p>
    <w:p>
      <w:pPr>
        <w:jc w:val="center"/>
        <w:rPr>
          <w:rFonts w:cs="宋体" w:asciiTheme="minorEastAsia" w:hAnsiTheme="minorEastAsia" w:eastAsiaTheme="minorEastAsia"/>
          <w:b/>
          <w:kern w:val="0"/>
          <w:sz w:val="32"/>
          <w:szCs w:val="32"/>
          <w:highlight w:val="none"/>
        </w:rPr>
      </w:pPr>
    </w:p>
    <w:p>
      <w:pPr>
        <w:rPr>
          <w:rFonts w:cs="宋体" w:asciiTheme="minorEastAsia" w:hAnsiTheme="minorEastAsia" w:eastAsiaTheme="minorEastAsia"/>
          <w:highlight w:val="none"/>
        </w:rPr>
      </w:pP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autoSpaceDE w:val="0"/>
        <w:autoSpaceDN w:val="0"/>
        <w:spacing w:line="360" w:lineRule="auto"/>
        <w:jc w:val="left"/>
        <w:rPr>
          <w:rFonts w:ascii="宋体" w:hAnsi="宋体" w:cs="宋体"/>
          <w:b/>
          <w:color w:val="auto"/>
          <w:kern w:val="0"/>
          <w:sz w:val="32"/>
          <w:szCs w:val="32"/>
          <w:highlight w:val="none"/>
          <w:u w:val="single"/>
          <w:lang w:val="zh-CN"/>
        </w:rPr>
      </w:pPr>
      <w:r>
        <w:rPr>
          <w:rFonts w:hint="eastAsia" w:ascii="宋体" w:hAnsi="宋体" w:cs="宋体"/>
          <w:b/>
          <w:color w:val="auto"/>
          <w:kern w:val="0"/>
          <w:sz w:val="24"/>
          <w:highlight w:val="none"/>
          <w:u w:val="singl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cs="宋体" w:asciiTheme="minorEastAsia" w:hAnsiTheme="minorEastAsia" w:eastAsiaTheme="minorEastAsia"/>
          <w:b/>
          <w:kern w:val="0"/>
          <w:sz w:val="32"/>
          <w:szCs w:val="32"/>
          <w:highlight w:val="none"/>
          <w:lang w:val="zh-CN"/>
        </w:rPr>
      </w:pPr>
    </w:p>
    <w:p>
      <w:pPr>
        <w:autoSpaceDE w:val="0"/>
        <w:autoSpaceDN w:val="0"/>
        <w:spacing w:line="360" w:lineRule="auto"/>
        <w:jc w:val="center"/>
        <w:rPr>
          <w:rFonts w:cs="宋体" w:asciiTheme="minorEastAsia" w:hAnsiTheme="minorEastAsia" w:eastAsiaTheme="minorEastAsia"/>
          <w:b/>
          <w:kern w:val="0"/>
          <w:sz w:val="32"/>
          <w:szCs w:val="32"/>
          <w:highlight w:val="none"/>
          <w:lang w:val="zh-CN"/>
        </w:rPr>
      </w:pPr>
    </w:p>
    <w:p>
      <w:pPr>
        <w:autoSpaceDE w:val="0"/>
        <w:autoSpaceDN w:val="0"/>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kern w:val="0"/>
          <w:sz w:val="32"/>
          <w:szCs w:val="32"/>
          <w:highlight w:val="none"/>
          <w:lang w:val="zh-CN"/>
        </w:rPr>
        <w:t>法定代表人、单位负责人或自然人本人</w:t>
      </w:r>
      <w:r>
        <w:rPr>
          <w:rFonts w:hint="eastAsia" w:cs="宋体" w:asciiTheme="minorEastAsia" w:hAnsiTheme="minorEastAsia" w:eastAsiaTheme="minorEastAsia"/>
          <w:b/>
          <w:sz w:val="30"/>
          <w:szCs w:val="30"/>
          <w:highlight w:val="none"/>
        </w:rPr>
        <w:t>的身份证明（适用于法定代表人、单位负责人或者自然人本人代表投标人参加投标）</w:t>
      </w:r>
    </w:p>
    <w:p>
      <w:pPr>
        <w:pStyle w:val="147"/>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正面：                                 反面：</w:t>
            </w:r>
          </w:p>
          <w:p>
            <w:pPr>
              <w:pStyle w:val="147"/>
              <w:adjustRightInd w:val="0"/>
              <w:spacing w:line="360" w:lineRule="auto"/>
              <w:rPr>
                <w:rFonts w:cs="宋体" w:asciiTheme="minorEastAsia" w:hAnsiTheme="minorEastAsia" w:eastAsiaTheme="minorEastAsia"/>
                <w:bCs/>
                <w:sz w:val="24"/>
                <w:highlight w:val="none"/>
              </w:rPr>
            </w:pPr>
          </w:p>
        </w:tc>
      </w:tr>
    </w:tbl>
    <w:p>
      <w:pPr>
        <w:snapToGrid w:val="0"/>
        <w:spacing w:line="360" w:lineRule="auto"/>
        <w:ind w:firstLine="576"/>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投标人名称(电子签名)：                              </w:t>
      </w:r>
    </w:p>
    <w:p>
      <w:pPr>
        <w:spacing w:line="360" w:lineRule="auto"/>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snapToGrid w:val="0"/>
        <w:spacing w:line="360" w:lineRule="auto"/>
        <w:ind w:right="480"/>
        <w:rPr>
          <w:rFonts w:cs="宋体" w:asciiTheme="minorEastAsia" w:hAnsiTheme="minorEastAsia" w:eastAsiaTheme="minorEastAsia"/>
          <w:b/>
          <w:kern w:val="0"/>
          <w:sz w:val="32"/>
          <w:szCs w:val="32"/>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三、分包意向协议（如果有）</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中标后以分包方式履行合同的，提供分包意向协议(附件6</w:t>
      </w:r>
      <w:r>
        <w:rPr>
          <w:rFonts w:cs="宋体" w:asciiTheme="minorEastAsia" w:hAnsiTheme="minorEastAsia" w:eastAsiaTheme="minorEastAsia"/>
          <w:b/>
          <w:sz w:val="24"/>
          <w:highlight w:val="none"/>
        </w:rPr>
        <w:t>)</w:t>
      </w:r>
      <w:r>
        <w:rPr>
          <w:rFonts w:hint="eastAsia" w:cs="宋体" w:asciiTheme="minorEastAsia" w:hAnsiTheme="minorEastAsia" w:eastAsiaTheme="minorEastAsia"/>
          <w:b/>
          <w:sz w:val="24"/>
          <w:highlight w:val="none"/>
        </w:rPr>
        <w:t>；采购人不同意分包或者投标人中标后不以分包方式履行合同的，则不需要提供。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rPr>
          <w:rFonts w:cs="宋体" w:asciiTheme="minorEastAsia" w:hAnsiTheme="minorEastAsia" w:eastAsiaTheme="minorEastAsia"/>
          <w:kern w:val="0"/>
          <w:sz w:val="24"/>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四、符合性审查资料</w:t>
      </w:r>
    </w:p>
    <w:p>
      <w:pPr>
        <w:jc w:val="center"/>
        <w:rPr>
          <w:rFonts w:cs="宋体" w:asciiTheme="minorEastAsia" w:hAnsiTheme="minorEastAsia" w:eastAsiaTheme="minorEastAsia"/>
          <w:b/>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4991"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实质性要求</w:t>
            </w:r>
          </w:p>
        </w:tc>
        <w:tc>
          <w:tcPr>
            <w:tcW w:w="2551"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需要提供的符合性审查资料</w:t>
            </w:r>
          </w:p>
        </w:tc>
        <w:tc>
          <w:tcPr>
            <w:tcW w:w="1418" w:type="dxa"/>
            <w:vAlign w:val="center"/>
          </w:tcPr>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投标文件中的</w:t>
            </w:r>
          </w:p>
          <w:p>
            <w:pPr>
              <w:snapToGrid w:val="0"/>
              <w:spacing w:line="240" w:lineRule="atLeast"/>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投标文件按照招标文件要求签署、盖章。</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需要使用电子签名或者签字盖章的投标文件的组成部分</w:t>
            </w:r>
          </w:p>
        </w:tc>
        <w:tc>
          <w:tcPr>
            <w:tcW w:w="1418" w:type="dxa"/>
            <w:vAlign w:val="center"/>
          </w:tcPr>
          <w:p>
            <w:pPr>
              <w:jc w:val="center"/>
              <w:rPr>
                <w:rFonts w:cs="宋体" w:asciiTheme="minorEastAsia" w:hAnsiTheme="minorEastAsia" w:eastAsiaTheme="minorEastAsia"/>
                <w:sz w:val="24"/>
                <w:highlight w:val="none"/>
              </w:rPr>
            </w:pPr>
          </w:p>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见投标文件</w:t>
            </w:r>
          </w:p>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投标文件中承诺的投标有效期不少于招标文件中载明的投标有效期。</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投标函</w:t>
            </w:r>
          </w:p>
        </w:tc>
        <w:tc>
          <w:tcPr>
            <w:tcW w:w="1418" w:type="dxa"/>
            <w:vAlign w:val="center"/>
          </w:tcPr>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见投标文件第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w:t>
            </w:r>
          </w:p>
        </w:tc>
        <w:tc>
          <w:tcPr>
            <w:tcW w:w="4991"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投标文件满足招标文件的其它实质性要求。</w:t>
            </w:r>
          </w:p>
        </w:tc>
        <w:tc>
          <w:tcPr>
            <w:tcW w:w="2551" w:type="dxa"/>
            <w:vAlign w:val="center"/>
          </w:tcPr>
          <w:p>
            <w:pPr>
              <w:jc w:val="center"/>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rPr>
              <w:t>招标文件其它实质性要求相应的材料（“▲” 系指实质性要求条款，招标文件无其它实质性要求的，无需提供）</w:t>
            </w:r>
          </w:p>
        </w:tc>
        <w:tc>
          <w:tcPr>
            <w:tcW w:w="1418" w:type="dxa"/>
            <w:vAlign w:val="center"/>
          </w:tcPr>
          <w:p>
            <w:pPr>
              <w:jc w:val="center"/>
              <w:rPr>
                <w:rFonts w:cs="宋体" w:asciiTheme="minorEastAsia" w:hAnsiTheme="minorEastAsia" w:eastAsiaTheme="minorEastAsia"/>
                <w:highlight w:val="none"/>
              </w:rPr>
            </w:pPr>
            <w:r>
              <w:rPr>
                <w:rFonts w:hint="eastAsia" w:cs="宋体" w:asciiTheme="minorEastAsia" w:hAnsiTheme="minorEastAsia" w:eastAsiaTheme="minorEastAsia"/>
                <w:sz w:val="24"/>
                <w:highlight w:val="none"/>
              </w:rPr>
              <w:t>见投标文件第</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页</w:t>
            </w:r>
          </w:p>
        </w:tc>
      </w:tr>
    </w:tbl>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 xml:space="preserve">            </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highlight w:val="none"/>
        </w:rPr>
      </w:pPr>
      <w:r>
        <w:rPr>
          <w:rFonts w:hint="eastAsia" w:cs="宋体" w:asciiTheme="minorEastAsia" w:hAnsiTheme="minorEastAsia" w:eastAsiaTheme="minorEastAsia"/>
          <w:b/>
          <w:kern w:val="0"/>
          <w:sz w:val="32"/>
          <w:szCs w:val="32"/>
          <w:highlight w:val="none"/>
        </w:rPr>
        <w:t>五、评标标准相应的商务技术资料</w:t>
      </w:r>
    </w:p>
    <w:p>
      <w:pPr>
        <w:snapToGrid w:val="0"/>
        <w:spacing w:line="360" w:lineRule="auto"/>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（按招标文件第四部分评标办法前附表中“投标文件中评标标准相应的商务技术资料目录”提供资料。）</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ind w:firstLine="2891" w:firstLineChars="9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六、投标标的清单</w:t>
      </w:r>
    </w:p>
    <w:tbl>
      <w:tblPr>
        <w:tblStyle w:val="63"/>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652"/>
        <w:gridCol w:w="1581"/>
        <w:gridCol w:w="2313"/>
        <w:gridCol w:w="1612"/>
        <w:gridCol w:w="875"/>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1581" w:type="dxa"/>
            <w:tcBorders>
              <w:top w:val="single" w:color="auto" w:sz="4" w:space="0"/>
              <w:left w:val="single" w:color="auto" w:sz="4" w:space="0"/>
              <w:bottom w:val="single" w:color="auto" w:sz="4" w:space="0"/>
              <w:right w:val="single" w:color="auto" w:sz="4" w:space="0"/>
            </w:tcBorders>
          </w:tcPr>
          <w:p>
            <w:pPr>
              <w:spacing w:line="360" w:lineRule="auto"/>
              <w:jc w:val="center"/>
              <w:rPr>
                <w:rFonts w:cs="宋体" w:asciiTheme="minorEastAsia" w:hAnsiTheme="minorEastAsia" w:eastAsiaTheme="minorEastAsia"/>
                <w:b/>
                <w:sz w:val="24"/>
                <w:highlight w:val="none"/>
              </w:rPr>
            </w:pPr>
          </w:p>
          <w:p>
            <w:pPr>
              <w:spacing w:line="360" w:lineRule="auto"/>
              <w:jc w:val="center"/>
              <w:rPr>
                <w:rFonts w:hint="eastAsia"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服务范围</w:t>
            </w:r>
          </w:p>
          <w:p>
            <w:pPr>
              <w:spacing w:line="360" w:lineRule="auto"/>
              <w:jc w:val="center"/>
              <w:rPr>
                <w:rFonts w:hint="eastAsia" w:cs="宋体" w:asciiTheme="minorEastAsia" w:hAnsiTheme="minorEastAsia" w:eastAsiaTheme="minorEastAsia"/>
                <w:b/>
                <w:sz w:val="24"/>
                <w:highlight w:val="none"/>
                <w:lang w:eastAsia="zh-CN"/>
              </w:rPr>
            </w:pPr>
          </w:p>
        </w:tc>
        <w:tc>
          <w:tcPr>
            <w:tcW w:w="23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rPr>
              <w:t>服务要求</w:t>
            </w:r>
          </w:p>
        </w:tc>
        <w:tc>
          <w:tcPr>
            <w:tcW w:w="16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服务时间</w:t>
            </w:r>
          </w:p>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lang w:eastAsia="zh-CN"/>
              </w:rPr>
              <w:t>（质保时间）</w:t>
            </w:r>
          </w:p>
        </w:tc>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服务标准</w:t>
            </w: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5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3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5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3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tc>
        <w:tc>
          <w:tcPr>
            <w:tcW w:w="0" w:type="auto"/>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58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231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highlight w:val="none"/>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c>
          <w:tcPr>
            <w:tcW w:w="1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highlight w:val="none"/>
              </w:rPr>
            </w:pPr>
          </w:p>
        </w:tc>
      </w:tr>
    </w:tbl>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p>
    <w:p>
      <w:pPr>
        <w:jc w:val="center"/>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序号</w:t>
            </w:r>
          </w:p>
        </w:tc>
        <w:tc>
          <w:tcPr>
            <w:tcW w:w="3683"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招标文件章节及具体内容</w:t>
            </w:r>
          </w:p>
        </w:tc>
        <w:tc>
          <w:tcPr>
            <w:tcW w:w="3546"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投标文件章节及具体内容</w:t>
            </w:r>
          </w:p>
        </w:tc>
        <w:tc>
          <w:tcPr>
            <w:tcW w:w="1276" w:type="dxa"/>
          </w:tcPr>
          <w:p>
            <w:pPr>
              <w:jc w:val="center"/>
              <w:rPr>
                <w:rFonts w:cs="宋体" w:asciiTheme="minorEastAsia" w:hAnsiTheme="minorEastAsia" w:eastAsiaTheme="minorEastAsia"/>
                <w:b/>
                <w:bCs/>
                <w:sz w:val="24"/>
                <w:highlight w:val="none"/>
              </w:rPr>
            </w:pPr>
            <w:r>
              <w:rPr>
                <w:rFonts w:hint="eastAsia" w:cs="宋体" w:asciiTheme="minorEastAsia" w:hAnsiTheme="minorEastAsia" w:eastAsiaTheme="minorEastAsia"/>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1</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2</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w:t>
            </w:r>
          </w:p>
        </w:tc>
        <w:tc>
          <w:tcPr>
            <w:tcW w:w="3683" w:type="dxa"/>
          </w:tcPr>
          <w:p>
            <w:pPr>
              <w:jc w:val="center"/>
              <w:rPr>
                <w:rFonts w:cs="宋体" w:asciiTheme="minorEastAsia" w:hAnsiTheme="minorEastAsia" w:eastAsiaTheme="minorEastAsia"/>
                <w:b/>
                <w:kern w:val="0"/>
                <w:sz w:val="32"/>
                <w:szCs w:val="32"/>
                <w:highlight w:val="none"/>
              </w:rPr>
            </w:pPr>
          </w:p>
        </w:tc>
        <w:tc>
          <w:tcPr>
            <w:tcW w:w="3546" w:type="dxa"/>
          </w:tcPr>
          <w:p>
            <w:pPr>
              <w:jc w:val="center"/>
              <w:rPr>
                <w:rFonts w:cs="宋体" w:asciiTheme="minorEastAsia" w:hAnsiTheme="minorEastAsia" w:eastAsiaTheme="minorEastAsia"/>
                <w:b/>
                <w:kern w:val="0"/>
                <w:sz w:val="32"/>
                <w:szCs w:val="32"/>
                <w:highlight w:val="none"/>
              </w:rPr>
            </w:pPr>
          </w:p>
        </w:tc>
        <w:tc>
          <w:tcPr>
            <w:tcW w:w="1276" w:type="dxa"/>
          </w:tcPr>
          <w:p>
            <w:pPr>
              <w:jc w:val="center"/>
              <w:rPr>
                <w:rFonts w:cs="宋体" w:asciiTheme="minorEastAsia" w:hAnsiTheme="minorEastAsia" w:eastAsiaTheme="minorEastAsia"/>
                <w:b/>
                <w:kern w:val="0"/>
                <w:sz w:val="32"/>
                <w:szCs w:val="32"/>
                <w:highlight w:val="none"/>
              </w:rPr>
            </w:pPr>
          </w:p>
        </w:tc>
      </w:tr>
    </w:tbl>
    <w:p>
      <w:pPr>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kern w:val="0"/>
          <w:sz w:val="24"/>
          <w:highlight w:val="none"/>
        </w:rPr>
        <w:t>投标人保证：除商务技术偏离表列出的偏离外，投标人响应招标文件的全部要求</w:t>
      </w:r>
    </w:p>
    <w:p>
      <w:pPr>
        <w:jc w:val="center"/>
        <w:rPr>
          <w:rFonts w:cs="宋体" w:asciiTheme="minorEastAsia" w:hAnsiTheme="minorEastAsia" w:eastAsiaTheme="minorEastAsia"/>
          <w:b/>
          <w:kern w:val="0"/>
          <w:sz w:val="32"/>
          <w:szCs w:val="32"/>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ind w:firstLine="1911" w:firstLineChars="595"/>
        <w:rPr>
          <w:rFonts w:cs="宋体" w:asciiTheme="minorEastAsia" w:hAnsiTheme="minorEastAsia" w:eastAsiaTheme="minorEastAsia"/>
          <w:b/>
          <w:bCs/>
          <w:sz w:val="32"/>
          <w:szCs w:val="32"/>
          <w:highlight w:val="none"/>
        </w:rPr>
      </w:pPr>
    </w:p>
    <w:p>
      <w:pPr>
        <w:ind w:firstLine="1911" w:firstLineChars="595"/>
        <w:rPr>
          <w:rFonts w:cs="宋体" w:asciiTheme="minorEastAsia" w:hAnsiTheme="minorEastAsia" w:eastAsiaTheme="minorEastAsia"/>
          <w:b/>
          <w:bCs/>
          <w:sz w:val="32"/>
          <w:szCs w:val="32"/>
          <w:highlight w:val="none"/>
        </w:rPr>
      </w:pPr>
    </w:p>
    <w:p>
      <w:pPr>
        <w:ind w:firstLine="1911" w:firstLineChars="595"/>
        <w:rPr>
          <w:rFonts w:cs="宋体" w:asciiTheme="minorEastAsia" w:hAnsiTheme="minorEastAsia" w:eastAsiaTheme="minorEastAsia"/>
          <w:b/>
          <w:bCs/>
          <w:sz w:val="32"/>
          <w:szCs w:val="32"/>
          <w:highlight w:val="none"/>
        </w:rPr>
      </w:pPr>
    </w:p>
    <w:p>
      <w:pPr>
        <w:widowControl/>
        <w:adjustRightInd/>
        <w:jc w:val="left"/>
        <w:rPr>
          <w:rFonts w:cs="宋体" w:asciiTheme="minorEastAsia" w:hAnsiTheme="minorEastAsia" w:eastAsiaTheme="minorEastAsia"/>
          <w:b/>
          <w:bCs/>
          <w:sz w:val="32"/>
          <w:szCs w:val="32"/>
          <w:highlight w:val="none"/>
        </w:rPr>
      </w:pPr>
      <w:r>
        <w:rPr>
          <w:rFonts w:cs="宋体" w:asciiTheme="minorEastAsia" w:hAnsiTheme="minorEastAsia" w:eastAsiaTheme="minorEastAsia"/>
          <w:b/>
          <w:bCs/>
          <w:sz w:val="32"/>
          <w:szCs w:val="32"/>
          <w:highlight w:val="none"/>
        </w:rPr>
        <w:br w:type="page"/>
      </w:r>
    </w:p>
    <w:p>
      <w:pPr>
        <w:ind w:firstLine="1911" w:firstLineChars="595"/>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bCs/>
          <w:sz w:val="32"/>
          <w:szCs w:val="32"/>
          <w:highlight w:val="none"/>
        </w:rPr>
        <w:t>八</w:t>
      </w:r>
      <w:r>
        <w:rPr>
          <w:rFonts w:hint="eastAsia" w:cs="宋体" w:asciiTheme="minorEastAsia" w:hAnsiTheme="minorEastAsia" w:eastAsiaTheme="minorEastAsia"/>
          <w:b/>
          <w:kern w:val="0"/>
          <w:sz w:val="32"/>
          <w:szCs w:val="32"/>
          <w:highlight w:val="none"/>
        </w:rPr>
        <w:t>、</w:t>
      </w:r>
      <w:r>
        <w:rPr>
          <w:rFonts w:hint="eastAsia" w:cs="宋体" w:asciiTheme="minorEastAsia" w:hAnsiTheme="minorEastAsia" w:eastAsiaTheme="minorEastAsia"/>
          <w:b/>
          <w:kern w:val="0"/>
          <w:sz w:val="32"/>
          <w:szCs w:val="32"/>
          <w:highlight w:val="none"/>
          <w:lang w:val="zh-CN"/>
        </w:rPr>
        <w:t>政府采购供应商廉洁自律承诺书</w:t>
      </w:r>
    </w:p>
    <w:p>
      <w:pPr>
        <w:snapToGrid w:val="0"/>
        <w:spacing w:line="360" w:lineRule="auto"/>
        <w:rPr>
          <w:rFonts w:cs="宋体" w:asciiTheme="minorEastAsia" w:hAnsiTheme="minorEastAsia" w:eastAsiaTheme="minorEastAsia"/>
          <w:sz w:val="24"/>
          <w:highlight w:val="none"/>
        </w:rPr>
      </w:pP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杭州市西湖区卫生健康局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我单位响应你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四、不为项目有关人员及部门出国（境）、旅游等提供方便；</w:t>
      </w:r>
    </w:p>
    <w:p>
      <w:pPr>
        <w:autoSpaceDE w:val="0"/>
        <w:autoSpaceDN w:val="0"/>
        <w:spacing w:line="360" w:lineRule="auto"/>
        <w:ind w:left="481" w:leftChars="229"/>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五、不为项目有关人员个人装修住房、婚丧嫁娶、配偶子女工作安排等提供</w:t>
      </w:r>
    </w:p>
    <w:p>
      <w:pPr>
        <w:autoSpaceDE w:val="0"/>
        <w:autoSpaceDN w:val="0"/>
        <w:spacing w:line="360" w:lineRule="auto"/>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好处；</w:t>
      </w:r>
    </w:p>
    <w:p>
      <w:pPr>
        <w:autoSpaceDE w:val="0"/>
        <w:autoSpaceDN w:val="0"/>
        <w:spacing w:line="360" w:lineRule="auto"/>
        <w:ind w:left="481" w:leftChars="229"/>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六、严格遵守《</w:t>
      </w:r>
      <w:r>
        <w:rPr>
          <w:rFonts w:hint="eastAsia" w:cs="宋体" w:asciiTheme="minorEastAsia" w:hAnsiTheme="minorEastAsia" w:eastAsiaTheme="minorEastAsia"/>
          <w:sz w:val="24"/>
          <w:highlight w:val="none"/>
          <w:lang w:val="zh-CN"/>
        </w:rPr>
        <w:t>中华人民共和国</w:t>
      </w:r>
      <w:r>
        <w:rPr>
          <w:rFonts w:hint="eastAsia" w:cs="宋体" w:asciiTheme="minorEastAsia" w:hAnsiTheme="minorEastAsia" w:eastAsiaTheme="minorEastAsia"/>
          <w:kern w:val="0"/>
          <w:sz w:val="24"/>
          <w:highlight w:val="none"/>
          <w:lang w:val="zh-CN"/>
        </w:rPr>
        <w:t>政府采购法》《</w:t>
      </w:r>
      <w:r>
        <w:rPr>
          <w:rFonts w:hint="eastAsia" w:cs="宋体" w:asciiTheme="minorEastAsia" w:hAnsiTheme="minorEastAsia" w:eastAsiaTheme="minorEastAsia"/>
          <w:sz w:val="24"/>
          <w:highlight w:val="none"/>
          <w:lang w:val="zh-CN"/>
        </w:rPr>
        <w:t>中华人民共和国</w:t>
      </w:r>
      <w:r>
        <w:rPr>
          <w:rFonts w:hint="eastAsia" w:cs="宋体" w:asciiTheme="minorEastAsia" w:hAnsiTheme="minorEastAsia" w:eastAsiaTheme="minorEastAsia"/>
          <w:kern w:val="0"/>
          <w:sz w:val="24"/>
          <w:highlight w:val="none"/>
          <w:lang w:val="zh-CN"/>
        </w:rPr>
        <w:t>招标投标</w:t>
      </w:r>
    </w:p>
    <w:p>
      <w:pPr>
        <w:autoSpaceDE w:val="0"/>
        <w:autoSpaceDN w:val="0"/>
        <w:spacing w:line="360" w:lineRule="auto"/>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法》</w:t>
      </w:r>
      <w:r>
        <w:rPr>
          <w:rFonts w:hint="eastAsia" w:cs="宋体" w:asciiTheme="minorEastAsia" w:hAnsiTheme="minorEastAsia" w:eastAsiaTheme="minorEastAsia"/>
          <w:sz w:val="24"/>
          <w:highlight w:val="none"/>
          <w:lang w:val="zh-CN"/>
        </w:rPr>
        <w:t>《中华人民共和国民法典》</w:t>
      </w:r>
      <w:r>
        <w:rPr>
          <w:rFonts w:hint="eastAsia" w:cs="宋体" w:asciiTheme="minorEastAsia" w:hAnsiTheme="minorEastAsia" w:eastAsiaTheme="minorEastAsia"/>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如违反上述承诺，你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有权立即取消我单位投标、中标或在建项目的建设资格，有权拒绝我单位在一定时期内进入你</w:t>
      </w:r>
      <w:r>
        <w:rPr>
          <w:rFonts w:hint="eastAsia" w:cs="宋体" w:asciiTheme="minorEastAsia" w:hAnsiTheme="minorEastAsia" w:eastAsiaTheme="minorEastAsia"/>
          <w:sz w:val="24"/>
          <w:highlight w:val="none"/>
        </w:rPr>
        <w:t>单位</w:t>
      </w:r>
      <w:r>
        <w:rPr>
          <w:rFonts w:hint="eastAsia" w:cs="宋体" w:asciiTheme="minorEastAsia" w:hAnsiTheme="minorEastAsia" w:eastAsiaTheme="minorEastAsia"/>
          <w:kern w:val="0"/>
          <w:sz w:val="24"/>
          <w:highlight w:val="none"/>
          <w:lang w:val="zh-CN"/>
        </w:rPr>
        <w:t>进行项目建设或其他经营活动，并通报区财政局。由此引起的相应损失均由我单位承担。</w:t>
      </w: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jc w:val="left"/>
        <w:rPr>
          <w:rFonts w:cs="宋体" w:asciiTheme="minorEastAsia" w:hAnsiTheme="minorEastAsia" w:eastAsiaTheme="minorEastAsia"/>
          <w:kern w:val="0"/>
          <w:sz w:val="24"/>
          <w:highlight w:val="none"/>
          <w:lang w:val="zh-CN"/>
        </w:rPr>
      </w:pPr>
    </w:p>
    <w:p>
      <w:pPr>
        <w:autoSpaceDE w:val="0"/>
        <w:autoSpaceDN w:val="0"/>
        <w:spacing w:line="360" w:lineRule="auto"/>
        <w:ind w:left="2" w:leftChars="1" w:right="1120" w:firstLine="4560" w:firstLineChars="1900"/>
        <w:jc w:val="lef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投标人名称（</w:t>
      </w:r>
      <w:r>
        <w:rPr>
          <w:rFonts w:hint="eastAsia" w:cs="宋体" w:asciiTheme="minorEastAsia" w:hAnsiTheme="minorEastAsia" w:eastAsiaTheme="minorEastAsia"/>
          <w:sz w:val="24"/>
          <w:highlight w:val="none"/>
        </w:rPr>
        <w:t>电子签名</w:t>
      </w:r>
      <w:r>
        <w:rPr>
          <w:rFonts w:hint="eastAsia" w:cs="宋体" w:asciiTheme="minorEastAsia" w:hAnsiTheme="minorEastAsia" w:eastAsiaTheme="minorEastAsia"/>
          <w:kern w:val="0"/>
          <w:sz w:val="24"/>
          <w:highlight w:val="none"/>
          <w:lang w:val="zh-CN"/>
        </w:rPr>
        <w:t xml:space="preserve">）：                                                                                                                                                                                                               </w:t>
      </w:r>
    </w:p>
    <w:p>
      <w:pPr>
        <w:spacing w:line="360" w:lineRule="auto"/>
        <w:ind w:left="4620" w:leftChars="2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日期</w:t>
      </w:r>
      <w:r>
        <w:rPr>
          <w:rFonts w:hint="eastAsia" w:cs="宋体" w:asciiTheme="minorEastAsia" w:hAnsiTheme="minorEastAsia" w:eastAsiaTheme="minorEastAsia"/>
          <w:kern w:val="0"/>
          <w:sz w:val="24"/>
          <w:highlight w:val="none"/>
        </w:rPr>
        <w:t>：</w:t>
      </w:r>
      <w:r>
        <w:rPr>
          <w:rFonts w:hint="eastAsia" w:cs="宋体" w:asciiTheme="minorEastAsia" w:hAnsiTheme="minorEastAsia" w:eastAsiaTheme="minorEastAsia"/>
          <w:kern w:val="0"/>
          <w:sz w:val="24"/>
          <w:highlight w:val="none"/>
          <w:lang w:val="zh-CN"/>
        </w:rPr>
        <w:t xml:space="preserve">   年   月   日</w:t>
      </w:r>
    </w:p>
    <w:p>
      <w:pPr>
        <w:spacing w:line="360" w:lineRule="auto"/>
        <w:jc w:val="center"/>
        <w:rPr>
          <w:rFonts w:cs="宋体" w:asciiTheme="minorEastAsia" w:hAnsiTheme="minorEastAsia" w:eastAsiaTheme="minorEastAsia"/>
          <w:b/>
          <w:bCs/>
          <w:sz w:val="24"/>
          <w:highlight w:val="none"/>
        </w:rPr>
      </w:pP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spacing w:line="360" w:lineRule="auto"/>
        <w:jc w:val="center"/>
        <w:rPr>
          <w:rFonts w:cs="宋体" w:asciiTheme="minorEastAsia" w:hAnsiTheme="minorEastAsia" w:eastAsiaTheme="minorEastAsia"/>
          <w:b/>
          <w:bCs/>
          <w:sz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报价文件部分</w:t>
      </w:r>
    </w:p>
    <w:p>
      <w:pPr>
        <w:spacing w:line="360" w:lineRule="auto"/>
        <w:jc w:val="center"/>
        <w:outlineLvl w:val="0"/>
        <w:rPr>
          <w:rFonts w:cs="宋体" w:asciiTheme="minorEastAsia" w:hAnsiTheme="minorEastAsia" w:eastAsiaTheme="minorEastAsia"/>
          <w:b/>
          <w:kern w:val="0"/>
          <w:sz w:val="36"/>
          <w:szCs w:val="36"/>
          <w:highlight w:val="none"/>
        </w:rPr>
      </w:pPr>
      <w:r>
        <w:rPr>
          <w:rFonts w:hint="eastAsia" w:cs="宋体" w:asciiTheme="minorEastAsia" w:hAnsiTheme="minorEastAsia" w:eastAsiaTheme="minorEastAsia"/>
          <w:b/>
          <w:kern w:val="0"/>
          <w:sz w:val="36"/>
          <w:szCs w:val="36"/>
          <w:highlight w:val="none"/>
        </w:rPr>
        <w:t>目录</w:t>
      </w:r>
    </w:p>
    <w:p>
      <w:pPr>
        <w:spacing w:line="360" w:lineRule="auto"/>
        <w:jc w:val="center"/>
        <w:outlineLvl w:val="0"/>
        <w:rPr>
          <w:rFonts w:cs="宋体" w:asciiTheme="minorEastAsia" w:hAnsiTheme="minorEastAsia" w:eastAsiaTheme="minorEastAsia"/>
          <w:b/>
          <w:kern w:val="0"/>
          <w:sz w:val="36"/>
          <w:szCs w:val="36"/>
          <w:highlight w:val="none"/>
        </w:rPr>
      </w:pP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（1）开标一览表（报价表）………………………………………………………（页码）</w:t>
      </w: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snapToGrid w:val="0"/>
        <w:spacing w:line="360" w:lineRule="auto"/>
        <w:ind w:right="480"/>
        <w:jc w:val="center"/>
        <w:rPr>
          <w:rFonts w:cs="宋体" w:asciiTheme="minorEastAsia" w:hAnsiTheme="minorEastAsia" w:eastAsiaTheme="minorEastAsia"/>
          <w:b/>
          <w:kern w:val="0"/>
          <w:sz w:val="32"/>
          <w:szCs w:val="32"/>
          <w:highlight w:val="none"/>
        </w:rPr>
      </w:pP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cs="宋体" w:asciiTheme="minorEastAsia" w:hAnsiTheme="minorEastAsia" w:eastAsiaTheme="minorEastAsia"/>
          <w:kern w:val="2"/>
          <w:sz w:val="32"/>
          <w:szCs w:val="32"/>
          <w:highlight w:val="none"/>
        </w:rPr>
      </w:pPr>
      <w:r>
        <w:rPr>
          <w:rFonts w:hint="eastAsia" w:cs="宋体" w:asciiTheme="minorEastAsia" w:hAnsiTheme="minorEastAsia" w:eastAsiaTheme="minorEastAsia"/>
          <w:kern w:val="2"/>
          <w:sz w:val="32"/>
          <w:szCs w:val="32"/>
          <w:highlight w:val="none"/>
        </w:rPr>
        <w:t>一、开标一览表（报价表）</w:t>
      </w:r>
    </w:p>
    <w:p>
      <w:pPr>
        <w:snapToGrid w:val="0"/>
        <w:spacing w:line="360" w:lineRule="auto"/>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lang w:eastAsia="zh-CN"/>
        </w:rPr>
        <w:t>杭州市西湖区卫生健康局</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sz w:val="24"/>
          <w:highlight w:val="none"/>
          <w:lang w:eastAsia="zh-CN"/>
        </w:rPr>
        <w:t>杭州市西湖区政府采购中心</w:t>
      </w:r>
      <w:r>
        <w:rPr>
          <w:rFonts w:hint="eastAsia" w:cs="宋体" w:asciiTheme="minorEastAsia" w:hAnsiTheme="minorEastAsia" w:eastAsiaTheme="minorEastAsia"/>
          <w:kern w:val="0"/>
          <w:sz w:val="24"/>
          <w:highlight w:val="none"/>
          <w:lang w:val="zh-CN"/>
        </w:rPr>
        <w:t>：</w:t>
      </w:r>
    </w:p>
    <w:p>
      <w:pPr>
        <w:snapToGrid w:val="0"/>
        <w:spacing w:line="360" w:lineRule="auto"/>
        <w:ind w:firstLine="482"/>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cs="宋体" w:asciiTheme="minorEastAsia" w:hAnsiTheme="minorEastAsia" w:eastAsiaTheme="minorEastAsia"/>
          <w:sz w:val="24"/>
          <w:highlight w:val="none"/>
          <w:lang w:eastAsia="zh-CN"/>
        </w:rPr>
        <w:t>杭州市西湖区两慢病一体化门诊系统建设项目</w:t>
      </w:r>
      <w:r>
        <w:rPr>
          <w:rFonts w:hint="eastAsia" w:cs="宋体" w:asciiTheme="minorEastAsia" w:hAnsiTheme="minorEastAsia" w:eastAsiaTheme="minorEastAsia"/>
          <w:kern w:val="0"/>
          <w:sz w:val="24"/>
          <w:highlight w:val="none"/>
          <w:lang w:val="zh-CN"/>
        </w:rPr>
        <w:t>【招标编号：</w:t>
      </w:r>
      <w:r>
        <w:rPr>
          <w:rFonts w:hint="eastAsia" w:cs="宋体" w:asciiTheme="minorEastAsia" w:hAnsiTheme="minorEastAsia" w:eastAsiaTheme="minorEastAsia"/>
          <w:sz w:val="24"/>
          <w:highlight w:val="none"/>
        </w:rPr>
        <w:t>XHZFCG-2023-G-85】的实施</w:t>
      </w:r>
      <w:r>
        <w:rPr>
          <w:rFonts w:hint="eastAsia" w:cs="宋体" w:asciiTheme="minorEastAsia" w:hAnsiTheme="minorEastAsia" w:eastAsiaTheme="minorEastAsia"/>
          <w:kern w:val="0"/>
          <w:sz w:val="24"/>
          <w:highlight w:val="none"/>
          <w:lang w:val="zh-CN"/>
        </w:rPr>
        <w:t>。</w:t>
      </w:r>
    </w:p>
    <w:p>
      <w:pPr>
        <w:spacing w:line="360" w:lineRule="auto"/>
        <w:jc w:val="center"/>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1701"/>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817"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序号</w:t>
            </w:r>
          </w:p>
        </w:tc>
        <w:tc>
          <w:tcPr>
            <w:tcW w:w="1559"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名称</w:t>
            </w:r>
          </w:p>
        </w:tc>
        <w:tc>
          <w:tcPr>
            <w:tcW w:w="1701" w:type="dxa"/>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服务范围</w:t>
            </w:r>
          </w:p>
        </w:tc>
        <w:tc>
          <w:tcPr>
            <w:tcW w:w="2410"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服务要求</w:t>
            </w:r>
          </w:p>
        </w:tc>
        <w:tc>
          <w:tcPr>
            <w:tcW w:w="2268" w:type="dxa"/>
            <w:vAlign w:val="center"/>
          </w:tcPr>
          <w:p>
            <w:pPr>
              <w:spacing w:line="360" w:lineRule="auto"/>
              <w:jc w:val="center"/>
              <w:rPr>
                <w:rFonts w:hint="eastAsia" w:cs="宋体" w:asciiTheme="minorEastAsia" w:hAnsiTheme="minorEastAsia" w:eastAsiaTheme="minorEastAsia"/>
                <w:b/>
                <w:sz w:val="24"/>
                <w:highlight w:val="none"/>
                <w:lang w:eastAsia="zh-CN"/>
              </w:rPr>
            </w:pPr>
            <w:r>
              <w:rPr>
                <w:rFonts w:hint="eastAsia" w:cs="宋体" w:asciiTheme="minorEastAsia" w:hAnsiTheme="minorEastAsia" w:eastAsiaTheme="minorEastAsia"/>
                <w:b/>
                <w:sz w:val="24"/>
                <w:highlight w:val="none"/>
              </w:rPr>
              <w:t>服务时间</w:t>
            </w:r>
            <w:r>
              <w:rPr>
                <w:rFonts w:hint="eastAsia" w:cs="宋体" w:asciiTheme="minorEastAsia" w:hAnsiTheme="minorEastAsia" w:eastAsiaTheme="minorEastAsia"/>
                <w:b/>
                <w:sz w:val="24"/>
                <w:highlight w:val="none"/>
                <w:lang w:eastAsia="zh-CN"/>
              </w:rPr>
              <w:t>（</w:t>
            </w:r>
            <w:r>
              <w:rPr>
                <w:rFonts w:hint="default" w:cs="宋体" w:asciiTheme="minorEastAsia" w:hAnsiTheme="minorEastAsia" w:eastAsiaTheme="minorEastAsia"/>
                <w:b/>
                <w:sz w:val="24"/>
                <w:highlight w:val="none"/>
                <w:lang w:val="en-US" w:eastAsia="zh-CN"/>
              </w:rPr>
              <w:t>1</w:t>
            </w:r>
            <w:r>
              <w:rPr>
                <w:rFonts w:hint="eastAsia" w:cs="宋体" w:asciiTheme="minorEastAsia" w:hAnsiTheme="minorEastAsia" w:eastAsiaTheme="minorEastAsia"/>
                <w:b/>
                <w:sz w:val="24"/>
                <w:highlight w:val="none"/>
                <w:lang w:eastAsia="zh-CN"/>
              </w:rPr>
              <w:t>年）</w:t>
            </w:r>
          </w:p>
        </w:tc>
        <w:tc>
          <w:tcPr>
            <w:tcW w:w="2126" w:type="dxa"/>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服务标准</w:t>
            </w:r>
          </w:p>
        </w:tc>
        <w:tc>
          <w:tcPr>
            <w:tcW w:w="2127" w:type="dxa"/>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服务人数</w:t>
            </w:r>
          </w:p>
        </w:tc>
        <w:tc>
          <w:tcPr>
            <w:tcW w:w="2126" w:type="dxa"/>
            <w:vAlign w:val="center"/>
          </w:tcPr>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备注（如果有）</w:t>
            </w:r>
          </w:p>
          <w:p>
            <w:pPr>
              <w:spacing w:line="360" w:lineRule="auto"/>
              <w:jc w:val="center"/>
              <w:rPr>
                <w:rFonts w:cs="宋体" w:asciiTheme="minorEastAsia" w:hAnsiTheme="minorEastAsia" w:eastAsia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w:t>
            </w:r>
          </w:p>
        </w:tc>
        <w:tc>
          <w:tcPr>
            <w:tcW w:w="1559" w:type="dxa"/>
            <w:vAlign w:val="center"/>
          </w:tcPr>
          <w:p>
            <w:pPr>
              <w:snapToGrid w:val="0"/>
              <w:spacing w:line="360" w:lineRule="auto"/>
              <w:jc w:val="center"/>
              <w:rPr>
                <w:rFonts w:cs="宋体"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default" w:cs="宋体" w:asciiTheme="minorEastAsia" w:hAnsiTheme="minorEastAsia" w:eastAsiaTheme="minorEastAsia"/>
                <w:sz w:val="24"/>
                <w:highlight w:val="none"/>
                <w:lang w:val="en-US"/>
              </w:rPr>
            </w:pPr>
            <w:r>
              <w:rPr>
                <w:rFonts w:hint="default" w:cs="宋体" w:asciiTheme="minorEastAsia" w:hAnsiTheme="minorEastAsia" w:eastAsiaTheme="minorEastAsia"/>
                <w:sz w:val="24"/>
                <w:highlight w:val="none"/>
                <w:lang w:val="en-US"/>
              </w:rPr>
              <w:t>......</w:t>
            </w:r>
          </w:p>
        </w:tc>
        <w:tc>
          <w:tcPr>
            <w:tcW w:w="1559" w:type="dxa"/>
            <w:vAlign w:val="center"/>
          </w:tcPr>
          <w:p>
            <w:pPr>
              <w:snapToGrid w:val="0"/>
              <w:spacing w:line="360" w:lineRule="auto"/>
              <w:jc w:val="center"/>
              <w:rPr>
                <w:rFonts w:cs="宋体"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1559" w:type="dxa"/>
            <w:vAlign w:val="center"/>
          </w:tcPr>
          <w:p>
            <w:pPr>
              <w:snapToGrid w:val="0"/>
              <w:spacing w:line="360" w:lineRule="auto"/>
              <w:jc w:val="center"/>
              <w:rPr>
                <w:rFonts w:cs="宋体"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pStyle w:val="2"/>
              <w:rPr>
                <w:rFonts w:asciiTheme="minorEastAsia" w:hAnsiTheme="minorEastAsia" w:eastAsiaTheme="minorEastAsia"/>
                <w:highlight w:val="none"/>
              </w:rPr>
            </w:pPr>
          </w:p>
        </w:tc>
        <w:tc>
          <w:tcPr>
            <w:tcW w:w="1559" w:type="dxa"/>
            <w:vAlign w:val="center"/>
          </w:tcPr>
          <w:p>
            <w:pPr>
              <w:snapToGrid w:val="0"/>
              <w:spacing w:line="360" w:lineRule="auto"/>
              <w:jc w:val="center"/>
              <w:rPr>
                <w:rFonts w:cs="仿宋_GB2312"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1559" w:type="dxa"/>
            <w:vAlign w:val="center"/>
          </w:tcPr>
          <w:p>
            <w:pPr>
              <w:snapToGrid w:val="0"/>
              <w:spacing w:line="360" w:lineRule="auto"/>
              <w:jc w:val="center"/>
              <w:rPr>
                <w:rFonts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highlight w:val="none"/>
              </w:rPr>
            </w:pPr>
          </w:p>
        </w:tc>
        <w:tc>
          <w:tcPr>
            <w:tcW w:w="1559" w:type="dxa"/>
            <w:vAlign w:val="center"/>
          </w:tcPr>
          <w:p>
            <w:pPr>
              <w:snapToGrid w:val="0"/>
              <w:spacing w:line="360" w:lineRule="auto"/>
              <w:jc w:val="center"/>
              <w:rPr>
                <w:rFonts w:asciiTheme="minorEastAsia" w:hAnsiTheme="minorEastAsia" w:eastAsiaTheme="minorEastAsia"/>
                <w:sz w:val="24"/>
                <w:highlight w:val="none"/>
              </w:rPr>
            </w:pPr>
          </w:p>
        </w:tc>
        <w:tc>
          <w:tcPr>
            <w:tcW w:w="1701" w:type="dxa"/>
            <w:vAlign w:val="center"/>
          </w:tcPr>
          <w:p>
            <w:pPr>
              <w:snapToGrid w:val="0"/>
              <w:spacing w:line="360" w:lineRule="auto"/>
              <w:jc w:val="center"/>
              <w:rPr>
                <w:rFonts w:cs="宋体" w:asciiTheme="minorEastAsia" w:hAnsiTheme="minorEastAsia" w:eastAsiaTheme="minorEastAsia"/>
                <w:sz w:val="24"/>
                <w:highlight w:val="none"/>
              </w:rPr>
            </w:pPr>
          </w:p>
        </w:tc>
        <w:tc>
          <w:tcPr>
            <w:tcW w:w="2410" w:type="dxa"/>
            <w:vAlign w:val="center"/>
          </w:tcPr>
          <w:p>
            <w:pPr>
              <w:snapToGrid w:val="0"/>
              <w:spacing w:line="360" w:lineRule="auto"/>
              <w:jc w:val="center"/>
              <w:rPr>
                <w:rFonts w:cs="宋体" w:asciiTheme="minorEastAsia" w:hAnsiTheme="minorEastAsia" w:eastAsiaTheme="minorEastAsia"/>
                <w:sz w:val="24"/>
                <w:highlight w:val="none"/>
              </w:rPr>
            </w:pPr>
          </w:p>
        </w:tc>
        <w:tc>
          <w:tcPr>
            <w:tcW w:w="2268" w:type="dxa"/>
            <w:vAlign w:val="center"/>
          </w:tcPr>
          <w:p>
            <w:pPr>
              <w:snapToGrid w:val="0"/>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c>
          <w:tcPr>
            <w:tcW w:w="2127" w:type="dxa"/>
          </w:tcPr>
          <w:p>
            <w:pPr>
              <w:spacing w:line="360" w:lineRule="auto"/>
              <w:jc w:val="center"/>
              <w:rPr>
                <w:rFonts w:cs="宋体" w:asciiTheme="minorEastAsia" w:hAnsiTheme="minorEastAsia" w:eastAsiaTheme="minorEastAsia"/>
                <w:sz w:val="24"/>
                <w:highlight w:val="none"/>
              </w:rPr>
            </w:pPr>
          </w:p>
        </w:tc>
        <w:tc>
          <w:tcPr>
            <w:tcW w:w="2126" w:type="dxa"/>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投标报价（小写）</w:t>
            </w:r>
          </w:p>
        </w:tc>
        <w:tc>
          <w:tcPr>
            <w:tcW w:w="8647" w:type="dxa"/>
            <w:gridSpan w:val="4"/>
            <w:vAlign w:val="center"/>
          </w:tcPr>
          <w:p>
            <w:pPr>
              <w:spacing w:line="360" w:lineRule="auto"/>
              <w:jc w:val="center"/>
              <w:rPr>
                <w:rFonts w:cs="宋体"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投标报价（大写）</w:t>
            </w:r>
          </w:p>
        </w:tc>
        <w:tc>
          <w:tcPr>
            <w:tcW w:w="8647" w:type="dxa"/>
            <w:gridSpan w:val="4"/>
            <w:vAlign w:val="center"/>
          </w:tcPr>
          <w:p>
            <w:pPr>
              <w:spacing w:line="360" w:lineRule="auto"/>
              <w:jc w:val="center"/>
              <w:rPr>
                <w:rFonts w:cs="宋体" w:asciiTheme="minorEastAsia" w:hAnsiTheme="minorEastAsia" w:eastAsiaTheme="minorEastAsia"/>
                <w:sz w:val="24"/>
                <w:highlight w:val="none"/>
              </w:rPr>
            </w:pPr>
          </w:p>
        </w:tc>
      </w:tr>
    </w:tbl>
    <w:p>
      <w:pPr>
        <w:snapToGrid w:val="0"/>
        <w:spacing w:line="360" w:lineRule="auto"/>
        <w:ind w:left="480"/>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b/>
          <w:kern w:val="0"/>
          <w:sz w:val="24"/>
          <w:highlight w:val="none"/>
          <w:lang w:val="zh-CN"/>
        </w:rPr>
        <w:t>注：</w:t>
      </w:r>
    </w:p>
    <w:p>
      <w:pPr>
        <w:spacing w:line="360" w:lineRule="auto"/>
        <w:ind w:left="-2" w:leftChars="-1" w:firstLine="480" w:firstLineChars="2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1、投标人需按本表格式填写</w:t>
      </w:r>
      <w:r>
        <w:rPr>
          <w:rFonts w:hint="eastAsia" w:cs="宋体" w:asciiTheme="minorEastAsia" w:hAnsiTheme="minorEastAsia" w:eastAsiaTheme="minorEastAsia"/>
          <w:b/>
          <w:kern w:val="0"/>
          <w:sz w:val="24"/>
          <w:highlight w:val="none"/>
          <w:lang w:val="zh-CN"/>
        </w:rPr>
        <w:t>，</w:t>
      </w:r>
      <w:r>
        <w:rPr>
          <w:rFonts w:hint="eastAsia" w:cs="宋体" w:asciiTheme="minorEastAsia" w:hAnsiTheme="minorEastAsia" w:eastAsiaTheme="minorEastAsia"/>
          <w:b/>
          <w:kern w:val="0"/>
          <w:sz w:val="24"/>
          <w:highlight w:val="none"/>
        </w:rPr>
        <w:t>否则视为</w:t>
      </w:r>
      <w:r>
        <w:rPr>
          <w:rFonts w:hint="eastAsia" w:cs="宋体" w:asciiTheme="minorEastAsia" w:hAnsiTheme="minorEastAsia" w:eastAsiaTheme="minorEastAsia"/>
          <w:b/>
          <w:sz w:val="24"/>
          <w:highlight w:val="none"/>
        </w:rPr>
        <w:t>投标文件含有采购人不能接受的附加条件，投标无效</w:t>
      </w:r>
      <w:r>
        <w:rPr>
          <w:rFonts w:hint="eastAsia" w:cs="宋体" w:asciiTheme="minorEastAsia" w:hAnsiTheme="minorEastAsia" w:eastAsiaTheme="minorEastAsia"/>
          <w:b/>
          <w:kern w:val="0"/>
          <w:sz w:val="24"/>
          <w:highlight w:val="none"/>
          <w:lang w:val="zh-CN"/>
        </w:rPr>
        <w:t>；</w:t>
      </w:r>
      <w:r>
        <w:rPr>
          <w:rFonts w:hint="eastAsia" w:cs="宋体" w:asciiTheme="minorEastAsia" w:hAnsiTheme="minorEastAsia" w:eastAsiaTheme="minorEastAsia"/>
          <w:kern w:val="0"/>
          <w:sz w:val="24"/>
          <w:highlight w:val="none"/>
          <w:lang w:val="zh-CN"/>
        </w:rPr>
        <w:t>。</w:t>
      </w:r>
    </w:p>
    <w:p>
      <w:pPr>
        <w:spacing w:line="360" w:lineRule="auto"/>
        <w:ind w:firstLine="480" w:firstLineChars="200"/>
        <w:rPr>
          <w:rFonts w:hint="eastAsia" w:ascii="宋体" w:hAnsi="宋体" w:cs="宋体"/>
          <w:b/>
          <w:color w:val="auto"/>
          <w:kern w:val="0"/>
          <w:sz w:val="24"/>
          <w:highlight w:val="none"/>
          <w:lang w:val="zh-CN"/>
        </w:rPr>
      </w:pPr>
      <w:r>
        <w:rPr>
          <w:rFonts w:hint="default" w:ascii="宋体" w:hAnsi="宋体" w:cs="宋体"/>
          <w:color w:val="auto"/>
          <w:kern w:val="0"/>
          <w:sz w:val="24"/>
          <w:highlight w:val="none"/>
          <w:lang w:val="en-US"/>
        </w:rPr>
        <w:t>2</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有关本项目实施所涉及的一切费用均计入报价</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总价不为零，报价明细表中部分产品、服务单价为零的，视作已包含在总价中。采购人将以合同形式有偿取得货物或服务，不接受投标人给予的赠品、回扣或者与采购无关的其他商品、服务；采购内容未包含在《开标一览表（报价表）》名称栏中，投标人不能作出合理解释的，视为投标文件含有采购人不能接受的附加条件的，投标无效。</w:t>
      </w:r>
    </w:p>
    <w:p>
      <w:pPr>
        <w:pStyle w:val="2"/>
        <w:rPr>
          <w:rFonts w:hint="eastAsia" w:ascii="宋体" w:hAnsi="宋体" w:eastAsia="宋体" w:cs="宋体"/>
          <w:b/>
          <w:bCs/>
          <w:color w:val="auto"/>
          <w:kern w:val="0"/>
          <w:sz w:val="24"/>
          <w:szCs w:val="24"/>
          <w:highlight w:val="none"/>
          <w:lang w:val="en-US" w:eastAsia="zh-CN" w:bidi="ar-SA"/>
        </w:rPr>
      </w:pPr>
      <w:r>
        <w:rPr>
          <w:rFonts w:hint="default" w:ascii="宋体" w:hAnsi="宋体" w:cs="宋体"/>
          <w:b/>
          <w:color w:val="auto"/>
          <w:sz w:val="24"/>
          <w:highlight w:val="none"/>
          <w:lang w:val="en-US"/>
        </w:rPr>
        <w:t xml:space="preserve">    3</w:t>
      </w:r>
      <w:r>
        <w:rPr>
          <w:rFonts w:hint="eastAsia" w:ascii="宋体" w:hAnsi="宋体" w:cs="宋体"/>
          <w:b/>
          <w:color w:val="auto"/>
          <w:sz w:val="24"/>
          <w:highlight w:val="none"/>
          <w:lang w:val="en-US" w:eastAsia="zh-CN"/>
        </w:rPr>
        <w:t>、</w:t>
      </w:r>
      <w:r>
        <w:rPr>
          <w:rFonts w:hint="eastAsia" w:ascii="宋体" w:hAnsi="宋体" w:eastAsia="宋体" w:cs="宋体"/>
          <w:b/>
          <w:bCs/>
          <w:color w:val="auto"/>
          <w:kern w:val="0"/>
          <w:sz w:val="24"/>
          <w:szCs w:val="24"/>
          <w:highlight w:val="none"/>
          <w:lang w:val="en-US" w:eastAsia="zh-CN" w:bidi="ar-SA"/>
        </w:rPr>
        <w:t>特别说明</w:t>
      </w:r>
      <w:r>
        <w:rPr>
          <w:rFonts w:hint="eastAsia" w:ascii="宋体" w:hAnsi="宋体" w:cs="宋体"/>
          <w:b/>
          <w:color w:val="auto"/>
          <w:sz w:val="24"/>
          <w:highlight w:val="none"/>
          <w:lang w:val="en-US" w:eastAsia="zh-CN"/>
        </w:rPr>
        <w:t>：▲</w:t>
      </w:r>
      <w:r>
        <w:rPr>
          <w:rFonts w:hint="eastAsia" w:ascii="宋体" w:hAnsi="宋体" w:eastAsia="宋体" w:cs="宋体"/>
          <w:b/>
          <w:bCs/>
          <w:color w:val="auto"/>
          <w:kern w:val="0"/>
          <w:sz w:val="24"/>
          <w:szCs w:val="24"/>
          <w:highlight w:val="none"/>
          <w:lang w:val="en-US" w:eastAsia="zh-CN" w:bidi="ar-SA"/>
        </w:rPr>
        <w:t>供应商报价低于项目预算50%的，应当在报价文件中详细阐述不影响产品质量或者诚信履约的具体原因。</w:t>
      </w:r>
    </w:p>
    <w:p>
      <w:pPr>
        <w:snapToGrid w:val="0"/>
        <w:spacing w:line="360" w:lineRule="auto"/>
        <w:ind w:firstLine="482" w:firstLineChars="200"/>
        <w:jc w:val="left"/>
        <w:rPr>
          <w:rFonts w:hint="default"/>
          <w:color w:val="auto"/>
          <w:highlight w:val="none"/>
          <w:lang w:val="en-US"/>
        </w:rPr>
      </w:pPr>
      <w:r>
        <w:rPr>
          <w:rFonts w:hint="default" w:ascii="宋体" w:hAnsi="宋体" w:cs="宋体"/>
          <w:b/>
          <w:bCs/>
          <w:color w:val="auto"/>
          <w:kern w:val="0"/>
          <w:sz w:val="24"/>
          <w:highlight w:val="none"/>
          <w:lang w:val="en-US"/>
        </w:rPr>
        <w:t>4</w:t>
      </w:r>
      <w:r>
        <w:rPr>
          <w:rFonts w:hint="eastAsia" w:ascii="宋体" w:hAnsi="宋体" w:cs="宋体"/>
          <w:b/>
          <w:bCs/>
          <w:color w:val="auto"/>
          <w:kern w:val="0"/>
          <w:sz w:val="24"/>
          <w:highlight w:val="none"/>
          <w:lang w:val="zh-CN"/>
        </w:rPr>
        <w:t>、特别提示：采购机构将对项目名称和项目编号，中标供应商名称、地址和中标金额，主要中标标的名称、品牌、规格型号、数量、单价等予以公示。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hint="default" w:ascii="宋体" w:hAnsi="宋体" w:cs="宋体"/>
          <w:color w:val="auto"/>
          <w:kern w:val="0"/>
          <w:sz w:val="24"/>
          <w:szCs w:val="22"/>
          <w:highlight w:val="none"/>
          <w:lang w:val="en-US"/>
        </w:rPr>
        <w:t>5</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cs="宋体" w:asciiTheme="minorEastAsia" w:hAnsiTheme="minorEastAsia" w:eastAsiaTheme="minorEastAsia"/>
          <w:kern w:val="0"/>
          <w:sz w:val="24"/>
          <w:highlight w:val="none"/>
          <w:lang w:val="zh-CN"/>
        </w:rPr>
      </w:pPr>
    </w:p>
    <w:p>
      <w:pPr>
        <w:autoSpaceDE w:val="0"/>
        <w:autoSpaceDN w:val="0"/>
        <w:spacing w:line="360" w:lineRule="auto"/>
        <w:ind w:left="2" w:leftChars="1" w:right="1120" w:firstLine="6480" w:firstLineChars="27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firstLine="1920" w:firstLineChars="800"/>
        <w:rPr>
          <w:rFonts w:hint="eastAsia" w:ascii="宋体" w:hAnsi="宋体" w:eastAsia="宋体" w:cs="宋体"/>
          <w:color w:val="auto"/>
          <w:kern w:val="0"/>
          <w:sz w:val="24"/>
          <w:highlight w:val="none"/>
          <w:lang w:val="en-US" w:eastAsia="zh-CN"/>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w:t>
      </w:r>
      <w:r>
        <w:rPr>
          <w:rFonts w:hint="default" w:ascii="宋体" w:hAnsi="宋体" w:cs="宋体"/>
          <w:color w:val="auto"/>
          <w:kern w:val="0"/>
          <w:sz w:val="24"/>
          <w:highlight w:val="none"/>
          <w:lang w:val="en-US"/>
        </w:rPr>
        <w:t xml:space="preserve">  </w:t>
      </w:r>
      <w:r>
        <w:rPr>
          <w:rFonts w:hint="eastAsia" w:ascii="宋体" w:hAnsi="宋体" w:cs="宋体"/>
          <w:color w:val="auto"/>
          <w:kern w:val="0"/>
          <w:sz w:val="24"/>
          <w:highlight w:val="none"/>
          <w:lang w:val="en-US" w:eastAsia="zh-CN"/>
        </w:rPr>
        <w:t>日</w:t>
      </w:r>
    </w:p>
    <w:p>
      <w:pPr>
        <w:spacing w:line="360" w:lineRule="auto"/>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附件1：</w:t>
      </w:r>
    </w:p>
    <w:p>
      <w:pPr>
        <w:spacing w:line="360" w:lineRule="auto"/>
        <w:jc w:val="center"/>
        <w:rPr>
          <w:rFonts w:cs="宋体" w:asciiTheme="minorEastAsia" w:hAnsiTheme="minorEastAsia" w:eastAsiaTheme="minorEastAsia"/>
          <w:b/>
          <w:spacing w:val="6"/>
          <w:sz w:val="32"/>
          <w:szCs w:val="32"/>
          <w:highlight w:val="none"/>
        </w:rPr>
      </w:pPr>
      <w:bookmarkStart w:id="408" w:name="OLE_LINK13"/>
      <w:bookmarkStart w:id="409" w:name="OLE_LINK14"/>
      <w:r>
        <w:rPr>
          <w:rFonts w:hint="eastAsia" w:cs="宋体" w:asciiTheme="minorEastAsia" w:hAnsiTheme="minorEastAsia" w:eastAsiaTheme="minorEastAsia"/>
          <w:b/>
          <w:spacing w:val="6"/>
          <w:sz w:val="32"/>
          <w:szCs w:val="32"/>
          <w:highlight w:val="none"/>
        </w:rPr>
        <w:t>残疾人福利性单位声明函</w:t>
      </w:r>
    </w:p>
    <w:bookmarkEnd w:id="408"/>
    <w:bookmarkEnd w:id="409"/>
    <w:p>
      <w:pPr>
        <w:spacing w:line="360" w:lineRule="auto"/>
        <w:rPr>
          <w:rFonts w:cs="宋体" w:asciiTheme="minorEastAsia" w:hAnsiTheme="minorEastAsia" w:eastAsiaTheme="minorEastAsia"/>
          <w:b/>
          <w:spacing w:val="6"/>
          <w:sz w:val="30"/>
          <w:szCs w:val="30"/>
          <w:highlight w:val="none"/>
        </w:rPr>
      </w:pP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cs="宋体" w:asciiTheme="minorEastAsia" w:hAnsiTheme="minorEastAsia" w:eastAsiaTheme="minorEastAsia"/>
          <w:sz w:val="24"/>
          <w:highlight w:val="none"/>
          <w:u w:val="single"/>
          <w:lang w:eastAsia="zh-CN"/>
        </w:rPr>
        <w:t>杭州市西湖区卫生健康局</w:t>
      </w:r>
      <w:r>
        <w:rPr>
          <w:rFonts w:hint="eastAsia" w:cs="宋体" w:asciiTheme="minorEastAsia" w:hAnsiTheme="minorEastAsia" w:eastAsiaTheme="minorEastAsia"/>
          <w:sz w:val="24"/>
          <w:highlight w:val="none"/>
        </w:rPr>
        <w:t>_单位的_</w:t>
      </w:r>
      <w:r>
        <w:rPr>
          <w:rFonts w:hint="eastAsia" w:cs="宋体" w:asciiTheme="minorEastAsia" w:hAnsiTheme="minorEastAsia" w:eastAsiaTheme="minorEastAsia"/>
          <w:sz w:val="24"/>
          <w:highlight w:val="none"/>
          <w:u w:val="single"/>
          <w:lang w:eastAsia="zh-CN"/>
        </w:rPr>
        <w:t>杭州市西湖区两慢病一体化门诊系统建设项目的</w:t>
      </w:r>
      <w:r>
        <w:rPr>
          <w:rFonts w:hint="eastAsia" w:cs="宋体" w:asciiTheme="minorEastAsia" w:hAnsiTheme="minorEastAsia" w:eastAsiaTheme="minorEastAsia"/>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本单位对上述声明的真实性负责。如有虚假，将依法承担相应责任。</w:t>
      </w:r>
    </w:p>
    <w:p>
      <w:pPr>
        <w:spacing w:line="360" w:lineRule="auto"/>
        <w:ind w:firstLine="480" w:firstLineChars="200"/>
        <w:rPr>
          <w:rFonts w:cs="宋体" w:asciiTheme="minorEastAsia" w:hAnsiTheme="minorEastAsia" w:eastAsiaTheme="minorEastAsia"/>
          <w:sz w:val="24"/>
          <w:highlight w:val="none"/>
        </w:rPr>
      </w:pPr>
    </w:p>
    <w:p>
      <w:pPr>
        <w:spacing w:line="360" w:lineRule="auto"/>
        <w:ind w:firstLine="480" w:firstLineChars="200"/>
        <w:rPr>
          <w:rFonts w:cs="宋体" w:asciiTheme="minorEastAsia" w:hAnsiTheme="minorEastAsia" w:eastAsiaTheme="minorEastAsia"/>
          <w:sz w:val="24"/>
          <w:highlight w:val="none"/>
        </w:rPr>
      </w:pPr>
    </w:p>
    <w:p>
      <w:pPr>
        <w:tabs>
          <w:tab w:val="left" w:pos="4860"/>
        </w:tabs>
        <w:spacing w:line="360" w:lineRule="auto"/>
        <w:ind w:right="1560" w:firstLine="480" w:firstLineChars="20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w:t>
      </w:r>
      <w:r>
        <w:rPr>
          <w:rFonts w:hint="eastAsia" w:cs="宋体" w:asciiTheme="minorEastAsia" w:hAnsiTheme="minorEastAsia" w:eastAsiaTheme="minorEastAsia"/>
          <w:kern w:val="0"/>
          <w:sz w:val="24"/>
          <w:highlight w:val="none"/>
          <w:lang w:val="zh-CN"/>
        </w:rPr>
        <w:t>投标人名称（电子签名）</w:t>
      </w:r>
      <w:r>
        <w:rPr>
          <w:rFonts w:hint="eastAsia" w:cs="宋体" w:asciiTheme="minorEastAsia" w:hAnsiTheme="minorEastAsia" w:eastAsiaTheme="minorEastAsia"/>
          <w:sz w:val="24"/>
          <w:highlight w:val="none"/>
        </w:rPr>
        <w:t>：</w:t>
      </w:r>
    </w:p>
    <w:p>
      <w:pPr>
        <w:tabs>
          <w:tab w:val="left" w:pos="4860"/>
        </w:tabs>
        <w:spacing w:line="360" w:lineRule="auto"/>
        <w:ind w:right="1560" w:firstLine="480" w:firstLineChars="200"/>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  期：</w:t>
      </w:r>
    </w:p>
    <w:p>
      <w:pPr>
        <w:spacing w:line="360" w:lineRule="auto"/>
        <w:ind w:firstLine="480" w:firstLineChars="200"/>
        <w:rPr>
          <w:rFonts w:cs="宋体" w:asciiTheme="minorEastAsia" w:hAnsiTheme="minorEastAsia" w:eastAsiaTheme="minorEastAsia"/>
          <w:sz w:val="24"/>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ind w:firstLine="420" w:firstLineChars="200"/>
        <w:rPr>
          <w:rFonts w:cs="宋体" w:asciiTheme="minorEastAsia" w:hAnsiTheme="minorEastAsia" w:eastAsiaTheme="minorEastAsia"/>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jc w:val="left"/>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附件2：质疑函范本及制作说明</w:t>
      </w:r>
    </w:p>
    <w:p>
      <w:pPr>
        <w:spacing w:line="360" w:lineRule="auto"/>
        <w:jc w:val="center"/>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质疑函范本</w:t>
      </w:r>
    </w:p>
    <w:p>
      <w:pPr>
        <w:snapToGrid w:val="0"/>
        <w:spacing w:before="240" w:beforeLines="100"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一、质疑供应商基本信息</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质疑供应商：</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地址：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授权代表：</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地址： </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二、质疑项目基本情况</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质疑项目的名称：</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质疑项目的编号：</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包号：</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采购人名称：</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采购文件获取日期：</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三、质疑事项具体内容</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质疑事项1：</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事实依据：</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法律依据：</w:t>
      </w: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质疑事项2</w:t>
      </w:r>
    </w:p>
    <w:p>
      <w:pPr>
        <w:snapToGrid w:val="0"/>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p>
    <w:p>
      <w:pPr>
        <w:snapToGrid w:val="0"/>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Cs/>
          <w:sz w:val="24"/>
          <w:highlight w:val="none"/>
        </w:rPr>
        <w:t>四、与质疑事项相关的质疑请求</w:t>
      </w:r>
    </w:p>
    <w:p>
      <w:pPr>
        <w:snapToGrid w:val="0"/>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请求：</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签字(签章)：                   公章：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日期：    </w:t>
      </w:r>
    </w:p>
    <w:p>
      <w:pPr>
        <w:spacing w:line="360" w:lineRule="auto"/>
        <w:jc w:val="center"/>
        <w:rPr>
          <w:rFonts w:cs="宋体" w:asciiTheme="minorEastAsia" w:hAnsiTheme="minorEastAsia" w:eastAsiaTheme="minorEastAsia"/>
          <w:b/>
          <w:bCs/>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质疑函制作说明：</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1.供应商提出质疑时，应提交质疑函和必要的证明材料。</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2.质疑供应商若委托代理人进行质疑的，质疑函应按要求列明“授权代表”的有关内容，并在附件中提交由质疑</w:t>
      </w:r>
      <w:r>
        <w:rPr>
          <w:rFonts w:hint="eastAsia" w:cs="宋体" w:asciiTheme="minorEastAsia" w:hAnsiTheme="minorEastAsia" w:eastAsiaTheme="minorEastAsia"/>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3.质疑供应商若对项目的某一分包进行质疑，质疑函中应列明具体分包号。</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4.质疑函的质疑事项应具体、明确，并有必要的事实依据和法律依据。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5.质疑函的质疑请求应与质疑事项相关。</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宋体" w:asciiTheme="minorEastAsia" w:hAnsiTheme="minorEastAsia" w:eastAsiaTheme="minorEastAsia"/>
          <w:sz w:val="30"/>
          <w:szCs w:val="30"/>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center"/>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p>
    <w:p>
      <w:pPr>
        <w:spacing w:line="360" w:lineRule="auto"/>
        <w:jc w:val="left"/>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附件3：投诉书范本及制作说明</w:t>
      </w:r>
    </w:p>
    <w:p>
      <w:pPr>
        <w:spacing w:line="360" w:lineRule="auto"/>
        <w:jc w:val="center"/>
        <w:rPr>
          <w:rFonts w:cs="宋体" w:asciiTheme="minorEastAsia" w:hAnsiTheme="minorEastAsia" w:eastAsiaTheme="minorEastAsia"/>
          <w:b/>
          <w:sz w:val="24"/>
          <w:highlight w:val="none"/>
        </w:rPr>
      </w:pPr>
    </w:p>
    <w:p>
      <w:pPr>
        <w:spacing w:line="360" w:lineRule="auto"/>
        <w:jc w:val="center"/>
        <w:rPr>
          <w:rFonts w:cs="宋体" w:asciiTheme="minorEastAsia" w:hAnsiTheme="minorEastAsia" w:eastAsiaTheme="minorEastAsia"/>
          <w:b/>
          <w:spacing w:val="6"/>
          <w:sz w:val="32"/>
          <w:szCs w:val="32"/>
          <w:highlight w:val="none"/>
        </w:rPr>
      </w:pPr>
      <w:r>
        <w:rPr>
          <w:rFonts w:hint="eastAsia" w:cs="宋体" w:asciiTheme="minorEastAsia" w:hAnsiTheme="minorEastAsia" w:eastAsiaTheme="minorEastAsia"/>
          <w:b/>
          <w:spacing w:val="6"/>
          <w:sz w:val="32"/>
          <w:szCs w:val="32"/>
          <w:highlight w:val="none"/>
        </w:rPr>
        <w:t>投诉书范本</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一、投诉相关主体基本情况</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投诉人：</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tabs>
          <w:tab w:val="left" w:pos="6510"/>
        </w:tabs>
        <w:spacing w:line="360" w:lineRule="auto"/>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法定代表人/主要负责人：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tabs>
          <w:tab w:val="left" w:pos="6510"/>
        </w:tabs>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授权代表：</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被投诉人1：</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被投诉人2</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相关供应商：</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地     址：</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邮编：</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联系人：</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联系电话：</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二、投诉项目基本情况</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采购项目名称：</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采购项目编号：</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包号：</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采购人名称：</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u w:val="singl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代理机构名称：</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采购文件公告:</w:t>
      </w:r>
      <w:r>
        <w:rPr>
          <w:rFonts w:hint="eastAsia" w:cs="宋体" w:asciiTheme="minorEastAsia" w:hAnsiTheme="minorEastAsia" w:eastAsiaTheme="minorEastAsia"/>
          <w:sz w:val="24"/>
          <w:highlight w:val="none"/>
          <w:u w:val="dotted"/>
        </w:rPr>
        <w:t xml:space="preserve">是/否 </w:t>
      </w:r>
      <w:r>
        <w:rPr>
          <w:rFonts w:hint="eastAsia" w:cs="宋体" w:asciiTheme="minorEastAsia" w:hAnsiTheme="minorEastAsia" w:eastAsiaTheme="minorEastAsia"/>
          <w:sz w:val="24"/>
          <w:highlight w:val="none"/>
        </w:rPr>
        <w:t>公告期限：</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采购结果公告:</w:t>
      </w:r>
      <w:r>
        <w:rPr>
          <w:rFonts w:hint="eastAsia" w:cs="宋体" w:asciiTheme="minorEastAsia" w:hAnsiTheme="minorEastAsia" w:eastAsiaTheme="minorEastAsia"/>
          <w:sz w:val="24"/>
          <w:highlight w:val="none"/>
          <w:u w:val="dotted"/>
        </w:rPr>
        <w:t xml:space="preserve">是/否 </w:t>
      </w:r>
      <w:r>
        <w:rPr>
          <w:rFonts w:hint="eastAsia" w:cs="宋体" w:asciiTheme="minorEastAsia" w:hAnsiTheme="minorEastAsia" w:eastAsiaTheme="minorEastAsia"/>
          <w:sz w:val="24"/>
          <w:highlight w:val="none"/>
        </w:rPr>
        <w:t>公告期限：</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三、质疑基本情况</w:t>
      </w:r>
    </w:p>
    <w:p>
      <w:pPr>
        <w:spacing w:line="360" w:lineRule="auto"/>
        <w:ind w:firstLine="480" w:firstLineChars="200"/>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投诉人于</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日,向</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提出质疑，质疑事项为：</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pacing w:line="360" w:lineRule="auto"/>
        <w:ind w:firstLine="360" w:firstLineChars="1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dotted"/>
        </w:rPr>
        <w:t>采购人/代理机构</w:t>
      </w:r>
      <w:r>
        <w:rPr>
          <w:rFonts w:hint="eastAsia" w:cs="宋体" w:asciiTheme="minorEastAsia" w:hAnsiTheme="minorEastAsia" w:eastAsiaTheme="minorEastAsia"/>
          <w:sz w:val="24"/>
          <w:highlight w:val="none"/>
        </w:rPr>
        <w:t>于</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年</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月</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日,就质疑事项作出了答复/没有在法定期限内作出答复。</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四、投诉事项具体内容</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投诉事项 1：</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事实依据：</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法律依据：</w:t>
      </w: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u w:val="dotted"/>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投诉事项2</w:t>
      </w:r>
    </w:p>
    <w:p>
      <w:pPr>
        <w:spacing w:line="360" w:lineRule="auto"/>
        <w:rPr>
          <w:rFonts w:cs="宋体" w:asciiTheme="minorEastAsia" w:hAnsiTheme="minorEastAsia" w:eastAsiaTheme="minorEastAsia"/>
          <w:sz w:val="24"/>
          <w:highlight w:val="none"/>
          <w:u w:val="dotted"/>
        </w:rPr>
      </w:pPr>
      <w:r>
        <w:rPr>
          <w:rFonts w:hint="eastAsia" w:cs="宋体" w:asciiTheme="minorEastAsia" w:hAnsiTheme="minorEastAsia" w:eastAsiaTheme="minorEastAsia"/>
          <w:sz w:val="24"/>
          <w:highlight w:val="none"/>
        </w:rPr>
        <w:t>……</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五、与投诉事项相关的投诉请求</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请求：</w:t>
      </w:r>
      <w:r>
        <w:rPr>
          <w:rFonts w:hint="eastAsia" w:cs="宋体" w:asciiTheme="minorEastAsia" w:hAnsiTheme="minorEastAsia" w:eastAsiaTheme="minorEastAsia"/>
          <w:sz w:val="24"/>
          <w:highlight w:val="none"/>
          <w:u w:val="dotted"/>
        </w:rPr>
        <w:t xml:space="preserve">                                              </w:t>
      </w:r>
      <w:r>
        <w:rPr>
          <w:rFonts w:hint="eastAsia" w:cs="宋体" w:asciiTheme="minorEastAsia" w:hAnsiTheme="minorEastAsia" w:eastAsiaTheme="minorEastAsia"/>
          <w:sz w:val="24"/>
          <w:highlight w:val="none"/>
        </w:rPr>
        <w:t xml:space="preserve"> </w:t>
      </w:r>
    </w:p>
    <w:p>
      <w:pPr>
        <w:spacing w:line="360" w:lineRule="auto"/>
        <w:rPr>
          <w:rFonts w:cs="宋体" w:asciiTheme="minorEastAsia" w:hAnsiTheme="minorEastAsia" w:eastAsiaTheme="minorEastAsia"/>
          <w:sz w:val="24"/>
          <w:highlight w:val="none"/>
          <w:u w:val="single"/>
        </w:rPr>
      </w:pPr>
      <w:r>
        <w:rPr>
          <w:rFonts w:hint="eastAsia" w:cs="宋体" w:asciiTheme="minorEastAsia" w:hAnsiTheme="minorEastAsia" w:eastAsiaTheme="minorEastAsia"/>
          <w:sz w:val="24"/>
          <w:highlight w:val="none"/>
        </w:rPr>
        <w:t xml:space="preserve">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签字(签章)：                   公章：                      </w:t>
      </w: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日期：    </w:t>
      </w: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p>
    <w:p>
      <w:pPr>
        <w:spacing w:line="360" w:lineRule="auto"/>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投诉书制作说明：</w:t>
      </w:r>
    </w:p>
    <w:p>
      <w:pPr>
        <w:widowControl/>
        <w:spacing w:line="360" w:lineRule="auto"/>
        <w:ind w:firstLine="480" w:firstLineChars="200"/>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2.投诉人若委托代理人进行投诉的，投诉书应按照要求列明“授权代表”的有关内容，并在附件中提交由</w:t>
      </w:r>
      <w:r>
        <w:rPr>
          <w:rFonts w:hint="eastAsia" w:cs="宋体" w:asciiTheme="minorEastAsia" w:hAnsiTheme="minorEastAsia" w:eastAsiaTheme="minorEastAsia"/>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3.投诉人若对项目的某一分包进行投诉，投诉书应列明具体分包号。</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4.投诉书应简要列明质疑事项，质疑函、质疑答复等作为附件材料提供。</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5.投诉书的投诉事项应具体、明确，并有必要的事实依据和法律依据。</w:t>
      </w:r>
    </w:p>
    <w:p>
      <w:pPr>
        <w:widowControl/>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6.投诉书的投诉请求应与投诉事项相关。</w:t>
      </w:r>
    </w:p>
    <w:p>
      <w:pPr>
        <w:widowControl/>
        <w:spacing w:line="360" w:lineRule="auto"/>
        <w:ind w:firstLine="480" w:firstLineChars="200"/>
        <w:jc w:val="left"/>
        <w:rPr>
          <w:rFonts w:cs="宋体" w:asciiTheme="minorEastAsia" w:hAnsiTheme="minorEastAsia" w:eastAsiaTheme="minorEastAsia"/>
          <w:kern w:val="0"/>
          <w:sz w:val="24"/>
          <w:highlight w:val="none"/>
        </w:rPr>
      </w:pPr>
      <w:r>
        <w:rPr>
          <w:rFonts w:hint="eastAsia" w:cs="宋体" w:asciiTheme="minorEastAsia" w:hAnsiTheme="minorEastAsia" w:eastAsiaTheme="minorEastAsia"/>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cs="宋体" w:asciiTheme="minorEastAsia" w:hAnsiTheme="minorEastAsia" w:eastAsiaTheme="minorEastAsia"/>
          <w:b/>
          <w:sz w:val="24"/>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pStyle w:val="2"/>
        <w:rPr>
          <w:rFonts w:cs="宋体" w:asciiTheme="minorEastAsia" w:hAnsiTheme="minorEastAsia" w:eastAsiaTheme="minorEastAsia"/>
          <w:b/>
          <w:spacing w:val="6"/>
          <w:sz w:val="32"/>
          <w:szCs w:val="32"/>
          <w:highlight w:val="none"/>
        </w:rPr>
      </w:pPr>
    </w:p>
    <w:p>
      <w:pPr>
        <w:rPr>
          <w:rFonts w:cs="宋体" w:asciiTheme="minorEastAsia" w:hAnsiTheme="minorEastAsia" w:eastAsiaTheme="minorEastAsia"/>
          <w:b/>
          <w:spacing w:val="6"/>
          <w:sz w:val="32"/>
          <w:szCs w:val="32"/>
          <w:highlight w:val="none"/>
        </w:rPr>
      </w:pPr>
    </w:p>
    <w:p>
      <w:pPr>
        <w:pStyle w:val="2"/>
        <w:rPr>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bCs/>
          <w:sz w:val="32"/>
          <w:szCs w:val="32"/>
          <w:highlight w:val="none"/>
        </w:rPr>
      </w:pPr>
      <w:r>
        <w:rPr>
          <w:rFonts w:hint="eastAsia" w:cs="宋体" w:asciiTheme="minorEastAsia" w:hAnsiTheme="minorEastAsia" w:eastAsiaTheme="minorEastAsia"/>
          <w:b/>
          <w:spacing w:val="6"/>
          <w:sz w:val="32"/>
          <w:szCs w:val="32"/>
          <w:highlight w:val="none"/>
        </w:rPr>
        <w:t>附件4：</w:t>
      </w:r>
      <w:r>
        <w:rPr>
          <w:rFonts w:hint="eastAsia" w:cs="宋体" w:asciiTheme="minorEastAsia" w:hAnsiTheme="minorEastAsia" w:eastAsiaTheme="minorEastAsia"/>
          <w:b/>
          <w:bCs/>
          <w:sz w:val="32"/>
          <w:szCs w:val="32"/>
          <w:highlight w:val="none"/>
        </w:rPr>
        <w:t>业务专用章使用说明函</w:t>
      </w:r>
    </w:p>
    <w:p>
      <w:pPr>
        <w:spacing w:line="360" w:lineRule="auto"/>
        <w:rPr>
          <w:rFonts w:cs="宋体" w:asciiTheme="minorEastAsia" w:hAnsiTheme="minorEastAsia" w:eastAsiaTheme="minorEastAsia"/>
          <w:sz w:val="24"/>
          <w:highlight w:val="none"/>
          <w:u w:val="single"/>
        </w:rPr>
      </w:pPr>
    </w:p>
    <w:p>
      <w:pPr>
        <w:spacing w:line="360" w:lineRule="auto"/>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u w:val="single"/>
          <w:lang w:eastAsia="zh-CN"/>
        </w:rPr>
        <w:t>杭州市西湖区卫生健康局</w:t>
      </w:r>
      <w:r>
        <w:rPr>
          <w:rFonts w:hint="eastAsia" w:cs="宋体" w:asciiTheme="minorEastAsia" w:hAnsiTheme="minorEastAsia" w:eastAsiaTheme="minorEastAsia"/>
          <w:sz w:val="24"/>
          <w:highlight w:val="none"/>
          <w:u w:val="single"/>
        </w:rPr>
        <w:t>、</w:t>
      </w:r>
      <w:r>
        <w:rPr>
          <w:rFonts w:hint="eastAsia" w:cs="宋体" w:asciiTheme="minorEastAsia" w:hAnsiTheme="minorEastAsia" w:eastAsiaTheme="minorEastAsia"/>
          <w:sz w:val="24"/>
          <w:highlight w:val="none"/>
          <w:u w:val="single"/>
          <w:lang w:eastAsia="zh-CN"/>
        </w:rPr>
        <w:t>杭州市西湖区政府采购中心</w:t>
      </w:r>
      <w:r>
        <w:rPr>
          <w:rFonts w:hint="eastAsia" w:cs="宋体" w:asciiTheme="minorEastAsia" w:hAnsiTheme="minorEastAsia" w:eastAsiaTheme="minorEastAsia"/>
          <w:sz w:val="24"/>
          <w:highlight w:val="none"/>
          <w:u w:val="single"/>
        </w:rPr>
        <w:t>：</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kern w:val="0"/>
          <w:sz w:val="24"/>
          <w:highlight w:val="none"/>
          <w:lang w:val="zh-CN"/>
        </w:rPr>
        <w:t>我方</w:t>
      </w:r>
      <w:r>
        <w:rPr>
          <w:rFonts w:hint="eastAsia" w:cs="宋体" w:asciiTheme="minorEastAsia" w:hAnsiTheme="minorEastAsia" w:eastAsiaTheme="minorEastAsia"/>
          <w:kern w:val="0"/>
          <w:sz w:val="24"/>
          <w:highlight w:val="none"/>
          <w:u w:val="single"/>
          <w:lang w:val="zh-CN"/>
        </w:rPr>
        <w:t xml:space="preserve">                         </w:t>
      </w:r>
      <w:r>
        <w:rPr>
          <w:rFonts w:hint="eastAsia" w:cs="宋体" w:asciiTheme="minorEastAsia" w:hAnsiTheme="minorEastAsia" w:eastAsiaTheme="minorEastAsia"/>
          <w:sz w:val="24"/>
          <w:highlight w:val="none"/>
        </w:rPr>
        <w:t>(投标人全称)是中华人民共和国依法登记注册的合法企业，</w:t>
      </w:r>
      <w:r>
        <w:rPr>
          <w:rFonts w:hint="eastAsia" w:cs="宋体" w:asciiTheme="minorEastAsia" w:hAnsiTheme="minorEastAsia" w:eastAsiaTheme="minorEastAsia"/>
          <w:bCs/>
          <w:sz w:val="24"/>
          <w:highlight w:val="none"/>
        </w:rPr>
        <w:t>在参加</w:t>
      </w:r>
      <w:r>
        <w:rPr>
          <w:rFonts w:hint="eastAsia" w:cs="宋体" w:asciiTheme="minorEastAsia" w:hAnsiTheme="minorEastAsia" w:eastAsiaTheme="minorEastAsia"/>
          <w:sz w:val="24"/>
          <w:highlight w:val="none"/>
        </w:rPr>
        <w:t>你方组织的</w:t>
      </w:r>
      <w:r>
        <w:rPr>
          <w:rFonts w:hint="eastAsia" w:cs="宋体" w:asciiTheme="minorEastAsia" w:hAnsiTheme="minorEastAsia" w:eastAsiaTheme="minorEastAsia"/>
          <w:sz w:val="24"/>
          <w:highlight w:val="none"/>
          <w:lang w:eastAsia="zh-CN"/>
        </w:rPr>
        <w:t>杭州市西湖区两慢病一体化门诊系统建设项目</w:t>
      </w:r>
      <w:r>
        <w:rPr>
          <w:rFonts w:hint="eastAsia" w:cs="宋体" w:asciiTheme="minorEastAsia" w:hAnsiTheme="minorEastAsia" w:eastAsiaTheme="minorEastAsia"/>
          <w:sz w:val="24"/>
          <w:highlight w:val="none"/>
        </w:rPr>
        <w:t>【招标编号：XHZFCG-2023-G-85】</w:t>
      </w:r>
      <w:r>
        <w:rPr>
          <w:rFonts w:hint="eastAsia" w:cs="宋体" w:asciiTheme="minorEastAsia" w:hAnsiTheme="minorEastAsia" w:eastAsiaTheme="minorEastAsia"/>
          <w:bCs/>
          <w:sz w:val="24"/>
          <w:highlight w:val="none"/>
        </w:rPr>
        <w:t>投标活动中作如下说明：</w:t>
      </w:r>
      <w:r>
        <w:rPr>
          <w:rFonts w:hint="eastAsia" w:cs="宋体" w:asciiTheme="minorEastAsia" w:hAnsiTheme="minorEastAsia" w:eastAsiaTheme="minorEastAsia"/>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特此说明。</w:t>
      </w: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firstLine="494"/>
        <w:rPr>
          <w:rFonts w:cs="宋体" w:asciiTheme="minorEastAsia" w:hAnsiTheme="minorEastAsia" w:eastAsiaTheme="minorEastAsia"/>
          <w:sz w:val="24"/>
          <w:highlight w:val="none"/>
        </w:rPr>
      </w:pPr>
    </w:p>
    <w:p>
      <w:pPr>
        <w:spacing w:line="360" w:lineRule="auto"/>
        <w:ind w:right="480" w:firstLine="4080" w:firstLineChars="17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投标单位（法定名称章）：</w:t>
      </w:r>
    </w:p>
    <w:p>
      <w:pPr>
        <w:ind w:right="1440" w:firstLine="494"/>
        <w:jc w:val="center"/>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日期：       年     月     日</w:t>
      </w:r>
    </w:p>
    <w:p>
      <w:pPr>
        <w:rPr>
          <w:rFonts w:cs="宋体" w:asciiTheme="minorEastAsia" w:hAnsiTheme="minorEastAsia" w:eastAsiaTheme="minorEastAsia"/>
          <w:sz w:val="24"/>
          <w:highlight w:val="none"/>
        </w:rPr>
      </w:pPr>
      <w:r>
        <w:rPr>
          <w:rFonts w:hint="eastAsia" w:cs="宋体" w:asciiTheme="minorEastAsia" w:hAnsiTheme="minorEastAsia" w:eastAsiaTheme="minorEastAsia"/>
          <w:b/>
          <w:bCs/>
          <w:sz w:val="24"/>
          <w:highlight w:val="none"/>
        </w:rPr>
        <w:t>附：</w:t>
      </w:r>
    </w:p>
    <w:p>
      <w:pPr>
        <w:spacing w:line="360" w:lineRule="auto"/>
        <w:rPr>
          <w:rFonts w:cs="宋体" w:asciiTheme="minorEastAsia" w:hAnsiTheme="minorEastAsia" w:eastAsiaTheme="minorEastAsia"/>
          <w:bCs/>
          <w:sz w:val="24"/>
          <w:highlight w:val="none"/>
        </w:rPr>
      </w:pPr>
      <w:r>
        <w:rPr>
          <w:rFonts w:hint="eastAsia" w:cs="宋体" w:asciiTheme="minorEastAsia" w:hAnsiTheme="minorEastAsia" w:eastAsiaTheme="minorEastAsia"/>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highlight w:val="none"/>
        </w:rPr>
        <w:t>投标单位法定名称章（印模）                投标单位“XX专用章”（印模）</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kern w:val="0"/>
          <w:sz w:val="32"/>
          <w:szCs w:val="32"/>
          <w:highlight w:val="none"/>
          <w:lang w:val="zh-CN"/>
        </w:rPr>
      </w:pPr>
      <w:r>
        <w:rPr>
          <w:rFonts w:hint="eastAsia" w:cs="宋体" w:asciiTheme="minorEastAsia" w:hAnsiTheme="minorEastAsia" w:eastAsiaTheme="minorEastAsia"/>
          <w:b/>
          <w:spacing w:val="6"/>
          <w:sz w:val="32"/>
          <w:szCs w:val="32"/>
          <w:highlight w:val="none"/>
        </w:rPr>
        <w:t>附件</w:t>
      </w:r>
      <w:r>
        <w:rPr>
          <w:rFonts w:cs="宋体" w:asciiTheme="minorEastAsia" w:hAnsiTheme="minorEastAsia" w:eastAsiaTheme="minorEastAsia"/>
          <w:b/>
          <w:spacing w:val="6"/>
          <w:sz w:val="32"/>
          <w:szCs w:val="32"/>
          <w:highlight w:val="none"/>
        </w:rPr>
        <w:t>5</w:t>
      </w:r>
      <w:r>
        <w:rPr>
          <w:rFonts w:hint="eastAsia" w:cs="宋体" w:asciiTheme="minorEastAsia" w:hAnsiTheme="minorEastAsia" w:eastAsiaTheme="minorEastAsia"/>
          <w:b/>
          <w:spacing w:val="6"/>
          <w:sz w:val="32"/>
          <w:szCs w:val="32"/>
          <w:highlight w:val="none"/>
        </w:rPr>
        <w:t>：</w:t>
      </w:r>
      <w:r>
        <w:rPr>
          <w:rFonts w:hint="eastAsia" w:cs="宋体" w:asciiTheme="minorEastAsia" w:hAnsiTheme="minorEastAsia" w:eastAsiaTheme="minorEastAsia"/>
          <w:b/>
          <w:kern w:val="0"/>
          <w:sz w:val="32"/>
          <w:szCs w:val="32"/>
          <w:highlight w:val="none"/>
          <w:lang w:val="zh-CN"/>
        </w:rPr>
        <w:t>联合协议</w:t>
      </w:r>
    </w:p>
    <w:p>
      <w:pPr>
        <w:widowControl/>
        <w:spacing w:line="360" w:lineRule="auto"/>
        <w:ind w:firstLine="482" w:firstLineChars="200"/>
        <w:jc w:val="left"/>
        <w:rPr>
          <w:rFonts w:cs="宋体" w:asciiTheme="minorEastAsia" w:hAnsiTheme="minorEastAsia" w:eastAsiaTheme="minorEastAsia"/>
          <w:b/>
          <w:sz w:val="24"/>
          <w:highlight w:val="none"/>
        </w:rPr>
      </w:pPr>
      <w:r>
        <w:rPr>
          <w:rFonts w:hint="eastAsia" w:cs="宋体" w:asciiTheme="minorEastAsia" w:hAnsiTheme="minorEastAsia" w:eastAsiaTheme="minorEastAsia"/>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（联合体所有成员名称）</w:t>
      </w:r>
      <w:r>
        <w:rPr>
          <w:rFonts w:hint="eastAsia" w:cs="宋体" w:asciiTheme="minorEastAsia" w:hAnsiTheme="minorEastAsia" w:eastAsiaTheme="minorEastAsia"/>
          <w:kern w:val="0"/>
          <w:sz w:val="24"/>
          <w:highlight w:val="none"/>
        </w:rPr>
        <w:t>自愿</w:t>
      </w:r>
      <w:r>
        <w:rPr>
          <w:rFonts w:hint="eastAsia" w:cs="宋体" w:asciiTheme="minorEastAsia" w:hAnsiTheme="minorEastAsia" w:eastAsiaTheme="minorEastAsia"/>
          <w:kern w:val="0"/>
          <w:sz w:val="24"/>
          <w:highlight w:val="none"/>
          <w:lang w:val="zh-CN"/>
        </w:rPr>
        <w:t>组成一个联合体，以一个投标人的身份</w:t>
      </w:r>
      <w:r>
        <w:rPr>
          <w:rFonts w:hint="eastAsia" w:cs="宋体" w:asciiTheme="minorEastAsia" w:hAnsiTheme="minorEastAsia" w:eastAsiaTheme="minorEastAsia"/>
          <w:kern w:val="0"/>
          <w:sz w:val="24"/>
          <w:highlight w:val="none"/>
        </w:rPr>
        <w:t>参加</w:t>
      </w:r>
      <w:r>
        <w:rPr>
          <w:rFonts w:hint="eastAsia" w:cs="宋体" w:asciiTheme="minorEastAsia" w:hAnsiTheme="minorEastAsia" w:eastAsiaTheme="minorEastAsia"/>
          <w:sz w:val="24"/>
          <w:highlight w:val="none"/>
          <w:lang w:eastAsia="zh-CN"/>
        </w:rPr>
        <w:t>杭州市西湖区两慢病一体化门诊系统建设项目</w:t>
      </w:r>
      <w:r>
        <w:rPr>
          <w:rFonts w:hint="eastAsia" w:cs="宋体" w:asciiTheme="minorEastAsia" w:hAnsiTheme="minorEastAsia" w:eastAsiaTheme="minorEastAsia"/>
          <w:sz w:val="24"/>
          <w:highlight w:val="none"/>
        </w:rPr>
        <w:t>【招标编号：XHZFCG-2023-G-85】</w:t>
      </w:r>
      <w:r>
        <w:rPr>
          <w:rFonts w:hint="eastAsia" w:cs="宋体" w:asciiTheme="minorEastAsia" w:hAnsiTheme="minorEastAsia" w:eastAsiaTheme="minorEastAsia"/>
          <w:kern w:val="0"/>
          <w:sz w:val="24"/>
          <w:highlight w:val="none"/>
          <w:lang w:val="zh-CN"/>
        </w:rPr>
        <w:t xml:space="preserve">投标。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一、各方一致决定，</w:t>
      </w:r>
      <w:r>
        <w:rPr>
          <w:rFonts w:hint="eastAsia" w:cs="宋体" w:asciiTheme="minorEastAsia" w:hAnsiTheme="minorEastAsia" w:eastAsiaTheme="minorEastAsia"/>
          <w:kern w:val="0"/>
          <w:sz w:val="24"/>
          <w:highlight w:val="none"/>
          <w:u w:val="single"/>
        </w:rPr>
        <w:t>（某联合体成员名称）</w:t>
      </w:r>
      <w:r>
        <w:rPr>
          <w:rFonts w:hint="eastAsia" w:cs="宋体" w:asciiTheme="minorEastAsia" w:hAnsiTheme="minorEastAsia" w:eastAsiaTheme="minorEastAsia"/>
          <w:kern w:val="0"/>
          <w:sz w:val="24"/>
          <w:highlight w:val="none"/>
        </w:rPr>
        <w:t>为联合体</w:t>
      </w:r>
      <w:r>
        <w:rPr>
          <w:rFonts w:hint="eastAsia" w:cs="宋体" w:asciiTheme="minorEastAsia" w:hAnsiTheme="minorEastAsia" w:eastAsiaTheme="minorEastAsia"/>
          <w:kern w:val="0"/>
          <w:sz w:val="24"/>
          <w:highlight w:val="none"/>
          <w:lang w:val="zh-CN"/>
        </w:rPr>
        <w:t>牵头人</w:t>
      </w:r>
      <w:r>
        <w:rPr>
          <w:rFonts w:hint="eastAsia" w:cs="宋体" w:asciiTheme="minorEastAsia" w:hAnsiTheme="minorEastAsia" w:eastAsiaTheme="minorEastAsia"/>
          <w:sz w:val="24"/>
          <w:highlight w:val="none"/>
        </w:rPr>
        <w:t>，代表所有联合体成员负责投标和合同实施阶段的主办、协调工作</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w:t>
      </w:r>
      <w:r>
        <w:rPr>
          <w:rFonts w:hint="eastAsia" w:cs="宋体" w:asciiTheme="minorEastAsia" w:hAnsiTheme="minorEastAsia" w:eastAsiaTheme="minorEastAsia"/>
          <w:sz w:val="24"/>
          <w:highlight w:val="none"/>
        </w:rPr>
        <w:t>所有联合体成员各方签署授权书，授权书载明的</w:t>
      </w:r>
      <w:r>
        <w:rPr>
          <w:rFonts w:hint="eastAsia" w:cs="宋体" w:asciiTheme="minorEastAsia" w:hAnsiTheme="minorEastAsia" w:eastAsiaTheme="minorEastAsia"/>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三、本次联合投标中，分工如下：</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（联合体成员1）</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（联合体成员</w:t>
      </w:r>
      <w:r>
        <w:rPr>
          <w:rFonts w:cs="宋体" w:asciiTheme="minorEastAsia" w:hAnsiTheme="minorEastAsia" w:eastAsiaTheme="minorEastAsia"/>
          <w:kern w:val="0"/>
          <w:sz w:val="24"/>
          <w:highlight w:val="none"/>
          <w:u w:val="single"/>
        </w:rPr>
        <w:t>2</w:t>
      </w:r>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lang w:val="zh-CN"/>
        </w:rPr>
        <w:t>承担的工作和义务为：</w:t>
      </w:r>
      <w:r>
        <w:rPr>
          <w:rFonts w:hint="eastAsia" w:cs="宋体" w:asciiTheme="minorEastAsia" w:hAnsiTheme="minorEastAsia" w:eastAsiaTheme="minorEastAsia"/>
          <w:highlight w:val="none"/>
          <w:u w:val="single"/>
        </w:rPr>
        <w:t xml:space="preserve">             </w:t>
      </w: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四、联合体成员中小企业合同份额。</w:t>
      </w:r>
    </w:p>
    <w:p>
      <w:pPr>
        <w:snapToGrid w:val="0"/>
        <w:spacing w:line="360" w:lineRule="auto"/>
        <w:ind w:firstLine="576"/>
        <w:rPr>
          <w:rFonts w:cs="宋体" w:asciiTheme="minorEastAsia" w:hAnsiTheme="minorEastAsia" w:eastAsiaTheme="minorEastAsia"/>
          <w:b/>
          <w:kern w:val="0"/>
          <w:sz w:val="24"/>
          <w:highlight w:val="none"/>
          <w:lang w:val="zh-CN"/>
        </w:rPr>
      </w:pPr>
      <w:r>
        <w:rPr>
          <w:rFonts w:hint="eastAsia" w:cs="宋体" w:asciiTheme="minorEastAsia" w:hAnsiTheme="minorEastAsia" w:eastAsiaTheme="minorEastAsia"/>
          <w:kern w:val="0"/>
          <w:sz w:val="24"/>
          <w:highlight w:val="none"/>
          <w:lang w:val="zh-CN"/>
        </w:rPr>
        <w:t>1、</w:t>
      </w:r>
      <w:r>
        <w:rPr>
          <w:rFonts w:hint="eastAsia" w:cs="宋体" w:asciiTheme="minorEastAsia" w:hAnsiTheme="minorEastAsia" w:eastAsiaTheme="minorEastAsia"/>
          <w:kern w:val="0"/>
          <w:sz w:val="24"/>
          <w:highlight w:val="none"/>
          <w:u w:val="single"/>
        </w:rPr>
        <w:t>（</w:t>
      </w:r>
      <w:bookmarkStart w:id="410" w:name="_Hlk101131882"/>
      <w:r>
        <w:rPr>
          <w:rFonts w:hint="eastAsia" w:cs="宋体" w:asciiTheme="minorEastAsia" w:hAnsiTheme="minorEastAsia" w:eastAsiaTheme="minorEastAsia"/>
          <w:kern w:val="0"/>
          <w:sz w:val="24"/>
          <w:highlight w:val="none"/>
          <w:u w:val="single"/>
        </w:rPr>
        <w:t>联合体成员X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w:t>
      </w:r>
      <w:bookmarkEnd w:id="410"/>
      <w:r>
        <w:rPr>
          <w:rFonts w:hint="eastAsia"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rPr>
        <w:t>提供的服务由小微企业承接，其合同份额占到合同总金额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kern w:val="0"/>
          <w:sz w:val="24"/>
          <w:highlight w:val="none"/>
          <w:lang w:val="zh-CN"/>
        </w:rPr>
        <w:t>（</w:t>
      </w:r>
      <w:bookmarkStart w:id="411" w:name="_Hlk101133598"/>
      <w:r>
        <w:rPr>
          <w:rFonts w:hint="eastAsia" w:cs="宋体" w:asciiTheme="minorEastAsia" w:hAnsiTheme="minorEastAsia" w:eastAsiaTheme="minorEastAsia"/>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cs="宋体" w:asciiTheme="minorEastAsia" w:hAnsiTheme="minorEastAsia" w:eastAsiaTheme="minorEastAsia"/>
          <w:b/>
          <w:sz w:val="24"/>
          <w:highlight w:val="none"/>
        </w:rPr>
        <w:t>拟享受以上价格扣除政策的，填写有关内容。</w:t>
      </w:r>
      <w:bookmarkEnd w:id="411"/>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w:t>
      </w:r>
      <w:bookmarkStart w:id="412" w:name="_Hlk101133173"/>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highlight w:val="none"/>
          <w:lang w:val="zh-CN"/>
        </w:rPr>
        <w:t>）</w:t>
      </w:r>
      <w:bookmarkEnd w:id="412"/>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五、如果中标，</w:t>
      </w:r>
      <w:r>
        <w:rPr>
          <w:rFonts w:hint="eastAsia" w:cs="宋体" w:asciiTheme="minorEastAsia" w:hAnsiTheme="minorEastAsia" w:eastAsiaTheme="minorEastAsia"/>
          <w:sz w:val="24"/>
          <w:highlight w:val="none"/>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六、有关本次联合投标的其他事宜：</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联合体成员名称(电子签名/公章)：</w:t>
      </w:r>
    </w:p>
    <w:p>
      <w:pPr>
        <w:snapToGrid w:val="0"/>
        <w:spacing w:line="360" w:lineRule="auto"/>
        <w:ind w:right="960"/>
        <w:jc w:val="center"/>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snapToGrid w:val="0"/>
        <w:spacing w:line="360" w:lineRule="auto"/>
        <w:ind w:firstLine="3666" w:firstLineChars="1100"/>
        <w:rPr>
          <w:rFonts w:cs="宋体" w:asciiTheme="minorEastAsia" w:hAnsiTheme="minorEastAsia" w:eastAsiaTheme="minorEastAsia"/>
          <w:b/>
          <w:spacing w:val="6"/>
          <w:sz w:val="32"/>
          <w:szCs w:val="32"/>
          <w:highlight w:val="none"/>
        </w:rPr>
      </w:pPr>
    </w:p>
    <w:p>
      <w:pPr>
        <w:widowControl/>
        <w:adjustRightInd/>
        <w:jc w:val="left"/>
        <w:rPr>
          <w:rFonts w:cs="宋体" w:asciiTheme="minorEastAsia" w:hAnsiTheme="minorEastAsia" w:eastAsiaTheme="minorEastAsia"/>
          <w:b/>
          <w:spacing w:val="6"/>
          <w:sz w:val="32"/>
          <w:szCs w:val="32"/>
          <w:highlight w:val="none"/>
        </w:rPr>
      </w:pPr>
      <w:r>
        <w:rPr>
          <w:rFonts w:cs="宋体" w:asciiTheme="minorEastAsia" w:hAnsiTheme="minorEastAsia" w:eastAsiaTheme="minorEastAsia"/>
          <w:b/>
          <w:spacing w:val="6"/>
          <w:sz w:val="32"/>
          <w:szCs w:val="32"/>
          <w:highlight w:val="none"/>
        </w:rPr>
        <w:br w:type="page"/>
      </w:r>
    </w:p>
    <w:p>
      <w:pPr>
        <w:snapToGrid w:val="0"/>
        <w:spacing w:line="360" w:lineRule="auto"/>
        <w:ind w:firstLine="3666" w:firstLineChars="1100"/>
        <w:rPr>
          <w:rFonts w:cs="宋体" w:asciiTheme="minorEastAsia" w:hAnsiTheme="minorEastAsia" w:eastAsiaTheme="minorEastAsia"/>
          <w:b/>
          <w:kern w:val="0"/>
          <w:sz w:val="32"/>
          <w:szCs w:val="32"/>
          <w:highlight w:val="none"/>
        </w:rPr>
      </w:pPr>
      <w:r>
        <w:rPr>
          <w:rFonts w:hint="eastAsia" w:cs="宋体" w:asciiTheme="minorEastAsia" w:hAnsiTheme="minorEastAsia" w:eastAsiaTheme="minorEastAsia"/>
          <w:b/>
          <w:spacing w:val="6"/>
          <w:sz w:val="32"/>
          <w:szCs w:val="32"/>
          <w:highlight w:val="none"/>
        </w:rPr>
        <w:t>附件</w:t>
      </w:r>
      <w:r>
        <w:rPr>
          <w:rFonts w:cs="宋体" w:asciiTheme="minorEastAsia" w:hAnsiTheme="minorEastAsia" w:eastAsiaTheme="minorEastAsia"/>
          <w:b/>
          <w:spacing w:val="6"/>
          <w:sz w:val="32"/>
          <w:szCs w:val="32"/>
          <w:highlight w:val="none"/>
        </w:rPr>
        <w:t>6</w:t>
      </w:r>
      <w:r>
        <w:rPr>
          <w:rFonts w:hint="eastAsia" w:cs="宋体" w:asciiTheme="minorEastAsia" w:hAnsiTheme="minorEastAsia" w:eastAsiaTheme="minorEastAsia"/>
          <w:b/>
          <w:spacing w:val="6"/>
          <w:sz w:val="32"/>
          <w:szCs w:val="32"/>
          <w:highlight w:val="none"/>
        </w:rPr>
        <w:t>：</w:t>
      </w:r>
      <w:r>
        <w:rPr>
          <w:rFonts w:hint="eastAsia" w:cs="宋体" w:asciiTheme="minorEastAsia" w:hAnsiTheme="minorEastAsia" w:eastAsiaTheme="minorEastAsia"/>
          <w:b/>
          <w:kern w:val="0"/>
          <w:sz w:val="32"/>
          <w:szCs w:val="32"/>
          <w:highlight w:val="none"/>
        </w:rPr>
        <w:t>分包意向协议</w:t>
      </w:r>
    </w:p>
    <w:p>
      <w:pPr>
        <w:widowControl/>
        <w:spacing w:line="360" w:lineRule="auto"/>
        <w:ind w:firstLine="120" w:firstLineChars="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b/>
          <w:sz w:val="24"/>
          <w:highlight w:val="none"/>
        </w:rPr>
        <w:t>中标后以分包方式履行合同的，提供分包意向协议；采购人不同意分包或者投标人中标后不以分包方式履行合同的，则不需要提供。</w:t>
      </w:r>
      <w:r>
        <w:rPr>
          <w:rFonts w:hint="eastAsia" w:cs="宋体" w:asciiTheme="minorEastAsia" w:hAnsiTheme="minorEastAsia" w:eastAsiaTheme="minorEastAsia"/>
          <w:sz w:val="24"/>
          <w:highlight w:val="none"/>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lang w:val="zh-CN"/>
        </w:rPr>
        <w:t>若成为</w:t>
      </w:r>
      <w:r>
        <w:rPr>
          <w:rFonts w:hint="eastAsia" w:cs="宋体" w:asciiTheme="minorEastAsia" w:hAnsiTheme="minorEastAsia" w:eastAsiaTheme="minorEastAsia"/>
          <w:sz w:val="24"/>
          <w:highlight w:val="none"/>
          <w:lang w:eastAsia="zh-CN"/>
        </w:rPr>
        <w:t>杭州市西湖区两慢病一体化门诊系统建设项目</w:t>
      </w:r>
      <w:r>
        <w:rPr>
          <w:rFonts w:hint="eastAsia" w:cs="宋体" w:asciiTheme="minorEastAsia" w:hAnsiTheme="minorEastAsia" w:eastAsiaTheme="minorEastAsia"/>
          <w:sz w:val="24"/>
          <w:highlight w:val="none"/>
        </w:rPr>
        <w:t>【招标编号：XHZFCG-2023-G-85】</w:t>
      </w:r>
      <w:r>
        <w:rPr>
          <w:rFonts w:hint="eastAsia" w:cs="宋体" w:asciiTheme="minorEastAsia" w:hAnsiTheme="minorEastAsia" w:eastAsiaTheme="minorEastAsia"/>
          <w:kern w:val="0"/>
          <w:sz w:val="24"/>
          <w:highlight w:val="none"/>
          <w:lang w:val="zh-CN"/>
        </w:rPr>
        <w:t>的中标供应商，将依法采取分包方式履行合同。</w:t>
      </w: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rPr>
        <w:t>与</w:t>
      </w:r>
      <w:r>
        <w:rPr>
          <w:rFonts w:hint="eastAsia" w:cs="宋体" w:asciiTheme="minorEastAsia" w:hAnsiTheme="minorEastAsia" w:eastAsiaTheme="minorEastAsia"/>
          <w:kern w:val="0"/>
          <w:sz w:val="24"/>
          <w:highlight w:val="none"/>
          <w:u w:val="single"/>
        </w:rPr>
        <w:t>（所有分包供应商名称）</w:t>
      </w:r>
      <w:r>
        <w:rPr>
          <w:rFonts w:hint="eastAsia" w:cs="宋体" w:asciiTheme="minorEastAsia" w:hAnsiTheme="minorEastAsia" w:eastAsiaTheme="minorEastAsia"/>
          <w:kern w:val="0"/>
          <w:sz w:val="24"/>
          <w:highlight w:val="none"/>
        </w:rPr>
        <w:t>达成分包意向协议</w:t>
      </w:r>
      <w:r>
        <w:rPr>
          <w:rFonts w:hint="eastAsia" w:cs="宋体" w:asciiTheme="minorEastAsia" w:hAnsiTheme="minorEastAsia" w:eastAsiaTheme="minorEastAsia"/>
          <w:kern w:val="0"/>
          <w:sz w:val="24"/>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一、分包标的及数量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u w:val="single"/>
        </w:rPr>
        <w:t>（投标人名称）</w:t>
      </w:r>
      <w:r>
        <w:rPr>
          <w:rFonts w:hint="eastAsia" w:cs="宋体" w:asciiTheme="minorEastAsia" w:hAnsiTheme="minorEastAsia" w:eastAsiaTheme="minorEastAsia"/>
          <w:kern w:val="0"/>
          <w:sz w:val="24"/>
          <w:highlight w:val="none"/>
          <w:lang w:val="zh-CN"/>
        </w:rPr>
        <w:t>将</w:t>
      </w:r>
      <w:r>
        <w:rPr>
          <w:rFonts w:hint="eastAsia" w:cs="宋体" w:asciiTheme="minorEastAsia" w:hAnsiTheme="minorEastAsia" w:eastAsiaTheme="minorEastAsia"/>
          <w:highlight w:val="none"/>
          <w:u w:val="single"/>
        </w:rPr>
        <w:t xml:space="preserve">  </w:t>
      </w:r>
      <w:r>
        <w:rPr>
          <w:rFonts w:cs="宋体" w:asciiTheme="minorEastAsia" w:hAnsiTheme="minorEastAsia" w:eastAsiaTheme="minorEastAsia"/>
          <w:kern w:val="0"/>
          <w:sz w:val="24"/>
          <w:highlight w:val="none"/>
          <w:u w:val="single"/>
        </w:rPr>
        <w:t xml:space="preserve"> XX工作内容   </w:t>
      </w:r>
      <w:r>
        <w:rPr>
          <w:rFonts w:hint="eastAsia" w:cs="宋体" w:asciiTheme="minorEastAsia" w:hAnsiTheme="minorEastAsia" w:eastAsiaTheme="minorEastAsia"/>
          <w:sz w:val="24"/>
          <w:highlight w:val="none"/>
        </w:rPr>
        <w:t>分包给</w:t>
      </w:r>
      <w:r>
        <w:rPr>
          <w:rFonts w:hint="eastAsia" w:cs="宋体" w:asciiTheme="minorEastAsia" w:hAnsiTheme="minorEastAsia" w:eastAsiaTheme="minorEastAsia"/>
          <w:kern w:val="0"/>
          <w:sz w:val="24"/>
          <w:highlight w:val="none"/>
          <w:u w:val="single"/>
        </w:rPr>
        <w:t>（分包供应商1名称）</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kern w:val="0"/>
          <w:sz w:val="24"/>
          <w:highlight w:val="none"/>
          <w:u w:val="single"/>
        </w:rPr>
        <w:t>（分包供应商2名称），</w:t>
      </w:r>
      <w:r>
        <w:rPr>
          <w:rFonts w:hint="eastAsia" w:cs="宋体" w:asciiTheme="minorEastAsia" w:hAnsiTheme="minorEastAsia" w:eastAsiaTheme="minorEastAsia"/>
          <w:kern w:val="0"/>
          <w:sz w:val="24"/>
          <w:highlight w:val="none"/>
          <w:lang w:val="zh-CN"/>
        </w:rPr>
        <w:t>具备承</w:t>
      </w:r>
      <w:r>
        <w:rPr>
          <w:rFonts w:hint="eastAsia" w:cs="宋体" w:asciiTheme="minorEastAsia" w:hAnsiTheme="minorEastAsia" w:eastAsiaTheme="minorEastAsia"/>
          <w:kern w:val="0"/>
          <w:sz w:val="24"/>
          <w:highlight w:val="none"/>
        </w:rPr>
        <w:t>担</w:t>
      </w:r>
      <w:r>
        <w:rPr>
          <w:rFonts w:hint="eastAsia" w:cs="宋体" w:asciiTheme="minorEastAsia" w:hAnsiTheme="minorEastAsia" w:eastAsiaTheme="minorEastAsia"/>
          <w:kern w:val="0"/>
          <w:sz w:val="24"/>
          <w:highlight w:val="none"/>
          <w:u w:val="single"/>
          <w:lang w:val="zh-CN"/>
        </w:rPr>
        <w:t>XX工作内容</w:t>
      </w:r>
      <w:r>
        <w:rPr>
          <w:rFonts w:hint="eastAsia" w:cs="宋体" w:asciiTheme="minorEastAsia" w:hAnsiTheme="minorEastAsia" w:eastAsiaTheme="minorEastAsia"/>
          <w:kern w:val="0"/>
          <w:sz w:val="24"/>
          <w:highlight w:val="none"/>
          <w:lang w:val="zh-CN"/>
        </w:rPr>
        <w:t>相应资质条件且不得再次分包；</w:t>
      </w:r>
    </w:p>
    <w:p>
      <w:pPr>
        <w:pStyle w:val="2"/>
        <w:ind w:left="664" w:leftChars="316" w:firstLine="229" w:firstLineChars="95"/>
        <w:rPr>
          <w:rFonts w:cs="宋体" w:asciiTheme="minorEastAsia" w:hAnsiTheme="minorEastAsia" w:eastAsiaTheme="minorEastAsia"/>
          <w:kern w:val="0"/>
          <w:sz w:val="24"/>
          <w:szCs w:val="24"/>
          <w:highlight w:val="none"/>
        </w:rPr>
      </w:pPr>
      <w:r>
        <w:rPr>
          <w:rFonts w:hint="eastAsia" w:cs="宋体" w:asciiTheme="minorEastAsia" w:hAnsiTheme="minorEastAsia" w:eastAsiaTheme="minorEastAsia"/>
          <w:kern w:val="0"/>
          <w:sz w:val="24"/>
          <w:szCs w:val="24"/>
          <w:highlight w:val="none"/>
        </w:rPr>
        <w:t>……</w:t>
      </w:r>
    </w:p>
    <w:p>
      <w:pPr>
        <w:rPr>
          <w:rFonts w:asciiTheme="minorEastAsia" w:hAnsiTheme="minorEastAsia" w:eastAsiaTheme="minorEastAsia"/>
          <w:highlight w:val="none"/>
        </w:rPr>
      </w:pPr>
      <w:r>
        <w:rPr>
          <w:rFonts w:hint="eastAsia" w:asciiTheme="minorEastAsia" w:hAnsiTheme="minorEastAsia" w:eastAsiaTheme="minorEastAsia"/>
          <w:highlight w:val="none"/>
          <w:lang w:val="zh-CN"/>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二、分包供应商中小企业合同份额</w:t>
      </w:r>
    </w:p>
    <w:p>
      <w:pPr>
        <w:snapToGrid w:val="0"/>
        <w:spacing w:line="360" w:lineRule="auto"/>
        <w:ind w:firstLine="576"/>
        <w:rPr>
          <w:rFonts w:cs="宋体" w:asciiTheme="minorEastAsia" w:hAnsiTheme="minorEastAsia" w:eastAsiaTheme="minorEastAsia"/>
          <w:b/>
          <w:kern w:val="0"/>
          <w:sz w:val="24"/>
          <w:highlight w:val="none"/>
          <w:lang w:val="zh-CN"/>
        </w:rPr>
      </w:pPr>
      <w:r>
        <w:rPr>
          <w:rFonts w:cs="宋体" w:asciiTheme="minorEastAsia" w:hAnsiTheme="minorEastAsia" w:eastAsiaTheme="minorEastAsia"/>
          <w:kern w:val="0"/>
          <w:sz w:val="24"/>
          <w:highlight w:val="none"/>
        </w:rPr>
        <w:t>1、</w:t>
      </w:r>
      <w:r>
        <w:rPr>
          <w:rFonts w:hint="eastAsia" w:cs="宋体" w:asciiTheme="minorEastAsia" w:hAnsiTheme="minorEastAsia" w:eastAsiaTheme="minorEastAsia"/>
          <w:kern w:val="0"/>
          <w:sz w:val="24"/>
          <w:highlight w:val="none"/>
          <w:u w:val="single"/>
        </w:rPr>
        <w:t>（分包供应商X</w:t>
      </w:r>
      <w:r>
        <w:rPr>
          <w:rFonts w:cs="宋体" w:asciiTheme="minorEastAsia" w:hAnsiTheme="minorEastAsia" w:eastAsiaTheme="minorEastAsia"/>
          <w:kern w:val="0"/>
          <w:sz w:val="24"/>
          <w:highlight w:val="none"/>
          <w:u w:val="single"/>
        </w:rPr>
        <w:t>,</w:t>
      </w:r>
      <w:r>
        <w:rPr>
          <w:rFonts w:hint="eastAsia" w:cs="宋体" w:asciiTheme="minorEastAsia" w:hAnsiTheme="minorEastAsia" w:eastAsiaTheme="minorEastAsia"/>
          <w:kern w:val="0"/>
          <w:sz w:val="24"/>
          <w:highlight w:val="none"/>
          <w:u w:val="single"/>
        </w:rPr>
        <w:t>……）提供的服务全部由小微企业承接，</w:t>
      </w:r>
      <w:r>
        <w:rPr>
          <w:rFonts w:hint="eastAsia" w:cs="宋体" w:asciiTheme="minorEastAsia" w:hAnsiTheme="minorEastAsia" w:eastAsiaTheme="minorEastAsia"/>
          <w:kern w:val="0"/>
          <w:sz w:val="24"/>
          <w:highlight w:val="none"/>
        </w:rPr>
        <w:t>其合同份额占到合同总金额</w:t>
      </w:r>
      <w:r>
        <w:rPr>
          <w:rFonts w:hint="eastAsia" w:cs="宋体" w:asciiTheme="minorEastAsia" w:hAnsiTheme="minorEastAsia" w:eastAsiaTheme="minorEastAsia"/>
          <w:kern w:val="0"/>
          <w:sz w:val="24"/>
          <w:highlight w:val="none"/>
          <w:u w:val="single"/>
        </w:rPr>
        <w:t xml:space="preserve">     </w:t>
      </w:r>
      <w:r>
        <w:rPr>
          <w:rFonts w:hint="eastAsia" w:cs="宋体" w:asciiTheme="minorEastAsia" w:hAnsiTheme="minorEastAsia" w:eastAsiaTheme="minorEastAsia"/>
          <w:kern w:val="0"/>
          <w:sz w:val="24"/>
          <w:highlight w:val="none"/>
        </w:rPr>
        <w:t>%以上</w:t>
      </w:r>
      <w:r>
        <w:rPr>
          <w:rFonts w:hint="eastAsia" w:cs="宋体" w:asciiTheme="minorEastAsia" w:hAnsiTheme="minorEastAsia" w:eastAsiaTheme="minorEastAsia"/>
          <w:highlight w:val="none"/>
        </w:rPr>
        <w:t>。</w:t>
      </w:r>
      <w:r>
        <w:rPr>
          <w:rFonts w:hint="eastAsia" w:cs="宋体" w:asciiTheme="minorEastAsia" w:hAnsiTheme="minorEastAsia" w:eastAsiaTheme="minorEastAsia"/>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cs="宋体" w:asciiTheme="minorEastAsia" w:hAnsiTheme="minorEastAsia" w:eastAsiaTheme="minorEastAsia"/>
          <w:b/>
          <w:sz w:val="24"/>
          <w:highlight w:val="none"/>
        </w:rPr>
        <w:t>拟享受以上价格扣除政策的，填写有关内容。</w:t>
      </w:r>
      <w:r>
        <w:rPr>
          <w:rFonts w:hint="eastAsia" w:cs="宋体" w:asciiTheme="minorEastAsia" w:hAnsiTheme="minorEastAsia" w:eastAsiaTheme="minorEastAsia"/>
          <w:b/>
          <w:kern w:val="0"/>
          <w:sz w:val="24"/>
          <w:highlight w:val="none"/>
          <w:lang w:val="zh-CN"/>
        </w:rPr>
        <w:t>）</w:t>
      </w:r>
    </w:p>
    <w:p>
      <w:pPr>
        <w:spacing w:line="360" w:lineRule="auto"/>
        <w:ind w:firstLine="480" w:firstLineChars="200"/>
        <w:rPr>
          <w:rFonts w:cs="宋体" w:asciiTheme="minorEastAsia" w:hAnsiTheme="minorEastAsia" w:eastAsiaTheme="minorEastAsia"/>
          <w:b/>
          <w:bCs/>
          <w:kern w:val="0"/>
          <w:sz w:val="24"/>
          <w:highlight w:val="none"/>
          <w:lang w:val="zh-CN"/>
        </w:rPr>
      </w:pPr>
      <w:r>
        <w:rPr>
          <w:rFonts w:hint="eastAsia" w:cs="宋体" w:asciiTheme="minorEastAsia" w:hAnsiTheme="minorEastAsia" w:eastAsiaTheme="minorEastAsia"/>
          <w:sz w:val="24"/>
          <w:highlight w:val="none"/>
        </w:rPr>
        <w:t>2、中小企业合同金额达到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%，其中小微企业合同金额达到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w:t>
      </w:r>
      <w:r>
        <w:rPr>
          <w:rFonts w:hint="eastAsia" w:cs="宋体" w:asciiTheme="minorEastAsia" w:hAnsiTheme="minorEastAsia" w:eastAsiaTheme="minorEastAsia"/>
          <w:b/>
          <w:bCs/>
          <w:kern w:val="0"/>
          <w:sz w:val="24"/>
          <w:highlight w:val="none"/>
          <w:lang w:val="zh-CN"/>
        </w:rPr>
        <w:t>（</w:t>
      </w:r>
      <w:r>
        <w:rPr>
          <w:rFonts w:hint="eastAsia" w:cs="宋体" w:asciiTheme="minorEastAsia" w:hAnsiTheme="minorEastAsia" w:eastAsiaTheme="minorEastAsia"/>
          <w:b/>
          <w:bCs/>
          <w:sz w:val="24"/>
          <w:highlight w:val="none"/>
        </w:rPr>
        <w:t>要求合同分包形式参加的项目或采购包，供应商按招标文件第一部分招标公告申请人的资格要求中规定的</w:t>
      </w:r>
      <w:r>
        <w:rPr>
          <w:rFonts w:hint="eastAsia" w:cs="宋体" w:asciiTheme="minorEastAsia" w:hAnsiTheme="minorEastAsia" w:eastAsiaTheme="minorEastAsia"/>
          <w:b/>
          <w:kern w:val="0"/>
          <w:sz w:val="24"/>
          <w:highlight w:val="none"/>
          <w:lang w:val="zh-CN"/>
        </w:rPr>
        <w:t>分包意向协议</w:t>
      </w:r>
      <w:r>
        <w:rPr>
          <w:rFonts w:hint="eastAsia" w:cs="宋体" w:asciiTheme="minorEastAsia" w:hAnsiTheme="minorEastAsia" w:eastAsiaTheme="minorEastAsia"/>
          <w:b/>
          <w:bCs/>
          <w:sz w:val="24"/>
          <w:highlight w:val="none"/>
        </w:rPr>
        <w:t>中中小企业、小微企业合同金额应当达到的比例要求填写。</w:t>
      </w:r>
      <w:r>
        <w:rPr>
          <w:rFonts w:hint="eastAsia" w:cs="宋体" w:asciiTheme="minorEastAsia" w:hAnsiTheme="minorEastAsia" w:eastAsiaTheme="minorEastAsia"/>
          <w:b/>
          <w:bCs/>
          <w:kern w:val="0"/>
          <w:sz w:val="24"/>
          <w:highlight w:val="none"/>
          <w:lang w:val="zh-CN"/>
        </w:rPr>
        <w:t>）</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三、分包工作履行期限、地点、方式</w:t>
      </w:r>
    </w:p>
    <w:p>
      <w:pPr>
        <w:snapToGrid w:val="0"/>
        <w:spacing w:line="360" w:lineRule="auto"/>
        <w:ind w:firstLine="576"/>
        <w:rPr>
          <w:rFonts w:cs="宋体" w:asciiTheme="minorEastAsia" w:hAnsiTheme="minorEastAsia" w:eastAsiaTheme="minorEastAsia"/>
          <w:highlight w:val="none"/>
          <w:u w:val="single"/>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四、质量</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五、价款或者报酬</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left="573" w:leftChars="273"/>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六、违约责任</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七、争议解决的办法</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highlight w:val="none"/>
          <w:u w:val="single"/>
        </w:rPr>
        <w:t xml:space="preserve">                                                                                  </w:t>
      </w:r>
    </w:p>
    <w:p>
      <w:pPr>
        <w:snapToGrid w:val="0"/>
        <w:spacing w:line="360" w:lineRule="auto"/>
        <w:ind w:firstLine="576"/>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sz w:val="24"/>
          <w:highlight w:val="none"/>
        </w:rPr>
        <w:t>中小企业合同金额达到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%，小微企业合同金额达到</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kern w:val="0"/>
          <w:sz w:val="24"/>
          <w:highlight w:val="none"/>
          <w:lang w:val="zh-CN"/>
        </w:rPr>
        <w:t xml:space="preserve">  。                                           投标人名称(电子签名)：</w:t>
      </w:r>
    </w:p>
    <w:p>
      <w:pPr>
        <w:snapToGrid w:val="0"/>
        <w:spacing w:line="360" w:lineRule="auto"/>
        <w:jc w:val="right"/>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分包供应商名称(电子签名/公章)：</w:t>
      </w:r>
    </w:p>
    <w:p>
      <w:pPr>
        <w:snapToGrid w:val="0"/>
        <w:spacing w:line="360" w:lineRule="auto"/>
        <w:ind w:firstLine="5760" w:firstLineChars="2400"/>
        <w:rPr>
          <w:rFonts w:cs="宋体" w:asciiTheme="minorEastAsia" w:hAnsiTheme="minorEastAsia" w:eastAsiaTheme="minorEastAsia"/>
          <w:highlight w:val="none"/>
        </w:rPr>
      </w:pPr>
      <w:r>
        <w:rPr>
          <w:rFonts w:hint="eastAsia" w:cs="宋体" w:asciiTheme="minorEastAsia" w:hAnsiTheme="minorEastAsia" w:eastAsiaTheme="minorEastAsia"/>
          <w:kern w:val="0"/>
          <w:sz w:val="24"/>
          <w:highlight w:val="none"/>
          <w:lang w:val="zh-CN"/>
        </w:rPr>
        <w:t>……</w:t>
      </w:r>
    </w:p>
    <w:p>
      <w:pPr>
        <w:snapToGrid w:val="0"/>
        <w:spacing w:line="360" w:lineRule="auto"/>
        <w:ind w:left="5758" w:leftChars="342" w:hanging="5040" w:hangingChars="2100"/>
        <w:rPr>
          <w:rFonts w:cs="宋体" w:asciiTheme="minorEastAsia" w:hAnsiTheme="minorEastAsia" w:eastAsiaTheme="minorEastAsia"/>
          <w:kern w:val="0"/>
          <w:sz w:val="24"/>
          <w:highlight w:val="none"/>
          <w:lang w:val="zh-CN"/>
        </w:rPr>
      </w:pPr>
      <w:r>
        <w:rPr>
          <w:rFonts w:hint="eastAsia" w:cs="宋体" w:asciiTheme="minorEastAsia" w:hAnsiTheme="minorEastAsia" w:eastAsiaTheme="minorEastAsia"/>
          <w:kern w:val="0"/>
          <w:sz w:val="24"/>
          <w:highlight w:val="none"/>
          <w:lang w:val="zh-CN"/>
        </w:rPr>
        <w:t xml:space="preserve">                                        日期：  年  月   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注：按本格式和要求提供。</w:t>
      </w: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autoSpaceDE w:val="0"/>
        <w:autoSpaceDN w:val="0"/>
        <w:jc w:val="center"/>
        <w:rPr>
          <w:rFonts w:cs="宋体" w:asciiTheme="minorEastAsia" w:hAnsiTheme="minorEastAsia" w:eastAsiaTheme="minorEastAsia"/>
          <w:b/>
          <w:spacing w:val="6"/>
          <w:sz w:val="32"/>
          <w:szCs w:val="32"/>
          <w:highlight w:val="none"/>
        </w:rPr>
      </w:pPr>
    </w:p>
    <w:p>
      <w:pPr>
        <w:spacing w:line="360" w:lineRule="auto"/>
        <w:jc w:val="left"/>
        <w:outlineLvl w:val="0"/>
        <w:rPr>
          <w:rFonts w:cs="宋体" w:asciiTheme="minorEastAsia" w:hAnsiTheme="minorEastAsia" w:eastAsiaTheme="minorEastAsia"/>
          <w:b/>
          <w:sz w:val="36"/>
          <w:szCs w:val="20"/>
          <w:highlight w:val="none"/>
        </w:rPr>
      </w:pPr>
      <w:r>
        <w:rPr>
          <w:rFonts w:hint="eastAsia" w:cs="宋体" w:asciiTheme="minorEastAsia" w:hAnsiTheme="minorEastAsia" w:eastAsiaTheme="minorEastAsia"/>
          <w:b/>
          <w:sz w:val="36"/>
          <w:szCs w:val="20"/>
          <w:highlight w:val="none"/>
        </w:rPr>
        <w:t>附件</w:t>
      </w:r>
      <w:r>
        <w:rPr>
          <w:rFonts w:cs="宋体" w:asciiTheme="minorEastAsia" w:hAnsiTheme="minorEastAsia" w:eastAsiaTheme="minorEastAsia"/>
          <w:b/>
          <w:sz w:val="36"/>
          <w:szCs w:val="20"/>
          <w:highlight w:val="none"/>
        </w:rPr>
        <w:t>7</w:t>
      </w:r>
      <w:r>
        <w:rPr>
          <w:rFonts w:hint="eastAsia" w:cs="宋体" w:asciiTheme="minorEastAsia" w:hAnsiTheme="minorEastAsia" w:eastAsiaTheme="minorEastAsia"/>
          <w:b/>
          <w:sz w:val="36"/>
          <w:szCs w:val="20"/>
          <w:highlight w:val="none"/>
        </w:rPr>
        <w:t>：中小企业声明函</w:t>
      </w:r>
    </w:p>
    <w:p>
      <w:pPr>
        <w:spacing w:line="360" w:lineRule="auto"/>
        <w:jc w:val="center"/>
        <w:rPr>
          <w:rFonts w:cs="宋体" w:asciiTheme="minorEastAsia" w:hAnsiTheme="minorEastAsia" w:eastAsiaTheme="minorEastAsia"/>
          <w:b/>
          <w:sz w:val="32"/>
          <w:szCs w:val="32"/>
          <w:highlight w:val="none"/>
        </w:rPr>
      </w:pPr>
      <w:r>
        <w:rPr>
          <w:rFonts w:hint="eastAsia" w:cs="宋体" w:asciiTheme="minorEastAsia" w:hAnsiTheme="minorEastAsia" w:eastAsiaTheme="minorEastAsia"/>
          <w:b/>
          <w:sz w:val="32"/>
          <w:szCs w:val="32"/>
          <w:highlight w:val="none"/>
        </w:rPr>
        <w:t>中小企业声明函（服务）</w:t>
      </w:r>
    </w:p>
    <w:p>
      <w:pPr>
        <w:spacing w:line="360" w:lineRule="auto"/>
        <w:ind w:firstLine="360" w:firstLineChars="15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highlight w:val="none"/>
          <w:u w:val="single"/>
          <w:lang w:eastAsia="zh-CN"/>
        </w:rPr>
        <w:t>杭州市西湖区卫生健康局</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的</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u w:val="single"/>
          <w:lang w:eastAsia="zh-CN"/>
        </w:rPr>
        <w:t>杭州市西湖区两慢病一体化门诊系统建设项目</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采购活动，服务全部由符合政策要求的中小企业承接。相关企业（含联合体中的中小企业、签订分包意向协议的中小企业）的具体情况如下：</w:t>
      </w:r>
    </w:p>
    <w:p>
      <w:pPr>
        <w:numPr>
          <w:ilvl w:val="0"/>
          <w:numId w:val="7"/>
        </w:numPr>
        <w:spacing w:line="360" w:lineRule="auto"/>
        <w:ind w:firstLine="480" w:firstLineChars="200"/>
        <w:jc w:val="left"/>
        <w:rPr>
          <w:rFonts w:hint="eastAsia" w:cs="宋体" w:asciiTheme="minorEastAsia" w:hAnsiTheme="minorEastAsia" w:eastAsiaTheme="minorEastAsia"/>
          <w:sz w:val="24"/>
          <w:highlight w:val="none"/>
        </w:rPr>
      </w:pPr>
      <w:r>
        <w:rPr>
          <w:rFonts w:hint="eastAsia" w:ascii="宋体" w:hAnsi="宋体" w:cs="宋体"/>
          <w:kern w:val="0"/>
          <w:sz w:val="24"/>
          <w:highlight w:val="none"/>
          <w:u w:val="single"/>
          <w:lang w:eastAsia="zh-CN"/>
        </w:rPr>
        <w:t>一体化门诊系统建设项目</w:t>
      </w:r>
      <w:r>
        <w:rPr>
          <w:rFonts w:hint="eastAsia" w:cs="宋体" w:asciiTheme="minorEastAsia" w:hAnsiTheme="minorEastAsia" w:eastAsiaTheme="minorEastAsia"/>
          <w:sz w:val="24"/>
          <w:highlight w:val="none"/>
        </w:rPr>
        <w:t>，属于</w:t>
      </w:r>
      <w:r>
        <w:rPr>
          <w:rFonts w:hint="eastAsia" w:cs="宋体" w:asciiTheme="minorEastAsia" w:hAnsiTheme="minorEastAsia" w:eastAsiaTheme="minorEastAsia"/>
          <w:sz w:val="24"/>
          <w:highlight w:val="none"/>
          <w:u w:val="single"/>
        </w:rPr>
        <w:t xml:space="preserve"> </w:t>
      </w:r>
      <w:r>
        <w:rPr>
          <w:rFonts w:hint="eastAsia" w:ascii="宋体" w:hAnsi="宋体" w:cs="宋体"/>
          <w:kern w:val="0"/>
          <w:sz w:val="24"/>
          <w:highlight w:val="none"/>
          <w:u w:val="single"/>
        </w:rPr>
        <w:t>软件和信息技术服务业</w:t>
      </w:r>
      <w:r>
        <w:rPr>
          <w:rFonts w:hint="eastAsia" w:cs="宋体" w:asciiTheme="minorEastAsia" w:hAnsiTheme="minorEastAsia" w:eastAsiaTheme="minorEastAsia"/>
          <w:sz w:val="24"/>
          <w:highlight w:val="none"/>
        </w:rPr>
        <w:t xml:space="preserve"> ；承接企业为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spacing w:line="360" w:lineRule="auto"/>
        <w:ind w:firstLine="480" w:firstLineChars="200"/>
        <w:jc w:val="left"/>
        <w:rPr>
          <w:rFonts w:cs="宋体" w:asciiTheme="minorEastAsia" w:hAnsiTheme="minorEastAsia" w:eastAsiaTheme="minorEastAsia"/>
          <w:sz w:val="24"/>
          <w:highlight w:val="none"/>
        </w:rPr>
      </w:pPr>
      <w:r>
        <w:rPr>
          <w:rFonts w:hint="default" w:cs="宋体" w:asciiTheme="minorEastAsia" w:hAnsiTheme="minorEastAsia" w:eastAsiaTheme="minorEastAsia"/>
          <w:sz w:val="24"/>
          <w:highlight w:val="none"/>
          <w:lang w:val="en-US"/>
        </w:rPr>
        <w:t>2</w:t>
      </w:r>
      <w:r>
        <w:rPr>
          <w:rFonts w:hint="eastAsia" w:cs="宋体" w:asciiTheme="minorEastAsia" w:hAnsiTheme="minorEastAsia" w:eastAsiaTheme="minorEastAsia"/>
          <w:sz w:val="24"/>
          <w:highlight w:val="none"/>
        </w:rPr>
        <w:t>.</w:t>
      </w:r>
      <w:r>
        <w:rPr>
          <w:rFonts w:hint="eastAsia" w:cs="宋体" w:asciiTheme="minorEastAsia" w:hAnsiTheme="minorEastAsia" w:eastAsiaTheme="minorEastAsia"/>
          <w:highlight w:val="none"/>
        </w:rPr>
        <w:t xml:space="preserve"> </w:t>
      </w:r>
      <w:r>
        <w:rPr>
          <w:rFonts w:hint="eastAsia" w:ascii="宋体" w:hAnsi="宋体" w:cs="宋体"/>
          <w:kern w:val="0"/>
          <w:sz w:val="24"/>
          <w:highlight w:val="none"/>
          <w:u w:val="single"/>
          <w:lang w:eastAsia="zh-CN"/>
        </w:rPr>
        <w:t>一体化门诊系统建设项目</w:t>
      </w:r>
      <w:r>
        <w:rPr>
          <w:rFonts w:hint="eastAsia" w:cs="宋体" w:asciiTheme="minorEastAsia" w:hAnsiTheme="minorEastAsia" w:eastAsiaTheme="minorEastAsia"/>
          <w:sz w:val="24"/>
          <w:highlight w:val="none"/>
        </w:rPr>
        <w:t>，属于</w:t>
      </w:r>
      <w:r>
        <w:rPr>
          <w:rFonts w:hint="eastAsia" w:cs="宋体" w:asciiTheme="minorEastAsia" w:hAnsiTheme="minorEastAsia" w:eastAsiaTheme="minorEastAsia"/>
          <w:sz w:val="24"/>
          <w:highlight w:val="none"/>
          <w:u w:val="single"/>
        </w:rPr>
        <w:t xml:space="preserve"> </w:t>
      </w:r>
      <w:r>
        <w:rPr>
          <w:rFonts w:hint="eastAsia" w:ascii="宋体" w:hAnsi="宋体" w:cs="宋体"/>
          <w:kern w:val="0"/>
          <w:sz w:val="24"/>
          <w:highlight w:val="none"/>
          <w:u w:val="single"/>
        </w:rPr>
        <w:t>软件和信息技术服务业</w:t>
      </w:r>
      <w:r>
        <w:rPr>
          <w:rFonts w:hint="eastAsia" w:cs="宋体" w:asciiTheme="minorEastAsia" w:hAnsiTheme="minorEastAsia" w:eastAsiaTheme="minorEastAsia"/>
          <w:sz w:val="24"/>
          <w:highlight w:val="none"/>
        </w:rPr>
        <w:t xml:space="preserve"> ；承接企业为 </w:t>
      </w:r>
      <w:r>
        <w:rPr>
          <w:rFonts w:hint="eastAsia" w:cs="宋体" w:asciiTheme="minorEastAsia" w:hAnsiTheme="minorEastAsia" w:eastAsiaTheme="minorEastAsia"/>
          <w:sz w:val="24"/>
          <w:highlight w:val="none"/>
          <w:u w:val="single"/>
        </w:rPr>
        <w:t>（企业名称）</w:t>
      </w:r>
      <w:r>
        <w:rPr>
          <w:rFonts w:hint="eastAsia" w:cs="宋体" w:asciiTheme="minorEastAsia" w:hAnsiTheme="minorEastAsia" w:eastAsiaTheme="minorEastAsia"/>
          <w:sz w:val="24"/>
          <w:highlight w:val="none"/>
        </w:rPr>
        <w:t xml:space="preserve"> ，从业人员</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人，营业收入为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万元，资产总额为</w:t>
      </w:r>
      <w:r>
        <w:rPr>
          <w:rFonts w:hint="eastAsia" w:cs="宋体" w:asciiTheme="minorEastAsia" w:hAnsiTheme="minorEastAsia" w:eastAsiaTheme="minorEastAsia"/>
          <w:sz w:val="24"/>
          <w:highlight w:val="none"/>
          <w:u w:val="single"/>
        </w:rPr>
        <w:t xml:space="preserve">   </w:t>
      </w:r>
      <w:r>
        <w:rPr>
          <w:rFonts w:hint="eastAsia" w:cs="宋体" w:asciiTheme="minorEastAsia" w:hAnsiTheme="minorEastAsia" w:eastAsiaTheme="minorEastAsia"/>
          <w:sz w:val="24"/>
          <w:highlight w:val="none"/>
        </w:rPr>
        <w:t>万元属于</w:t>
      </w:r>
      <w:r>
        <w:rPr>
          <w:rFonts w:hint="eastAsia" w:cs="宋体" w:asciiTheme="minorEastAsia" w:hAnsiTheme="minorEastAsia" w:eastAsiaTheme="minorEastAsia"/>
          <w:sz w:val="24"/>
          <w:highlight w:val="none"/>
          <w:u w:val="single"/>
        </w:rPr>
        <w:t xml:space="preserve"> （中型企业、小型企业、微型企业） </w:t>
      </w:r>
      <w:r>
        <w:rPr>
          <w:rFonts w:hint="eastAsia" w:cs="宋体" w:asciiTheme="minorEastAsia" w:hAnsiTheme="minorEastAsia" w:eastAsiaTheme="minorEastAsia"/>
          <w:sz w:val="24"/>
          <w:highlight w:val="none"/>
        </w:rPr>
        <w:t>；</w:t>
      </w:r>
    </w:p>
    <w:p>
      <w:pPr>
        <w:pStyle w:val="2"/>
        <w:numPr>
          <w:ilvl w:val="0"/>
          <w:numId w:val="0"/>
        </w:numPr>
        <w:ind w:leftChars="0"/>
        <w:rPr>
          <w:rFonts w:hint="default"/>
          <w:b w:val="0"/>
          <w:bCs w:val="0"/>
          <w:sz w:val="24"/>
          <w:szCs w:val="24"/>
          <w:highlight w:val="none"/>
          <w:lang w:val="en-US"/>
        </w:rPr>
      </w:pPr>
      <w:r>
        <w:rPr>
          <w:rFonts w:hint="default"/>
          <w:b w:val="0"/>
          <w:bCs w:val="0"/>
          <w:sz w:val="24"/>
          <w:szCs w:val="24"/>
          <w:highlight w:val="none"/>
          <w:lang w:val="en-US"/>
        </w:rPr>
        <w:t>......</w:t>
      </w:r>
    </w:p>
    <w:p>
      <w:pPr>
        <w:rPr>
          <w:rFonts w:hint="default"/>
          <w:highlight w:val="none"/>
          <w:lang w:val="en-US"/>
        </w:rPr>
      </w:pP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投标人名称（电子签名）：</w:t>
      </w:r>
    </w:p>
    <w:p>
      <w:pPr>
        <w:spacing w:line="360" w:lineRule="auto"/>
        <w:ind w:right="1120" w:firstLine="4680" w:firstLineChars="195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日 期：</w:t>
      </w:r>
    </w:p>
    <w:p>
      <w:pPr>
        <w:spacing w:line="360" w:lineRule="auto"/>
        <w:ind w:firstLine="310" w:firstLineChars="147"/>
        <w:jc w:val="left"/>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 xml:space="preserve">   注：</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cs="宋体" w:asciiTheme="minorEastAsia" w:hAnsiTheme="minorEastAsia" w:eastAsiaTheme="minorEastAsia"/>
          <w:sz w:val="24"/>
          <w:highlight w:val="none"/>
        </w:rPr>
      </w:pPr>
      <w:r>
        <w:rPr>
          <w:rFonts w:hint="eastAsia" w:cs="宋体" w:asciiTheme="minorEastAsia" w:hAnsiTheme="minorEastAsia" w:eastAsiaTheme="minorEastAsia"/>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Microsoft Sans Serif"/>
    <w:panose1 w:val="00000000000000000000"/>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100</w:t>
    </w:r>
    <w:r>
      <w:rPr>
        <w:rFonts w:hint="eastAsia" w:ascii="仿宋_GB2312" w:eastAsia="仿宋_GB2312"/>
        <w:kern w:val="0"/>
        <w:szCs w:val="21"/>
      </w:rPr>
      <w:fldChar w:fldCharType="end"/>
    </w:r>
    <w:bookmarkStart w:id="413" w:name="_Toc131845147"/>
    <w:bookmarkStart w:id="414" w:name="_Toc164085800"/>
    <w:bookmarkStart w:id="415" w:name="_Toc36110187"/>
    <w:bookmarkStart w:id="416" w:name="_Toc91899912"/>
    <w:r>
      <w:rPr>
        <w:rFonts w:hint="eastAsia" w:ascii="仿宋_GB2312" w:eastAsia="仿宋_GB2312"/>
        <w:kern w:val="0"/>
        <w:szCs w:val="21"/>
      </w:rPr>
      <w:t xml:space="preserve"> 页</w:t>
    </w:r>
    <w:bookmarkEnd w:id="413"/>
    <w:bookmarkEnd w:id="414"/>
    <w:bookmarkEnd w:id="415"/>
    <w:bookmarkEnd w:id="4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3"/>
      </w:rPr>
    </w:pPr>
    <w:r>
      <w:fldChar w:fldCharType="begin"/>
    </w:r>
    <w:r>
      <w:rPr>
        <w:rStyle w:val="73"/>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4"/>
      </w:pBdr>
      <w:jc w:val="right"/>
      <w:rPr>
        <w:rFonts w:ascii="仿宋_GB2312" w:eastAsia="仿宋_GB2312"/>
        <w:b w:val="0"/>
        <w:i/>
        <w:sz w:val="18"/>
        <w:u w:val="single"/>
        <w:lang w:val="en-US"/>
      </w:rPr>
    </w:pPr>
    <w:r>
      <w:t></w:t>
    </w:r>
    <w:r>
      <w:rPr>
        <w:rFonts w:hint="eastAsia"/>
      </w:rPr>
      <w:t xml:space="preserve">             </w:t>
    </w:r>
    <w:r>
      <w:rPr>
        <w:rFonts w:hint="eastAsia"/>
        <w:sz w:val="18"/>
        <w:szCs w:val="18"/>
        <w:lang w:val="en-US" w:eastAsia="zh-CN"/>
      </w:rPr>
      <w:t>西湖区</w:t>
    </w:r>
    <w:r>
      <w:rPr>
        <w:sz w:val="18"/>
        <w:szCs w:val="18"/>
      </w:rPr>
      <w:t>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r>
      <w:rPr>
        <w:rFonts w:hint="eastAsia"/>
        <w:lang w:eastAsia="zh-CN"/>
      </w:rPr>
      <w:t>西湖区</w:t>
    </w: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rPr>
        <w:rFonts w:hint="eastAsia"/>
        <w:lang w:eastAsia="zh-CN"/>
      </w:rPr>
      <w:t>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sz w:val="21"/>
        <w:szCs w:val="21"/>
      </w:rPr>
    </w:pPr>
    <w:r>
      <w:rPr>
        <w:rFonts w:hint="eastAsia" w:ascii="宋体" w:hAnsi="宋体" w:eastAsia="宋体" w:cs="宋体"/>
        <w:sz w:val="21"/>
        <w:szCs w:val="21"/>
        <w:lang w:val="en-US" w:eastAsia="zh-CN"/>
      </w:rPr>
      <w:t>西湖区</w:t>
    </w:r>
    <w:r>
      <w:rPr>
        <w:rFonts w:hint="eastAsia" w:ascii="宋体" w:hAnsi="宋体" w:eastAsia="宋体" w:cs="宋体"/>
        <w:sz w:val="21"/>
        <w:szCs w:val="21"/>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rPr>
        <w:rFonts w:hint="eastAsia"/>
        <w:lang w:eastAsia="zh-CN"/>
      </w:rPr>
      <w:t>西湖区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t xml:space="preserve">             </w:t>
    </w:r>
    <w:r>
      <w:rPr>
        <w:rFonts w:hint="eastAsia"/>
        <w:lang w:eastAsia="zh-CN"/>
      </w:rPr>
      <w:t>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rPr>
        <w:rFonts w:hint="eastAsia"/>
        <w:lang w:eastAsia="zh-CN"/>
      </w:rPr>
      <w:t>西湖区</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t xml:space="preserve">                                </w:t>
    </w:r>
    <w:r>
      <w:rPr>
        <w:rFonts w:hint="eastAsia"/>
      </w:rPr>
      <w:t xml:space="preserve">         </w:t>
    </w:r>
    <w:r>
      <w:rPr>
        <w:rFonts w:hint="eastAsia"/>
        <w:lang w:eastAsia="zh-CN"/>
      </w:rPr>
      <w:t>西湖区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rPr>
      <w:t xml:space="preserve">                                                                                                        </w:t>
    </w:r>
    <w:r>
      <w:rPr>
        <w:rFonts w:hint="eastAsia"/>
        <w:lang w:eastAsia="zh-CN"/>
      </w:rPr>
      <w:t>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C6387B"/>
    <w:multiLevelType w:val="singleLevel"/>
    <w:tmpl w:val="83C6387B"/>
    <w:lvl w:ilvl="0" w:tentative="0">
      <w:start w:val="1"/>
      <w:numFmt w:val="chineseCounting"/>
      <w:suff w:val="nothing"/>
      <w:lvlText w:val="%1、"/>
      <w:lvlJc w:val="left"/>
      <w:rPr>
        <w:rFonts w:hint="eastAsia"/>
      </w:rPr>
    </w:lvl>
  </w:abstractNum>
  <w:abstractNum w:abstractNumId="1">
    <w:nsid w:val="F0AC40ED"/>
    <w:multiLevelType w:val="singleLevel"/>
    <w:tmpl w:val="F0AC40ED"/>
    <w:lvl w:ilvl="0" w:tentative="0">
      <w:start w:val="1"/>
      <w:numFmt w:val="decimal"/>
      <w:suff w:val="nothing"/>
      <w:lvlText w:val="%1、"/>
      <w:lvlJc w:val="left"/>
    </w:lvl>
  </w:abstractNum>
  <w:abstractNum w:abstractNumId="2">
    <w:nsid w:val="FF1C3F8A"/>
    <w:multiLevelType w:val="singleLevel"/>
    <w:tmpl w:val="FF1C3F8A"/>
    <w:lvl w:ilvl="0" w:tentative="0">
      <w:start w:val="1"/>
      <w:numFmt w:val="decimal"/>
      <w:lvlText w:val="%1)"/>
      <w:lvlJc w:val="left"/>
      <w:pPr>
        <w:ind w:left="425" w:hanging="425"/>
      </w:pPr>
      <w:rPr>
        <w:rFonts w:hint="default"/>
      </w:rPr>
    </w:lvl>
  </w:abstractNum>
  <w:abstractNum w:abstractNumId="3">
    <w:nsid w:val="0C873D36"/>
    <w:multiLevelType w:val="multilevel"/>
    <w:tmpl w:val="0C873D36"/>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4">
    <w:nsid w:val="292A329A"/>
    <w:multiLevelType w:val="singleLevel"/>
    <w:tmpl w:val="292A329A"/>
    <w:lvl w:ilvl="0" w:tentative="0">
      <w:start w:val="1"/>
      <w:numFmt w:val="decimal"/>
      <w:suff w:val="space"/>
      <w:lvlText w:val="%1."/>
      <w:lvlJc w:val="left"/>
    </w:lvl>
  </w:abstractNum>
  <w:abstractNum w:abstractNumId="5">
    <w:nsid w:val="37F7E2EB"/>
    <w:multiLevelType w:val="singleLevel"/>
    <w:tmpl w:val="37F7E2EB"/>
    <w:lvl w:ilvl="0" w:tentative="0">
      <w:start w:val="8"/>
      <w:numFmt w:val="decimal"/>
      <w:suff w:val="space"/>
      <w:lvlText w:val="%1."/>
      <w:lvlJc w:val="left"/>
    </w:lvl>
  </w:abstractNum>
  <w:abstractNum w:abstractNumId="6">
    <w:nsid w:val="51AAEDBC"/>
    <w:multiLevelType w:val="singleLevel"/>
    <w:tmpl w:val="51AAEDBC"/>
    <w:lvl w:ilvl="0" w:tentative="0">
      <w:start w:val="1"/>
      <w:numFmt w:val="decimal"/>
      <w:lvlText w:val="(%1)"/>
      <w:lvlJc w:val="left"/>
      <w:pPr>
        <w:ind w:left="425" w:hanging="425"/>
      </w:pPr>
      <w:rPr>
        <w:rFont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hMmRmZjBkMzY0Mzc3ZDdhOTViYWQ1OTY3ZmJmMj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DA6"/>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38E"/>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A02"/>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325"/>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EB1"/>
    <w:rsid w:val="00147032"/>
    <w:rsid w:val="00147EA7"/>
    <w:rsid w:val="00150199"/>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3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C69"/>
    <w:rsid w:val="001E0F77"/>
    <w:rsid w:val="001E17E3"/>
    <w:rsid w:val="001E2052"/>
    <w:rsid w:val="001E2492"/>
    <w:rsid w:val="001E257C"/>
    <w:rsid w:val="001E286C"/>
    <w:rsid w:val="001E2F34"/>
    <w:rsid w:val="001E35EE"/>
    <w:rsid w:val="001E4B2C"/>
    <w:rsid w:val="001E507F"/>
    <w:rsid w:val="001E56C2"/>
    <w:rsid w:val="001E59FB"/>
    <w:rsid w:val="001E6625"/>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077E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1B29"/>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041F"/>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1BC"/>
    <w:rsid w:val="002866EC"/>
    <w:rsid w:val="0028744E"/>
    <w:rsid w:val="002876D2"/>
    <w:rsid w:val="00287936"/>
    <w:rsid w:val="00287BB7"/>
    <w:rsid w:val="002903C5"/>
    <w:rsid w:val="0029041B"/>
    <w:rsid w:val="00290A99"/>
    <w:rsid w:val="00290EAF"/>
    <w:rsid w:val="0029159A"/>
    <w:rsid w:val="00291CF1"/>
    <w:rsid w:val="00292AA1"/>
    <w:rsid w:val="00293A93"/>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CE2"/>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BC"/>
    <w:rsid w:val="002E05F2"/>
    <w:rsid w:val="002E0E87"/>
    <w:rsid w:val="002E12FA"/>
    <w:rsid w:val="002E13CF"/>
    <w:rsid w:val="002E1498"/>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2AC4"/>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3FA6"/>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4E37"/>
    <w:rsid w:val="003E51FF"/>
    <w:rsid w:val="003E5857"/>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A4D"/>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CE9"/>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4653"/>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358"/>
    <w:rsid w:val="00445874"/>
    <w:rsid w:val="00445C38"/>
    <w:rsid w:val="0044686B"/>
    <w:rsid w:val="004475F7"/>
    <w:rsid w:val="0045057B"/>
    <w:rsid w:val="0045069B"/>
    <w:rsid w:val="00450B22"/>
    <w:rsid w:val="00451709"/>
    <w:rsid w:val="004518FA"/>
    <w:rsid w:val="00451A02"/>
    <w:rsid w:val="0045277C"/>
    <w:rsid w:val="00453507"/>
    <w:rsid w:val="00453592"/>
    <w:rsid w:val="004542D6"/>
    <w:rsid w:val="004543AB"/>
    <w:rsid w:val="004545EC"/>
    <w:rsid w:val="00455746"/>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6AB"/>
    <w:rsid w:val="004A1AFA"/>
    <w:rsid w:val="004A1EA7"/>
    <w:rsid w:val="004A26F5"/>
    <w:rsid w:val="004A2EF8"/>
    <w:rsid w:val="004A3A21"/>
    <w:rsid w:val="004A3B28"/>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5C2"/>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BE0"/>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330"/>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269"/>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1BF"/>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674"/>
    <w:rsid w:val="005E1AB4"/>
    <w:rsid w:val="005E255B"/>
    <w:rsid w:val="005E2CF7"/>
    <w:rsid w:val="005E37FD"/>
    <w:rsid w:val="005E4543"/>
    <w:rsid w:val="005E4A1C"/>
    <w:rsid w:val="005E56C9"/>
    <w:rsid w:val="005E5CF7"/>
    <w:rsid w:val="005E5FF0"/>
    <w:rsid w:val="005E642A"/>
    <w:rsid w:val="005E65A7"/>
    <w:rsid w:val="005E6768"/>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3AD0"/>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C3E"/>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3CF"/>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3FE"/>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2FE1"/>
    <w:rsid w:val="006E37C6"/>
    <w:rsid w:val="006E3CF3"/>
    <w:rsid w:val="006E41ED"/>
    <w:rsid w:val="006E4667"/>
    <w:rsid w:val="006E46B7"/>
    <w:rsid w:val="006E475A"/>
    <w:rsid w:val="006E486D"/>
    <w:rsid w:val="006E4880"/>
    <w:rsid w:val="006E48BB"/>
    <w:rsid w:val="006E6D44"/>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2A7"/>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2FE"/>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380"/>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3A"/>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2FA6"/>
    <w:rsid w:val="0081362F"/>
    <w:rsid w:val="0081383A"/>
    <w:rsid w:val="0081497F"/>
    <w:rsid w:val="00814B90"/>
    <w:rsid w:val="00814FC7"/>
    <w:rsid w:val="0081525A"/>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278ED"/>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1F5A"/>
    <w:rsid w:val="0085237B"/>
    <w:rsid w:val="0085291C"/>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1E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0B"/>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23B"/>
    <w:rsid w:val="009245CC"/>
    <w:rsid w:val="0092490A"/>
    <w:rsid w:val="00924E4B"/>
    <w:rsid w:val="00925A3E"/>
    <w:rsid w:val="009261DB"/>
    <w:rsid w:val="00926939"/>
    <w:rsid w:val="00926DAD"/>
    <w:rsid w:val="00926F4C"/>
    <w:rsid w:val="009272FD"/>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6B52"/>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1996"/>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4050"/>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343"/>
    <w:rsid w:val="009F5670"/>
    <w:rsid w:val="009F56C0"/>
    <w:rsid w:val="009F5C76"/>
    <w:rsid w:val="00A000C5"/>
    <w:rsid w:val="00A007B4"/>
    <w:rsid w:val="00A00930"/>
    <w:rsid w:val="00A00CA0"/>
    <w:rsid w:val="00A00E00"/>
    <w:rsid w:val="00A01221"/>
    <w:rsid w:val="00A012A8"/>
    <w:rsid w:val="00A012F1"/>
    <w:rsid w:val="00A0159B"/>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67DA"/>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23E"/>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1D9"/>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00D"/>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4FE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028"/>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1871"/>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92E"/>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3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9BE"/>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9C5"/>
    <w:rsid w:val="00D31B07"/>
    <w:rsid w:val="00D31B9D"/>
    <w:rsid w:val="00D3272E"/>
    <w:rsid w:val="00D32D38"/>
    <w:rsid w:val="00D32FA0"/>
    <w:rsid w:val="00D33112"/>
    <w:rsid w:val="00D331CB"/>
    <w:rsid w:val="00D33C5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D33"/>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C4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15"/>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41A"/>
    <w:rsid w:val="00DF1BA8"/>
    <w:rsid w:val="00DF1F63"/>
    <w:rsid w:val="00DF28F2"/>
    <w:rsid w:val="00DF2BFF"/>
    <w:rsid w:val="00DF339B"/>
    <w:rsid w:val="00DF3798"/>
    <w:rsid w:val="00DF393E"/>
    <w:rsid w:val="00DF3AC9"/>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64D"/>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AEE"/>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6D28"/>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A6D"/>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340"/>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8DA"/>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97A"/>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175FE"/>
    <w:rsid w:val="019F7441"/>
    <w:rsid w:val="01B37585"/>
    <w:rsid w:val="01D55165"/>
    <w:rsid w:val="01DF6BF8"/>
    <w:rsid w:val="01E55BFE"/>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22EE7"/>
    <w:rsid w:val="042311BA"/>
    <w:rsid w:val="042B157A"/>
    <w:rsid w:val="048F763B"/>
    <w:rsid w:val="049F330E"/>
    <w:rsid w:val="04AA775C"/>
    <w:rsid w:val="04AF1889"/>
    <w:rsid w:val="04ED7DD8"/>
    <w:rsid w:val="04F66F48"/>
    <w:rsid w:val="0519699F"/>
    <w:rsid w:val="05251E14"/>
    <w:rsid w:val="053026F6"/>
    <w:rsid w:val="055D3402"/>
    <w:rsid w:val="05A16594"/>
    <w:rsid w:val="05A7762D"/>
    <w:rsid w:val="060E5941"/>
    <w:rsid w:val="06110FAF"/>
    <w:rsid w:val="06130AF1"/>
    <w:rsid w:val="06493CA7"/>
    <w:rsid w:val="065A6178"/>
    <w:rsid w:val="066F1CF3"/>
    <w:rsid w:val="06930BB8"/>
    <w:rsid w:val="07245D42"/>
    <w:rsid w:val="07264C62"/>
    <w:rsid w:val="075E0091"/>
    <w:rsid w:val="076F1182"/>
    <w:rsid w:val="0779354C"/>
    <w:rsid w:val="08061376"/>
    <w:rsid w:val="08452D77"/>
    <w:rsid w:val="086401F8"/>
    <w:rsid w:val="08751CAA"/>
    <w:rsid w:val="087E4C40"/>
    <w:rsid w:val="08A871D0"/>
    <w:rsid w:val="08D66AD6"/>
    <w:rsid w:val="08DA33A3"/>
    <w:rsid w:val="08DB7E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571FF"/>
    <w:rsid w:val="0A5B7E63"/>
    <w:rsid w:val="0AA374A5"/>
    <w:rsid w:val="0AAB7649"/>
    <w:rsid w:val="0ABC5606"/>
    <w:rsid w:val="0B30404E"/>
    <w:rsid w:val="0B4C6C14"/>
    <w:rsid w:val="0B547599"/>
    <w:rsid w:val="0B631A88"/>
    <w:rsid w:val="0B683D45"/>
    <w:rsid w:val="0B7F3F11"/>
    <w:rsid w:val="0B884417"/>
    <w:rsid w:val="0BCB0FBA"/>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0859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120CC"/>
    <w:rsid w:val="10646583"/>
    <w:rsid w:val="107D4B15"/>
    <w:rsid w:val="108A3C80"/>
    <w:rsid w:val="10C26171"/>
    <w:rsid w:val="10F33360"/>
    <w:rsid w:val="10FC16EA"/>
    <w:rsid w:val="110F1D40"/>
    <w:rsid w:val="11266F33"/>
    <w:rsid w:val="118963A1"/>
    <w:rsid w:val="11917F2C"/>
    <w:rsid w:val="11C6522A"/>
    <w:rsid w:val="11E104CC"/>
    <w:rsid w:val="11E20309"/>
    <w:rsid w:val="12255233"/>
    <w:rsid w:val="12530213"/>
    <w:rsid w:val="127723A9"/>
    <w:rsid w:val="12783358"/>
    <w:rsid w:val="12862074"/>
    <w:rsid w:val="12883966"/>
    <w:rsid w:val="129E45B4"/>
    <w:rsid w:val="12B0506E"/>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1E77F9"/>
    <w:rsid w:val="172F2D79"/>
    <w:rsid w:val="17557BEF"/>
    <w:rsid w:val="17D349C1"/>
    <w:rsid w:val="1830729E"/>
    <w:rsid w:val="1870062C"/>
    <w:rsid w:val="18817102"/>
    <w:rsid w:val="18830A15"/>
    <w:rsid w:val="18852B28"/>
    <w:rsid w:val="188B5321"/>
    <w:rsid w:val="196B7D23"/>
    <w:rsid w:val="19932372"/>
    <w:rsid w:val="19A20DD5"/>
    <w:rsid w:val="19AE03F1"/>
    <w:rsid w:val="1A071A03"/>
    <w:rsid w:val="1A1F16AE"/>
    <w:rsid w:val="1A3B5C77"/>
    <w:rsid w:val="1A984BAD"/>
    <w:rsid w:val="1AB8220E"/>
    <w:rsid w:val="1AC24A97"/>
    <w:rsid w:val="1AE4166C"/>
    <w:rsid w:val="1AF06CFB"/>
    <w:rsid w:val="1AF11B8D"/>
    <w:rsid w:val="1B11359C"/>
    <w:rsid w:val="1B2A271F"/>
    <w:rsid w:val="1B530544"/>
    <w:rsid w:val="1B713184"/>
    <w:rsid w:val="1BA209CF"/>
    <w:rsid w:val="1BB4777D"/>
    <w:rsid w:val="1BD75AB8"/>
    <w:rsid w:val="1C0459C2"/>
    <w:rsid w:val="1C1B3B4A"/>
    <w:rsid w:val="1C2245B4"/>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9B07CA"/>
    <w:rsid w:val="1EA703CC"/>
    <w:rsid w:val="1EB7330C"/>
    <w:rsid w:val="1F0A0FF3"/>
    <w:rsid w:val="1F32070F"/>
    <w:rsid w:val="1F4629DA"/>
    <w:rsid w:val="1F5771FF"/>
    <w:rsid w:val="1FE868A9"/>
    <w:rsid w:val="20034907"/>
    <w:rsid w:val="20173E4B"/>
    <w:rsid w:val="204E48BC"/>
    <w:rsid w:val="206162AC"/>
    <w:rsid w:val="208921B3"/>
    <w:rsid w:val="20973DEB"/>
    <w:rsid w:val="20B26522"/>
    <w:rsid w:val="20B44310"/>
    <w:rsid w:val="20F26836"/>
    <w:rsid w:val="211116EB"/>
    <w:rsid w:val="216133FC"/>
    <w:rsid w:val="21D56769"/>
    <w:rsid w:val="21E52EF3"/>
    <w:rsid w:val="21FB5D7B"/>
    <w:rsid w:val="22015E94"/>
    <w:rsid w:val="220B1C3D"/>
    <w:rsid w:val="221D1D20"/>
    <w:rsid w:val="22334A87"/>
    <w:rsid w:val="22BE6801"/>
    <w:rsid w:val="233500BF"/>
    <w:rsid w:val="23377FF7"/>
    <w:rsid w:val="235F2FFB"/>
    <w:rsid w:val="236B425F"/>
    <w:rsid w:val="23836192"/>
    <w:rsid w:val="23901F29"/>
    <w:rsid w:val="239C0061"/>
    <w:rsid w:val="23B908A4"/>
    <w:rsid w:val="23E95BEF"/>
    <w:rsid w:val="23FD0064"/>
    <w:rsid w:val="24131E7D"/>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C3139C"/>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872A8"/>
    <w:rsid w:val="2BBF00EC"/>
    <w:rsid w:val="2BC37CFD"/>
    <w:rsid w:val="2BD5237F"/>
    <w:rsid w:val="2BE536CE"/>
    <w:rsid w:val="2BE758D9"/>
    <w:rsid w:val="2C09049E"/>
    <w:rsid w:val="2C0A653C"/>
    <w:rsid w:val="2C191F85"/>
    <w:rsid w:val="2C1F33CD"/>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244583"/>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CA1BD7"/>
    <w:rsid w:val="33E505BB"/>
    <w:rsid w:val="33E571B5"/>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9225B7"/>
    <w:rsid w:val="37ED5AF6"/>
    <w:rsid w:val="37EE7094"/>
    <w:rsid w:val="38296C89"/>
    <w:rsid w:val="383002EB"/>
    <w:rsid w:val="38586797"/>
    <w:rsid w:val="38BC0149"/>
    <w:rsid w:val="38D87D1C"/>
    <w:rsid w:val="39636459"/>
    <w:rsid w:val="396B7F6C"/>
    <w:rsid w:val="39B417A9"/>
    <w:rsid w:val="39FC5695"/>
    <w:rsid w:val="3A006D8E"/>
    <w:rsid w:val="3A3651E5"/>
    <w:rsid w:val="3A5628DE"/>
    <w:rsid w:val="3A744481"/>
    <w:rsid w:val="3A8C7BEF"/>
    <w:rsid w:val="3A906246"/>
    <w:rsid w:val="3B2349B7"/>
    <w:rsid w:val="3B616CFF"/>
    <w:rsid w:val="3B6259F6"/>
    <w:rsid w:val="3B8C414B"/>
    <w:rsid w:val="3B976654"/>
    <w:rsid w:val="3BC01EFC"/>
    <w:rsid w:val="3BCA786A"/>
    <w:rsid w:val="3BD31E2F"/>
    <w:rsid w:val="3BF15831"/>
    <w:rsid w:val="3C105946"/>
    <w:rsid w:val="3C471448"/>
    <w:rsid w:val="3C5F759A"/>
    <w:rsid w:val="3C6C525A"/>
    <w:rsid w:val="3C8A7746"/>
    <w:rsid w:val="3CAF5805"/>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7E3BC9"/>
    <w:rsid w:val="3F95482B"/>
    <w:rsid w:val="4019356B"/>
    <w:rsid w:val="40592157"/>
    <w:rsid w:val="406E1CAE"/>
    <w:rsid w:val="40A0133A"/>
    <w:rsid w:val="40C31A53"/>
    <w:rsid w:val="40F1591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A65E6D"/>
    <w:rsid w:val="44DE1391"/>
    <w:rsid w:val="451B225C"/>
    <w:rsid w:val="452410C9"/>
    <w:rsid w:val="45317DFB"/>
    <w:rsid w:val="456D3CE4"/>
    <w:rsid w:val="4579042C"/>
    <w:rsid w:val="457F0571"/>
    <w:rsid w:val="45851176"/>
    <w:rsid w:val="45C63B94"/>
    <w:rsid w:val="45F10866"/>
    <w:rsid w:val="460E7DA5"/>
    <w:rsid w:val="46422483"/>
    <w:rsid w:val="4659254A"/>
    <w:rsid w:val="465B0637"/>
    <w:rsid w:val="465E3F0D"/>
    <w:rsid w:val="466A16E6"/>
    <w:rsid w:val="46893F2B"/>
    <w:rsid w:val="46C4686E"/>
    <w:rsid w:val="477B778F"/>
    <w:rsid w:val="478203EC"/>
    <w:rsid w:val="47B025FA"/>
    <w:rsid w:val="47E63584"/>
    <w:rsid w:val="4809698F"/>
    <w:rsid w:val="4811697D"/>
    <w:rsid w:val="487A3E25"/>
    <w:rsid w:val="488B5503"/>
    <w:rsid w:val="48937E21"/>
    <w:rsid w:val="489A0361"/>
    <w:rsid w:val="48B94FF3"/>
    <w:rsid w:val="48E37AAB"/>
    <w:rsid w:val="48FD4B4C"/>
    <w:rsid w:val="49022B51"/>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441DF"/>
    <w:rsid w:val="4BEE2503"/>
    <w:rsid w:val="4C245A30"/>
    <w:rsid w:val="4CB6685F"/>
    <w:rsid w:val="4CC367FE"/>
    <w:rsid w:val="4CEB57C1"/>
    <w:rsid w:val="4D077F3C"/>
    <w:rsid w:val="4D123355"/>
    <w:rsid w:val="4D2A3B31"/>
    <w:rsid w:val="4D312C52"/>
    <w:rsid w:val="4D905305"/>
    <w:rsid w:val="4D964A72"/>
    <w:rsid w:val="4D9C1254"/>
    <w:rsid w:val="4E793892"/>
    <w:rsid w:val="4E800872"/>
    <w:rsid w:val="4EC569ED"/>
    <w:rsid w:val="4ED50EA1"/>
    <w:rsid w:val="4EEC050C"/>
    <w:rsid w:val="4F104EC3"/>
    <w:rsid w:val="4F144122"/>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B6520"/>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30B05"/>
    <w:rsid w:val="58917D2F"/>
    <w:rsid w:val="5894085C"/>
    <w:rsid w:val="58AE4F0C"/>
    <w:rsid w:val="58B85899"/>
    <w:rsid w:val="58E363A9"/>
    <w:rsid w:val="595E1678"/>
    <w:rsid w:val="596D5BD4"/>
    <w:rsid w:val="597E3DD8"/>
    <w:rsid w:val="59E75EE1"/>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A5578D"/>
    <w:rsid w:val="5D0C4701"/>
    <w:rsid w:val="5D0F0395"/>
    <w:rsid w:val="5D221076"/>
    <w:rsid w:val="5D397964"/>
    <w:rsid w:val="5D5A391C"/>
    <w:rsid w:val="5D5F10C0"/>
    <w:rsid w:val="5D891B7B"/>
    <w:rsid w:val="5D8D5986"/>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79358C"/>
    <w:rsid w:val="5F8D0B82"/>
    <w:rsid w:val="5FCC5339"/>
    <w:rsid w:val="5FE34A5B"/>
    <w:rsid w:val="5FF65711"/>
    <w:rsid w:val="5FFE1E36"/>
    <w:rsid w:val="60232584"/>
    <w:rsid w:val="607330CE"/>
    <w:rsid w:val="60825176"/>
    <w:rsid w:val="609F2AC4"/>
    <w:rsid w:val="60FA2EE8"/>
    <w:rsid w:val="61054A27"/>
    <w:rsid w:val="610A52BC"/>
    <w:rsid w:val="611D2366"/>
    <w:rsid w:val="6135328B"/>
    <w:rsid w:val="61421856"/>
    <w:rsid w:val="615227C4"/>
    <w:rsid w:val="61654E3F"/>
    <w:rsid w:val="6182292A"/>
    <w:rsid w:val="619F7F92"/>
    <w:rsid w:val="61F94C26"/>
    <w:rsid w:val="62000E56"/>
    <w:rsid w:val="624F3E49"/>
    <w:rsid w:val="62632286"/>
    <w:rsid w:val="62885958"/>
    <w:rsid w:val="62A44442"/>
    <w:rsid w:val="62F40B65"/>
    <w:rsid w:val="62FC2CFE"/>
    <w:rsid w:val="63024505"/>
    <w:rsid w:val="630B44AB"/>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563F5"/>
    <w:rsid w:val="66195831"/>
    <w:rsid w:val="662E75B1"/>
    <w:rsid w:val="66342C2E"/>
    <w:rsid w:val="663E784C"/>
    <w:rsid w:val="668B6A45"/>
    <w:rsid w:val="67284557"/>
    <w:rsid w:val="672F3F24"/>
    <w:rsid w:val="673E055F"/>
    <w:rsid w:val="67551CE3"/>
    <w:rsid w:val="67A22552"/>
    <w:rsid w:val="67B22DCC"/>
    <w:rsid w:val="67BE71AA"/>
    <w:rsid w:val="67D90273"/>
    <w:rsid w:val="67DE5875"/>
    <w:rsid w:val="67E55852"/>
    <w:rsid w:val="67EB1AB4"/>
    <w:rsid w:val="67FA1285"/>
    <w:rsid w:val="684A75E9"/>
    <w:rsid w:val="68551F4F"/>
    <w:rsid w:val="687C10C9"/>
    <w:rsid w:val="68840C16"/>
    <w:rsid w:val="68876EFB"/>
    <w:rsid w:val="68884654"/>
    <w:rsid w:val="689F444F"/>
    <w:rsid w:val="68B96DBB"/>
    <w:rsid w:val="68CA2805"/>
    <w:rsid w:val="68E937A3"/>
    <w:rsid w:val="693E15D3"/>
    <w:rsid w:val="69627681"/>
    <w:rsid w:val="6977531D"/>
    <w:rsid w:val="69CC2BFF"/>
    <w:rsid w:val="69F2157E"/>
    <w:rsid w:val="69FD55B8"/>
    <w:rsid w:val="6A0B1C62"/>
    <w:rsid w:val="6A2406C8"/>
    <w:rsid w:val="6ADE0BD1"/>
    <w:rsid w:val="6AE96859"/>
    <w:rsid w:val="6B147746"/>
    <w:rsid w:val="6B1F4979"/>
    <w:rsid w:val="6B24787C"/>
    <w:rsid w:val="6B573233"/>
    <w:rsid w:val="6B5B6274"/>
    <w:rsid w:val="6B935D53"/>
    <w:rsid w:val="6C196F71"/>
    <w:rsid w:val="6C226FCB"/>
    <w:rsid w:val="6C31226F"/>
    <w:rsid w:val="6C552F0B"/>
    <w:rsid w:val="6C8C67B7"/>
    <w:rsid w:val="6C9D744C"/>
    <w:rsid w:val="6D167928"/>
    <w:rsid w:val="6D26299B"/>
    <w:rsid w:val="6D4772EC"/>
    <w:rsid w:val="6D5D358C"/>
    <w:rsid w:val="6D9078AF"/>
    <w:rsid w:val="6DAA3FEF"/>
    <w:rsid w:val="6DC0172B"/>
    <w:rsid w:val="6DCB690C"/>
    <w:rsid w:val="6DD41A5B"/>
    <w:rsid w:val="6DF43C2E"/>
    <w:rsid w:val="6DF51CA3"/>
    <w:rsid w:val="6E8335BD"/>
    <w:rsid w:val="6E8E12EF"/>
    <w:rsid w:val="6E972936"/>
    <w:rsid w:val="6ED446C5"/>
    <w:rsid w:val="6F2A7D94"/>
    <w:rsid w:val="6F8331F1"/>
    <w:rsid w:val="6F885A6B"/>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3F26AF"/>
    <w:rsid w:val="73C0646E"/>
    <w:rsid w:val="742222F5"/>
    <w:rsid w:val="74476126"/>
    <w:rsid w:val="74706664"/>
    <w:rsid w:val="747F3682"/>
    <w:rsid w:val="749C4185"/>
    <w:rsid w:val="75067759"/>
    <w:rsid w:val="752E6DCD"/>
    <w:rsid w:val="7551380D"/>
    <w:rsid w:val="75600BE5"/>
    <w:rsid w:val="7564475C"/>
    <w:rsid w:val="7583797F"/>
    <w:rsid w:val="75A47E64"/>
    <w:rsid w:val="75D20F1D"/>
    <w:rsid w:val="75DA2C18"/>
    <w:rsid w:val="75F54412"/>
    <w:rsid w:val="761D08E0"/>
    <w:rsid w:val="765D347C"/>
    <w:rsid w:val="76826699"/>
    <w:rsid w:val="76A70579"/>
    <w:rsid w:val="76C87133"/>
    <w:rsid w:val="76CD08D5"/>
    <w:rsid w:val="76DB4B92"/>
    <w:rsid w:val="76E7660B"/>
    <w:rsid w:val="77052AA4"/>
    <w:rsid w:val="77136511"/>
    <w:rsid w:val="77164FD3"/>
    <w:rsid w:val="77340A39"/>
    <w:rsid w:val="77351FD0"/>
    <w:rsid w:val="77472422"/>
    <w:rsid w:val="776035B6"/>
    <w:rsid w:val="777F31F2"/>
    <w:rsid w:val="77D1700D"/>
    <w:rsid w:val="77EC04CC"/>
    <w:rsid w:val="78775729"/>
    <w:rsid w:val="78A42DB0"/>
    <w:rsid w:val="78A656AB"/>
    <w:rsid w:val="78B2245C"/>
    <w:rsid w:val="78E172CC"/>
    <w:rsid w:val="78EA1D1F"/>
    <w:rsid w:val="7904172F"/>
    <w:rsid w:val="790F7E27"/>
    <w:rsid w:val="79261D71"/>
    <w:rsid w:val="792A231A"/>
    <w:rsid w:val="79316829"/>
    <w:rsid w:val="797E66A9"/>
    <w:rsid w:val="798518A4"/>
    <w:rsid w:val="79A97383"/>
    <w:rsid w:val="79E27E8B"/>
    <w:rsid w:val="79F850CE"/>
    <w:rsid w:val="79FD443C"/>
    <w:rsid w:val="7A1D1975"/>
    <w:rsid w:val="7A322ADF"/>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0E7579"/>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qFormat="1" w:unhideWhenUsed="0"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link w:val="227"/>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200"/>
    <w:qFormat/>
    <w:uiPriority w:val="0"/>
    <w:pPr>
      <w:shd w:val="clear" w:color="auto" w:fill="000080"/>
    </w:pPr>
  </w:style>
  <w:style w:type="paragraph" w:styleId="19">
    <w:name w:val="toa heading"/>
    <w:basedOn w:val="1"/>
    <w:next w:val="1"/>
    <w:semiHidden/>
    <w:qFormat/>
    <w:uiPriority w:val="0"/>
    <w:pPr>
      <w:spacing w:before="120"/>
    </w:pPr>
    <w:rPr>
      <w:rFonts w:ascii="Arial" w:hAnsi="Arial"/>
      <w:b/>
      <w:bCs/>
    </w:r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19"/>
    <w:qFormat/>
    <w:uiPriority w:val="0"/>
    <w:pPr>
      <w:ind w:firstLine="420"/>
    </w:pPr>
    <w:rPr>
      <w:rFonts w:hAnsi="Calibri" w:cs="Times New Roman"/>
      <w:snapToGrid/>
      <w:szCs w:val="20"/>
    </w:rPr>
  </w:style>
  <w:style w:type="paragraph" w:styleId="26">
    <w:name w:val="Body Text Indent"/>
    <w:basedOn w:val="1"/>
    <w:next w:val="27"/>
    <w:link w:val="263"/>
    <w:qFormat/>
    <w:uiPriority w:val="0"/>
    <w:pPr>
      <w:spacing w:line="480" w:lineRule="exact"/>
      <w:ind w:firstLine="480" w:firstLineChars="200"/>
    </w:pPr>
    <w:rPr>
      <w:rFonts w:ascii="宋体" w:hAnsi="宋体"/>
      <w:sz w:val="24"/>
    </w:rPr>
  </w:style>
  <w:style w:type="paragraph" w:styleId="27">
    <w:name w:val="Body Text First Indent 2"/>
    <w:basedOn w:val="26"/>
    <w:next w:val="28"/>
    <w:link w:val="119"/>
    <w:qFormat/>
    <w:uiPriority w:val="0"/>
    <w:pPr>
      <w:adjustRightInd/>
      <w:spacing w:after="120" w:line="240" w:lineRule="auto"/>
      <w:ind w:left="420" w:leftChars="200" w:firstLine="210"/>
    </w:pPr>
    <w:rPr>
      <w:sz w:val="21"/>
    </w:rPr>
  </w:style>
  <w:style w:type="paragraph" w:styleId="28">
    <w:name w:val="Body Text Indent 2"/>
    <w:basedOn w:val="1"/>
    <w:link w:val="306"/>
    <w:qFormat/>
    <w:uiPriority w:val="0"/>
    <w:pPr>
      <w:spacing w:line="360" w:lineRule="auto"/>
      <w:ind w:firstLine="601"/>
      <w:textAlignment w:val="baseline"/>
    </w:pPr>
    <w:rPr>
      <w:rFonts w:ascii="宋体"/>
      <w:kern w:val="0"/>
      <w:sz w:val="28"/>
      <w:szCs w:val="20"/>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23"/>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179"/>
    <w:qFormat/>
    <w:uiPriority w:val="0"/>
    <w:pPr>
      <w:ind w:left="100" w:leftChars="2500"/>
    </w:pPr>
    <w:rPr>
      <w:rFonts w:ascii="宋体"/>
      <w:sz w:val="24"/>
      <w:szCs w:val="21"/>
      <w:lang w:val="zh-CN"/>
    </w:rPr>
  </w:style>
  <w:style w:type="paragraph" w:styleId="40">
    <w:name w:val="endnote text"/>
    <w:basedOn w:val="1"/>
    <w:link w:val="930"/>
    <w:qFormat/>
    <w:uiPriority w:val="0"/>
    <w:rPr>
      <w:lang w:val="zh-CN"/>
    </w:rPr>
  </w:style>
  <w:style w:type="paragraph" w:styleId="41">
    <w:name w:val="Balloon Text"/>
    <w:basedOn w:val="1"/>
    <w:link w:val="186"/>
    <w:qFormat/>
    <w:uiPriority w:val="0"/>
    <w:rPr>
      <w:sz w:val="18"/>
      <w:szCs w:val="18"/>
    </w:rPr>
  </w:style>
  <w:style w:type="paragraph" w:styleId="42">
    <w:name w:val="footer"/>
    <w:basedOn w:val="1"/>
    <w:link w:val="381"/>
    <w:qFormat/>
    <w:uiPriority w:val="99"/>
    <w:pPr>
      <w:tabs>
        <w:tab w:val="center" w:pos="4153"/>
        <w:tab w:val="right" w:pos="8306"/>
      </w:tabs>
      <w:snapToGrid w:val="0"/>
      <w:jc w:val="left"/>
    </w:pPr>
    <w:rPr>
      <w:sz w:val="18"/>
      <w:szCs w:val="18"/>
    </w:rPr>
  </w:style>
  <w:style w:type="paragraph" w:styleId="43">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15"/>
    <w:link w:val="308"/>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3"/>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300"/>
    <w:qFormat/>
    <w:uiPriority w:val="0"/>
    <w:pPr>
      <w:spacing w:after="120" w:line="480" w:lineRule="auto"/>
    </w:pPr>
  </w:style>
  <w:style w:type="paragraph" w:styleId="59">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94"/>
    <w:qFormat/>
    <w:uiPriority w:val="0"/>
    <w:rPr>
      <w:b/>
      <w:bCs/>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2"/>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27"/>
    <w:qFormat/>
    <w:uiPriority w:val="0"/>
    <w:rPr>
      <w:rFonts w:ascii="宋体" w:hAnsi="宋体"/>
      <w:kern w:val="2"/>
      <w:sz w:val="21"/>
      <w:szCs w:val="24"/>
    </w:rPr>
  </w:style>
  <w:style w:type="character" w:customStyle="1" w:styleId="120">
    <w:name w:val="font11"/>
    <w:basedOn w:val="70"/>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6"/>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9"/>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basedOn w:val="70"/>
    <w:qFormat/>
    <w:uiPriority w:val="0"/>
    <w:rPr>
      <w:rFonts w:hint="eastAsia" w:ascii="仿宋_GB2312" w:eastAsia="仿宋_GB2312" w:cs="仿宋_GB2312"/>
      <w:color w:val="000000"/>
      <w:sz w:val="22"/>
      <w:szCs w:val="22"/>
      <w:u w:val="none"/>
    </w:rPr>
  </w:style>
  <w:style w:type="character" w:customStyle="1" w:styleId="145">
    <w:name w:val="标题 6 Char"/>
    <w:link w:val="7"/>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2"/>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9"/>
    <w:qFormat/>
    <w:uiPriority w:val="0"/>
    <w:rPr>
      <w:rFonts w:ascii="宋体"/>
      <w:kern w:val="2"/>
      <w:sz w:val="24"/>
      <w:szCs w:val="21"/>
      <w:lang w:val="zh-CN"/>
    </w:rPr>
  </w:style>
  <w:style w:type="character" w:customStyle="1" w:styleId="180">
    <w:name w:val="标题 9 Char"/>
    <w:link w:val="10"/>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41"/>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5"/>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8"/>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3"/>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5"/>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6"/>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6"/>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61"/>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6"/>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9"/>
    <w:qFormat/>
    <w:uiPriority w:val="0"/>
    <w:rPr>
      <w:rFonts w:ascii="黑体" w:hAnsi="Courier New" w:eastAsia="黑体"/>
    </w:rPr>
  </w:style>
  <w:style w:type="character" w:customStyle="1" w:styleId="300">
    <w:name w:val="正文文本 2 Char1"/>
    <w:link w:val="58"/>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5"/>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8"/>
    <w:qFormat/>
    <w:uiPriority w:val="0"/>
    <w:rPr>
      <w:b/>
      <w:bCs/>
      <w:kern w:val="2"/>
      <w:sz w:val="24"/>
      <w:szCs w:val="24"/>
    </w:rPr>
  </w:style>
  <w:style w:type="character" w:customStyle="1" w:styleId="306">
    <w:name w:val="正文文本缩进 2 Char"/>
    <w:link w:val="28"/>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2"/>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basedOn w:val="70"/>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25"/>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5"/>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basedOn w:val="70"/>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99"/>
    <w:rPr>
      <w:kern w:val="2"/>
      <w:sz w:val="21"/>
      <w:szCs w:val="24"/>
    </w:rPr>
  </w:style>
  <w:style w:type="character" w:customStyle="1" w:styleId="343">
    <w:name w:val="签名 Char"/>
    <w:link w:val="44"/>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9"/>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5"/>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2"/>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3"/>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5"/>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5"/>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2"/>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7"/>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2"/>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4"/>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6"/>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5"/>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8"/>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5"/>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5"/>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28"/>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5"/>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28"/>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5"/>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4"/>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8"/>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6"/>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40"/>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CAA66-CAB7-478F-A9A2-724D7B7DBAE3}">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88</Pages>
  <Words>45685</Words>
  <Characters>47560</Characters>
  <Lines>460</Lines>
  <Paragraphs>129</Paragraphs>
  <TotalTime>2</TotalTime>
  <ScaleCrop>false</ScaleCrop>
  <LinksUpToDate>false</LinksUpToDate>
  <CharactersWithSpaces>52635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2023-02-09T06:36:00Z</dcterms:created>
  <dc:creator>玥</dc:creator>
  <cp:lastModifiedBy>杳</cp:lastModifiedBy>
  <cp:lastPrinted>2021-12-27T03:06:00Z</cp:lastPrinted>
  <dcterms:modified xsi:type="dcterms:W3CDTF">2023-08-16T06:54:15Z</dcterms:modified>
  <dc:title>杭州市市民卡扩大发卡工程</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C2C21C9A1CB149379E0EC5EF7B71FCFD</vt:lpwstr>
  </property>
</Properties>
</file>