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auto"/>
          <w:sz w:val="24"/>
        </w:rPr>
      </w:pPr>
    </w:p>
    <w:p>
      <w:pPr>
        <w:spacing w:line="360" w:lineRule="auto"/>
        <w:jc w:val="center"/>
        <w:rPr>
          <w:rFonts w:ascii="宋体" w:hAnsi="宋体" w:cs="宋体"/>
          <w:b/>
          <w:color w:val="auto"/>
          <w:sz w:val="24"/>
        </w:rPr>
      </w:pPr>
    </w:p>
    <w:p>
      <w:pPr>
        <w:adjustRightInd/>
        <w:spacing w:line="360" w:lineRule="auto"/>
        <w:jc w:val="center"/>
        <w:rPr>
          <w:rFonts w:ascii="宋体" w:hAnsi="宋体" w:cs="宋体"/>
          <w:b/>
          <w:color w:val="auto"/>
          <w:sz w:val="44"/>
          <w:szCs w:val="44"/>
        </w:rPr>
      </w:pPr>
    </w:p>
    <w:p>
      <w:pPr>
        <w:spacing w:line="360" w:lineRule="auto"/>
        <w:jc w:val="center"/>
        <w:rPr>
          <w:rFonts w:ascii="宋体" w:hAnsi="宋体" w:cs="宋体"/>
          <w:b/>
          <w:color w:val="auto"/>
          <w:sz w:val="44"/>
          <w:szCs w:val="44"/>
        </w:rPr>
      </w:pPr>
    </w:p>
    <w:p>
      <w:pPr>
        <w:adjustRightInd/>
        <w:spacing w:line="360" w:lineRule="auto"/>
        <w:jc w:val="center"/>
        <w:rPr>
          <w:rFonts w:ascii="宋体" w:hAnsi="宋体" w:cs="宋体"/>
          <w:b/>
          <w:color w:val="auto"/>
          <w:sz w:val="48"/>
          <w:szCs w:val="48"/>
        </w:rPr>
      </w:pPr>
    </w:p>
    <w:p>
      <w:pPr>
        <w:adjustRightInd/>
        <w:spacing w:line="360" w:lineRule="auto"/>
        <w:jc w:val="center"/>
        <w:rPr>
          <w:rFonts w:hint="eastAsia" w:ascii="宋体" w:hAnsi="宋体" w:cs="宋体"/>
          <w:b/>
          <w:bCs/>
          <w:sz w:val="48"/>
          <w:szCs w:val="48"/>
          <w:highlight w:val="none"/>
          <w:lang w:eastAsia="zh-CN"/>
        </w:rPr>
      </w:pPr>
      <w:r>
        <w:rPr>
          <w:rFonts w:hint="eastAsia" w:ascii="宋体" w:hAnsi="宋体" w:cs="宋体"/>
          <w:b/>
          <w:bCs/>
          <w:sz w:val="48"/>
          <w:szCs w:val="48"/>
          <w:highlight w:val="none"/>
          <w:lang w:eastAsia="zh-CN"/>
        </w:rPr>
        <w:t>2024年杭州市公安局西湖区分局三墩派出所空调设备采购项目</w:t>
      </w:r>
    </w:p>
    <w:p>
      <w:pPr>
        <w:adjustRightInd/>
        <w:spacing w:line="360" w:lineRule="auto"/>
        <w:jc w:val="center"/>
        <w:rPr>
          <w:rFonts w:ascii="宋体" w:hAnsi="宋体" w:cs="宋体"/>
          <w:color w:val="auto"/>
          <w:sz w:val="48"/>
          <w:szCs w:val="48"/>
        </w:rPr>
      </w:pPr>
      <w:r>
        <w:rPr>
          <w:rFonts w:hint="eastAsia" w:ascii="宋体" w:hAnsi="宋体" w:cs="宋体"/>
          <w:color w:val="auto"/>
          <w:sz w:val="48"/>
          <w:szCs w:val="48"/>
        </w:rPr>
        <w:t xml:space="preserve">招标文件 </w:t>
      </w:r>
    </w:p>
    <w:p>
      <w:pPr>
        <w:adjustRightInd/>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（电子招投标）</w:t>
      </w:r>
    </w:p>
    <w:p>
      <w:pPr>
        <w:snapToGrid w:val="0"/>
        <w:spacing w:line="360" w:lineRule="auto"/>
        <w:jc w:val="center"/>
        <w:rPr>
          <w:rFonts w:hint="eastAsia" w:ascii="宋体" w:hAnsi="宋体" w:eastAsia="宋体" w:cs="宋体"/>
          <w:color w:val="auto"/>
          <w:sz w:val="30"/>
          <w:szCs w:val="30"/>
          <w:lang w:eastAsia="zh-CN"/>
        </w:rPr>
      </w:pPr>
      <w:r>
        <w:rPr>
          <w:rFonts w:hint="eastAsia" w:ascii="宋体" w:hAnsi="宋体" w:cs="宋体"/>
          <w:color w:val="auto"/>
          <w:sz w:val="30"/>
          <w:szCs w:val="30"/>
        </w:rPr>
        <w:t>编号:</w:t>
      </w:r>
      <w:r>
        <w:rPr>
          <w:rFonts w:hint="eastAsia" w:ascii="宋体" w:hAnsi="宋体" w:cs="宋体"/>
          <w:color w:val="auto"/>
          <w:sz w:val="30"/>
          <w:szCs w:val="30"/>
          <w:lang w:eastAsia="zh-CN"/>
        </w:rPr>
        <w:t>XHZFCG-2024-G-09</w:t>
      </w:r>
    </w:p>
    <w:p>
      <w:pPr>
        <w:adjustRightInd/>
        <w:spacing w:line="360" w:lineRule="auto"/>
        <w:rPr>
          <w:rFonts w:ascii="宋体" w:hAnsi="宋体" w:cs="宋体"/>
          <w:color w:val="auto"/>
          <w:sz w:val="28"/>
          <w:szCs w:val="20"/>
        </w:rPr>
      </w:pPr>
    </w:p>
    <w:p>
      <w:pPr>
        <w:spacing w:line="360" w:lineRule="auto"/>
        <w:jc w:val="center"/>
        <w:rPr>
          <w:rFonts w:ascii="宋体" w:hAnsi="宋体" w:cs="宋体"/>
          <w:b/>
          <w:color w:val="auto"/>
          <w:sz w:val="44"/>
          <w:szCs w:val="44"/>
        </w:rPr>
      </w:pPr>
      <w:r>
        <w:rPr>
          <w:rFonts w:hint="eastAsia" w:ascii="宋体" w:hAnsi="宋体" w:cs="宋体"/>
          <w:b/>
          <w:color w:val="auto"/>
          <w:sz w:val="44"/>
          <w:szCs w:val="44"/>
        </w:rPr>
        <w:t xml:space="preserve"> </w:t>
      </w:r>
    </w:p>
    <w:p>
      <w:pPr>
        <w:spacing w:line="360" w:lineRule="auto"/>
        <w:jc w:val="center"/>
        <w:rPr>
          <w:rFonts w:ascii="宋体" w:hAnsi="宋体" w:cs="宋体"/>
          <w:b/>
          <w:color w:val="auto"/>
          <w:sz w:val="44"/>
          <w:szCs w:val="44"/>
        </w:rPr>
      </w:pPr>
    </w:p>
    <w:p>
      <w:pPr>
        <w:spacing w:line="360" w:lineRule="auto"/>
        <w:jc w:val="center"/>
        <w:rPr>
          <w:rFonts w:ascii="宋体" w:hAnsi="宋体" w:cs="宋体"/>
          <w:color w:val="auto"/>
          <w:sz w:val="24"/>
        </w:rPr>
      </w:pPr>
    </w:p>
    <w:p>
      <w:pPr>
        <w:spacing w:line="360" w:lineRule="auto"/>
        <w:jc w:val="center"/>
        <w:rPr>
          <w:rFonts w:ascii="宋体" w:hAnsi="宋体" w:cs="宋体"/>
          <w:color w:val="auto"/>
          <w:sz w:val="24"/>
        </w:rPr>
      </w:pPr>
    </w:p>
    <w:p>
      <w:pPr>
        <w:spacing w:line="360" w:lineRule="auto"/>
        <w:rPr>
          <w:rFonts w:ascii="宋体" w:hAnsi="宋体" w:cs="宋体"/>
          <w:color w:val="auto"/>
          <w:sz w:val="32"/>
          <w:szCs w:val="32"/>
        </w:rPr>
      </w:pPr>
    </w:p>
    <w:p>
      <w:pPr>
        <w:spacing w:line="360" w:lineRule="auto"/>
        <w:jc w:val="center"/>
        <w:rPr>
          <w:rFonts w:hint="eastAsia" w:ascii="宋体" w:hAnsi="宋体" w:cs="宋体"/>
          <w:color w:val="auto"/>
          <w:sz w:val="32"/>
          <w:szCs w:val="32"/>
          <w:highlight w:val="none"/>
          <w:lang w:val="en-US" w:eastAsia="zh-CN"/>
        </w:rPr>
      </w:pPr>
      <w:r>
        <w:rPr>
          <w:rFonts w:hint="eastAsia" w:ascii="宋体" w:hAnsi="宋体" w:cs="宋体"/>
          <w:color w:val="auto"/>
          <w:sz w:val="32"/>
          <w:szCs w:val="32"/>
          <w:highlight w:val="none"/>
          <w:lang w:eastAsia="zh-CN"/>
        </w:rPr>
        <w:t>杭州市公安局西湖区分局</w:t>
      </w:r>
    </w:p>
    <w:p>
      <w:pPr>
        <w:spacing w:line="360" w:lineRule="auto"/>
        <w:jc w:val="center"/>
        <w:rPr>
          <w:rFonts w:hint="eastAsia" w:ascii="宋体" w:hAnsi="宋体" w:eastAsia="宋体" w:cs="宋体"/>
          <w:bCs/>
          <w:color w:val="auto"/>
          <w:sz w:val="32"/>
          <w:szCs w:val="32"/>
          <w:lang w:eastAsia="zh-CN"/>
        </w:rPr>
      </w:pPr>
      <w:r>
        <w:rPr>
          <w:rFonts w:hint="eastAsia" w:ascii="宋体" w:hAnsi="宋体" w:cs="宋体"/>
          <w:bCs/>
          <w:color w:val="auto"/>
          <w:sz w:val="32"/>
          <w:szCs w:val="32"/>
          <w:lang w:eastAsia="zh-CN"/>
        </w:rPr>
        <w:t>杭州市西湖区政府采购中心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二</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五</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rPr>
      </w:pPr>
      <w:r>
        <w:rPr>
          <w:rFonts w:hint="eastAsia" w:ascii="宋体" w:hAnsi="宋体" w:cs="宋体"/>
          <w:color w:val="auto"/>
          <w:sz w:val="24"/>
        </w:rPr>
        <w:br w:type="page"/>
      </w:r>
      <w:bookmarkStart w:id="0" w:name="_Hlt67893495"/>
      <w:bookmarkEnd w:id="0"/>
    </w:p>
    <w:p>
      <w:pPr>
        <w:spacing w:line="360" w:lineRule="auto"/>
        <w:jc w:val="center"/>
        <w:rPr>
          <w:rFonts w:ascii="宋体" w:hAnsi="宋体" w:cs="宋体"/>
          <w:color w:val="auto"/>
          <w:sz w:val="24"/>
        </w:rPr>
      </w:pPr>
    </w:p>
    <w:p>
      <w:pPr>
        <w:spacing w:line="360" w:lineRule="auto"/>
        <w:jc w:val="center"/>
        <w:rPr>
          <w:rFonts w:ascii="宋体" w:hAnsi="宋体" w:cs="宋体"/>
          <w:b/>
          <w:color w:val="auto"/>
          <w:sz w:val="48"/>
          <w:szCs w:val="48"/>
        </w:rPr>
      </w:pPr>
      <w:r>
        <w:rPr>
          <w:rFonts w:hint="eastAsia" w:ascii="宋体" w:hAnsi="宋体" w:cs="宋体"/>
          <w:b/>
          <w:color w:val="auto"/>
          <w:sz w:val="48"/>
          <w:szCs w:val="48"/>
        </w:rPr>
        <w:t>目  录</w:t>
      </w:r>
    </w:p>
    <w:p>
      <w:pPr>
        <w:spacing w:line="360" w:lineRule="auto"/>
        <w:rPr>
          <w:rFonts w:ascii="宋体" w:hAnsi="宋体" w:cs="宋体"/>
          <w:color w:val="auto"/>
          <w:sz w:val="32"/>
          <w:szCs w:val="32"/>
        </w:rPr>
      </w:pPr>
    </w:p>
    <w:p>
      <w:pPr>
        <w:spacing w:line="360" w:lineRule="auto"/>
        <w:rPr>
          <w:rFonts w:ascii="宋体" w:hAnsi="宋体" w:cs="宋体"/>
          <w:color w:val="auto"/>
          <w:sz w:val="32"/>
          <w:szCs w:val="32"/>
        </w:rPr>
      </w:pP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第一部分      招标公告</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第二部分      投标人须知</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第三部分      采购需求</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第四部分      评标办法</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第五部分      拟签订的合同文本</w:t>
      </w:r>
    </w:p>
    <w:p>
      <w:pPr>
        <w:spacing w:line="360" w:lineRule="auto"/>
        <w:ind w:firstLine="1280" w:firstLineChars="400"/>
        <w:rPr>
          <w:rFonts w:ascii="宋体" w:hAnsi="宋体" w:cs="宋体"/>
          <w:color w:val="auto"/>
          <w:sz w:val="32"/>
          <w:szCs w:val="32"/>
        </w:rPr>
      </w:pPr>
      <w:r>
        <w:rPr>
          <w:rFonts w:hint="eastAsia" w:ascii="宋体" w:hAnsi="宋体" w:cs="宋体"/>
          <w:color w:val="auto"/>
          <w:sz w:val="32"/>
          <w:szCs w:val="32"/>
        </w:rPr>
        <w:t>第六部分      应提交的有关格式范例</w:t>
      </w:r>
    </w:p>
    <w:p>
      <w:pPr>
        <w:spacing w:line="360" w:lineRule="auto"/>
        <w:ind w:firstLine="549" w:firstLineChars="229"/>
        <w:rPr>
          <w:rFonts w:ascii="宋体" w:hAnsi="宋体" w:cs="宋体"/>
          <w:color w:val="auto"/>
          <w:sz w:val="24"/>
        </w:rPr>
      </w:pPr>
      <w:bookmarkStart w:id="1" w:name="_Hlt91233176"/>
      <w:bookmarkEnd w:id="1"/>
      <w:bookmarkStart w:id="2" w:name="_Toc91899869"/>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ind w:firstLine="549" w:firstLineChars="229"/>
        <w:rPr>
          <w:rFonts w:ascii="宋体" w:hAnsi="宋体" w:cs="宋体"/>
          <w:color w:val="auto"/>
          <w:sz w:val="24"/>
        </w:rPr>
      </w:pPr>
    </w:p>
    <w:p>
      <w:pPr>
        <w:spacing w:line="360" w:lineRule="auto"/>
        <w:rPr>
          <w:rFonts w:ascii="宋体" w:hAnsi="宋体" w:cs="宋体"/>
          <w:color w:val="auto"/>
          <w:sz w:val="24"/>
        </w:rPr>
      </w:pPr>
    </w:p>
    <w:p>
      <w:pPr>
        <w:adjustRightInd/>
        <w:spacing w:line="360" w:lineRule="auto"/>
        <w:jc w:val="center"/>
        <w:outlineLvl w:val="0"/>
        <w:rPr>
          <w:rFonts w:ascii="宋体" w:hAnsi="宋体" w:cs="宋体"/>
          <w:b/>
          <w:color w:val="auto"/>
          <w:sz w:val="36"/>
          <w:szCs w:val="20"/>
        </w:rPr>
      </w:pPr>
      <w:bookmarkStart w:id="3" w:name="第一部分"/>
      <w:r>
        <w:rPr>
          <w:rFonts w:hint="eastAsia" w:ascii="宋体" w:hAnsi="宋体" w:cs="宋体"/>
          <w:b/>
          <w:color w:val="auto"/>
          <w:sz w:val="36"/>
          <w:szCs w:val="36"/>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color w:val="auto"/>
          <w:sz w:val="36"/>
          <w:szCs w:val="20"/>
        </w:rPr>
        <w:t>第一部分 招标公告</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项目概况</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Theme="minorEastAsia" w:hAnsiTheme="minorEastAsia" w:eastAsiaTheme="minorEastAsia"/>
          <w:color w:val="auto"/>
          <w:sz w:val="24"/>
          <w:highlight w:val="none"/>
          <w:u w:val="single"/>
        </w:rPr>
      </w:pPr>
      <w:r>
        <w:rPr>
          <w:rFonts w:hint="eastAsia" w:cs="仿宋_GB2312" w:asciiTheme="minorEastAsia" w:hAnsiTheme="minorEastAsia" w:eastAsiaTheme="minorEastAsia"/>
          <w:color w:val="auto"/>
          <w:sz w:val="24"/>
          <w:highlight w:val="none"/>
          <w:u w:val="single"/>
          <w:lang w:eastAsia="zh-CN"/>
        </w:rPr>
        <w:t>2024年杭州市公安局西湖区分局三墩派出所空调设备采购项目</w:t>
      </w:r>
      <w:r>
        <w:rPr>
          <w:rFonts w:hint="eastAsia" w:asciiTheme="minorEastAsia" w:hAnsiTheme="minorEastAsia" w:eastAsiaTheme="minorEastAsia"/>
          <w:color w:val="auto"/>
          <w:sz w:val="24"/>
          <w:highlight w:val="none"/>
        </w:rPr>
        <w:t>招标项目的潜在投标人应在政采云平台（</w:t>
      </w:r>
      <w:r>
        <w:rPr>
          <w:color w:val="auto"/>
          <w:highlight w:val="none"/>
        </w:rPr>
        <w:fldChar w:fldCharType="begin"/>
      </w:r>
      <w:r>
        <w:rPr>
          <w:color w:val="auto"/>
          <w:highlight w:val="none"/>
        </w:rPr>
        <w:instrText xml:space="preserve"> HYPERLINK "https://www.zcygov.cn/）获取（下载）招标文件，并于2023年%20月%20日%20点%20分00秒" </w:instrText>
      </w:r>
      <w:r>
        <w:rPr>
          <w:color w:val="auto"/>
          <w:highlight w:val="none"/>
        </w:rPr>
        <w:fldChar w:fldCharType="separate"/>
      </w:r>
      <w:r>
        <w:rPr>
          <w:rStyle w:val="76"/>
          <w:rFonts w:cs="Times New Roman" w:asciiTheme="minorEastAsia" w:hAnsiTheme="minorEastAsia" w:eastAsiaTheme="minorEastAsia"/>
          <w:snapToGrid/>
          <w:color w:val="auto"/>
          <w:kern w:val="2"/>
          <w:sz w:val="24"/>
          <w:szCs w:val="24"/>
          <w:highlight w:val="none"/>
        </w:rPr>
        <w:t>https://www.zcygov.cn/）获取（下载）招标文件，并于</w:t>
      </w:r>
      <w:r>
        <w:rPr>
          <w:rStyle w:val="76"/>
          <w:rFonts w:hint="eastAsia" w:cs="Times New Roman" w:asciiTheme="minorEastAsia" w:hAnsiTheme="minorEastAsia" w:eastAsiaTheme="minorEastAsia"/>
          <w:snapToGrid/>
          <w:color w:val="auto"/>
          <w:kern w:val="2"/>
          <w:sz w:val="24"/>
          <w:szCs w:val="24"/>
          <w:highlight w:val="none"/>
          <w:u w:val="single"/>
        </w:rPr>
        <w:t>202</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4</w:t>
      </w:r>
      <w:r>
        <w:rPr>
          <w:rStyle w:val="76"/>
          <w:rFonts w:cs="Times New Roman" w:asciiTheme="minorEastAsia" w:hAnsiTheme="minorEastAsia" w:eastAsiaTheme="minorEastAsia"/>
          <w:snapToGrid/>
          <w:color w:val="auto"/>
          <w:kern w:val="2"/>
          <w:sz w:val="24"/>
          <w:szCs w:val="24"/>
          <w:highlight w:val="none"/>
          <w:u w:val="single"/>
        </w:rPr>
        <w:t>年</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2</w:t>
      </w:r>
      <w:r>
        <w:rPr>
          <w:rStyle w:val="76"/>
          <w:rFonts w:hint="eastAsia" w:cs="Times New Roman" w:asciiTheme="minorEastAsia" w:hAnsiTheme="minorEastAsia" w:eastAsiaTheme="minorEastAsia"/>
          <w:snapToGrid/>
          <w:color w:val="auto"/>
          <w:kern w:val="2"/>
          <w:sz w:val="24"/>
          <w:szCs w:val="24"/>
          <w:highlight w:val="none"/>
          <w:u w:val="single"/>
        </w:rPr>
        <w:t>月</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26</w:t>
      </w:r>
      <w:r>
        <w:rPr>
          <w:rStyle w:val="76"/>
          <w:rFonts w:hint="eastAsia" w:cs="Times New Roman" w:asciiTheme="minorEastAsia" w:hAnsiTheme="minorEastAsia" w:eastAsiaTheme="minorEastAsia"/>
          <w:snapToGrid/>
          <w:color w:val="auto"/>
          <w:kern w:val="2"/>
          <w:sz w:val="24"/>
          <w:szCs w:val="24"/>
          <w:highlight w:val="none"/>
          <w:u w:val="single"/>
        </w:rPr>
        <w:t>日</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9</w:t>
      </w:r>
      <w:r>
        <w:rPr>
          <w:rStyle w:val="76"/>
          <w:rFonts w:hint="eastAsia" w:cs="Times New Roman" w:asciiTheme="minorEastAsia" w:hAnsiTheme="minorEastAsia" w:eastAsiaTheme="minorEastAsia"/>
          <w:snapToGrid/>
          <w:color w:val="auto"/>
          <w:kern w:val="2"/>
          <w:sz w:val="24"/>
          <w:szCs w:val="24"/>
          <w:highlight w:val="none"/>
          <w:u w:val="single"/>
        </w:rPr>
        <w:t>点</w:t>
      </w:r>
      <w:r>
        <w:rPr>
          <w:rStyle w:val="76"/>
          <w:rFonts w:hint="eastAsia" w:cs="Times New Roman" w:asciiTheme="minorEastAsia" w:hAnsiTheme="minorEastAsia" w:eastAsiaTheme="minorEastAsia"/>
          <w:snapToGrid/>
          <w:color w:val="auto"/>
          <w:kern w:val="2"/>
          <w:sz w:val="24"/>
          <w:szCs w:val="24"/>
          <w:highlight w:val="none"/>
          <w:u w:val="single"/>
          <w:lang w:val="en-US" w:eastAsia="zh-CN"/>
        </w:rPr>
        <w:t>30</w:t>
      </w:r>
      <w:r>
        <w:rPr>
          <w:rStyle w:val="76"/>
          <w:rFonts w:hint="eastAsia" w:cs="Times New Roman" w:asciiTheme="minorEastAsia" w:hAnsiTheme="minorEastAsia" w:eastAsiaTheme="minorEastAsia"/>
          <w:snapToGrid/>
          <w:color w:val="auto"/>
          <w:kern w:val="2"/>
          <w:sz w:val="24"/>
          <w:szCs w:val="24"/>
          <w:highlight w:val="none"/>
          <w:u w:val="single"/>
        </w:rPr>
        <w:t>分</w:t>
      </w:r>
      <w:r>
        <w:rPr>
          <w:rStyle w:val="76"/>
          <w:rFonts w:hint="eastAsia" w:cs="Times New Roman" w:asciiTheme="minorEastAsia" w:hAnsiTheme="minorEastAsia" w:eastAsiaTheme="minorEastAsia"/>
          <w:bCs/>
          <w:snapToGrid/>
          <w:color w:val="auto"/>
          <w:kern w:val="2"/>
          <w:sz w:val="24"/>
          <w:szCs w:val="24"/>
          <w:highlight w:val="none"/>
          <w:u w:val="single"/>
        </w:rPr>
        <w:t>00秒</w:t>
      </w:r>
      <w:r>
        <w:rPr>
          <w:rStyle w:val="76"/>
          <w:rFonts w:hint="eastAsia" w:cs="Times New Roman" w:asciiTheme="minorEastAsia" w:hAnsiTheme="minorEastAsia" w:eastAsiaTheme="minorEastAsia"/>
          <w:bCs/>
          <w:snapToGrid/>
          <w:color w:val="auto"/>
          <w:kern w:val="2"/>
          <w:sz w:val="24"/>
          <w:szCs w:val="24"/>
          <w:highlight w:val="none"/>
          <w:u w:val="single"/>
        </w:rPr>
        <w:fldChar w:fldCharType="end"/>
      </w:r>
      <w:r>
        <w:rPr>
          <w:rFonts w:hint="eastAsia" w:asciiTheme="minorEastAsia" w:hAnsiTheme="minorEastAsia" w:eastAsiaTheme="minorEastAsia"/>
          <w:bCs/>
          <w:color w:val="auto"/>
          <w:sz w:val="24"/>
          <w:highlight w:val="none"/>
        </w:rPr>
        <w:t>（北京时间）前</w:t>
      </w:r>
      <w:r>
        <w:rPr>
          <w:rFonts w:hint="eastAsia" w:asciiTheme="minorEastAsia" w:hAnsiTheme="minorEastAsia" w:eastAsiaTheme="minorEastAsia"/>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XHZFCG-2024-G-09</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2024年杭州市公安局西湖区分局三墩派出所空调设备采购项目</w:t>
      </w:r>
    </w:p>
    <w:p>
      <w:pPr>
        <w:spacing w:line="360" w:lineRule="auto"/>
        <w:rPr>
          <w:rFonts w:hint="default" w:ascii="宋体" w:hAnsi="宋体" w:eastAsia="宋体" w:cs="宋体"/>
          <w:b/>
          <w:bCs w:val="0"/>
          <w:color w:val="auto"/>
          <w:sz w:val="24"/>
          <w:highlight w:val="none"/>
          <w:lang w:val="en-US"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bCs w:val="0"/>
          <w:color w:val="auto"/>
          <w:sz w:val="24"/>
          <w:highlight w:val="none"/>
        </w:rPr>
        <w:t>：</w:t>
      </w:r>
      <w:r>
        <w:rPr>
          <w:rFonts w:hint="eastAsia" w:ascii="宋体" w:hAnsi="宋体" w:cs="宋体"/>
          <w:b/>
          <w:bCs w:val="0"/>
          <w:color w:val="auto"/>
          <w:sz w:val="24"/>
          <w:highlight w:val="none"/>
          <w:lang w:val="en-US" w:eastAsia="zh-CN"/>
        </w:rPr>
        <w:t xml:space="preserve"> </w:t>
      </w:r>
      <w:r>
        <w:rPr>
          <w:rFonts w:hint="eastAsia" w:ascii="Times New Roman" w:hAnsi="宋体" w:cs="宋体"/>
          <w:b/>
          <w:bCs w:val="0"/>
          <w:sz w:val="24"/>
          <w:highlight w:val="none"/>
          <w:lang w:val="en-US" w:eastAsia="zh-CN"/>
        </w:rPr>
        <w:t>308</w:t>
      </w:r>
      <w:r>
        <w:rPr>
          <w:rFonts w:hint="eastAsia" w:hAnsi="宋体" w:cs="宋体"/>
          <w:b/>
          <w:bCs w:val="0"/>
          <w:sz w:val="24"/>
          <w:highlight w:val="none"/>
          <w:lang w:val="en-US" w:eastAsia="zh-CN"/>
        </w:rPr>
        <w:t>0000.00</w:t>
      </w:r>
    </w:p>
    <w:p>
      <w:pPr>
        <w:spacing w:line="360" w:lineRule="auto"/>
        <w:ind w:firstLine="480"/>
        <w:rPr>
          <w:rFonts w:hint="default" w:ascii="宋体" w:hAnsi="宋体" w:eastAsia="宋体" w:cs="宋体"/>
          <w:b/>
          <w:bCs w:val="0"/>
          <w:color w:val="auto"/>
          <w:sz w:val="24"/>
          <w:highlight w:val="none"/>
          <w:lang w:val="en-US" w:eastAsia="zh-CN"/>
        </w:rPr>
      </w:pPr>
      <w:r>
        <w:rPr>
          <w:rFonts w:hint="eastAsia" w:ascii="宋体" w:hAnsi="宋体" w:cs="宋体"/>
          <w:b/>
          <w:bCs w:val="0"/>
          <w:color w:val="auto"/>
          <w:sz w:val="24"/>
          <w:highlight w:val="none"/>
        </w:rPr>
        <w:t>最高限价（元）：</w:t>
      </w:r>
      <w:r>
        <w:rPr>
          <w:rFonts w:hint="eastAsia" w:ascii="宋体" w:hAnsi="宋体" w:cs="宋体"/>
          <w:b/>
          <w:bCs w:val="0"/>
          <w:color w:val="auto"/>
          <w:sz w:val="24"/>
          <w:highlight w:val="none"/>
          <w:lang w:val="en-US" w:eastAsia="zh-CN"/>
        </w:rPr>
        <w:t xml:space="preserve"> </w:t>
      </w:r>
      <w:r>
        <w:rPr>
          <w:rFonts w:hint="eastAsia" w:ascii="Times New Roman" w:hAnsi="宋体" w:cs="宋体"/>
          <w:b/>
          <w:bCs w:val="0"/>
          <w:sz w:val="24"/>
          <w:highlight w:val="none"/>
          <w:lang w:val="en-US" w:eastAsia="zh-CN"/>
        </w:rPr>
        <w:t>308</w:t>
      </w:r>
      <w:r>
        <w:rPr>
          <w:rFonts w:hint="eastAsia" w:hAnsi="宋体" w:cs="宋体"/>
          <w:b/>
          <w:bCs w:val="0"/>
          <w:sz w:val="24"/>
          <w:highlight w:val="none"/>
          <w:lang w:val="en-US" w:eastAsia="zh-CN"/>
        </w:rPr>
        <w:t>0000.00</w:t>
      </w:r>
    </w:p>
    <w:p>
      <w:pPr>
        <w:pStyle w:val="8"/>
        <w:spacing w:line="360" w:lineRule="auto"/>
        <w:ind w:firstLine="480"/>
        <w:rPr>
          <w:rFonts w:hint="eastAsia" w:asciiTheme="minorEastAsia" w:hAnsiTheme="minorEastAsia" w:eastAsiaTheme="minorEastAsia"/>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2024年杭州市公安局西湖区分局三墩派出所空调设备采购项目</w:t>
      </w:r>
      <w:r>
        <w:rPr>
          <w:rFonts w:hint="default" w:cs="Times New Roman" w:asciiTheme="minorEastAsia" w:hAnsiTheme="minorEastAsia" w:eastAsiaTheme="minorEastAsia"/>
          <w:snapToGrid/>
          <w:color w:val="auto"/>
          <w:kern w:val="2"/>
          <w:sz w:val="24"/>
          <w:szCs w:val="24"/>
          <w:highlight w:val="none"/>
          <w:lang w:val="en-US" w:eastAsia="zh-CN"/>
        </w:rPr>
        <w:t>,</w:t>
      </w:r>
      <w:r>
        <w:rPr>
          <w:rFonts w:hint="eastAsia" w:cs="Times New Roman" w:asciiTheme="minorEastAsia" w:hAnsiTheme="minorEastAsia" w:eastAsiaTheme="minorEastAsia"/>
          <w:snapToGrid/>
          <w:color w:val="auto"/>
          <w:kern w:val="2"/>
          <w:sz w:val="24"/>
          <w:szCs w:val="24"/>
          <w:highlight w:val="none"/>
        </w:rPr>
        <w:t>具体包括</w:t>
      </w:r>
      <w:r>
        <w:rPr>
          <w:rFonts w:hint="eastAsia" w:cs="Times New Roman" w:asciiTheme="minorEastAsia" w:hAnsiTheme="minorEastAsia" w:eastAsiaTheme="minorEastAsia"/>
          <w:snapToGrid/>
          <w:color w:val="auto"/>
          <w:kern w:val="2"/>
          <w:sz w:val="24"/>
          <w:szCs w:val="24"/>
          <w:highlight w:val="none"/>
          <w:lang w:eastAsia="zh-CN"/>
        </w:rPr>
        <w:t>：</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套），整个空调系统、</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系统所有的配管、配线、配件、专用工具、控制装置、设备基础及支架等、安装调试、相关的技术培训及不少于</w:t>
      </w:r>
      <w:r>
        <w:rPr>
          <w:rFonts w:hint="default" w:hAnsi="宋体" w:cs="宋体"/>
          <w:bCs/>
          <w:snapToGrid/>
          <w:color w:val="auto"/>
          <w:kern w:val="2"/>
          <w:sz w:val="24"/>
          <w:szCs w:val="24"/>
          <w:highlight w:val="none"/>
          <w:lang w:val="en-US" w:eastAsia="zh-CN"/>
        </w:rPr>
        <w:t>3</w:t>
      </w:r>
      <w:r>
        <w:rPr>
          <w:rFonts w:hint="eastAsia" w:hAnsi="宋体" w:cs="宋体"/>
          <w:bCs/>
          <w:snapToGrid/>
          <w:color w:val="auto"/>
          <w:kern w:val="2"/>
          <w:sz w:val="24"/>
          <w:szCs w:val="24"/>
          <w:highlight w:val="none"/>
          <w:lang w:eastAsia="zh-CN"/>
        </w:rPr>
        <w:t>年（含）的免费质保及售后现场技术服务。</w:t>
      </w:r>
      <w:r>
        <w:rPr>
          <w:rFonts w:hint="eastAsia" w:cs="Times New Roman" w:asciiTheme="minorEastAsia" w:hAnsiTheme="minorEastAsia" w:eastAsiaTheme="minorEastAsia"/>
          <w:snapToGrid/>
          <w:color w:val="auto"/>
          <w:kern w:val="2"/>
          <w:sz w:val="24"/>
          <w:szCs w:val="24"/>
          <w:highlight w:val="none"/>
          <w:lang w:eastAsia="zh-CN"/>
        </w:rPr>
        <w:t>具体以</w:t>
      </w:r>
      <w:r>
        <w:rPr>
          <w:rFonts w:hint="eastAsia" w:asciiTheme="minorEastAsia" w:hAnsiTheme="minorEastAsia" w:eastAsiaTheme="minorEastAsia"/>
          <w:snapToGrid/>
          <w:color w:val="auto"/>
          <w:kern w:val="2"/>
          <w:sz w:val="24"/>
          <w:szCs w:val="24"/>
          <w:highlight w:val="none"/>
        </w:rPr>
        <w:t>招标文件第三部分采购需求为准，供应商可点击本公告下方“浏览采购文件”查看采购需求。</w:t>
      </w:r>
    </w:p>
    <w:p>
      <w:pPr>
        <w:pStyle w:val="8"/>
        <w:spacing w:line="360" w:lineRule="auto"/>
        <w:ind w:firstLine="480"/>
        <w:rPr>
          <w:rFonts w:hint="eastAsia" w:hAnsi="宋体" w:eastAsia="宋体" w:cs="宋体"/>
          <w:sz w:val="24"/>
          <w:highlight w:val="none"/>
          <w:lang w:eastAsia="zh-CN"/>
        </w:rPr>
      </w:pPr>
      <w:r>
        <w:rPr>
          <w:rFonts w:hint="eastAsia" w:hAnsi="宋体" w:cs="宋体"/>
          <w:bCs/>
          <w:snapToGrid/>
          <w:color w:val="auto"/>
          <w:kern w:val="2"/>
          <w:sz w:val="24"/>
          <w:szCs w:val="24"/>
          <w:highlight w:val="none"/>
        </w:rPr>
        <w:t>标项名称：</w:t>
      </w:r>
      <w:r>
        <w:rPr>
          <w:rFonts w:hint="eastAsia" w:hAnsi="宋体" w:cs="宋体"/>
          <w:sz w:val="24"/>
          <w:highlight w:val="none"/>
          <w:lang w:eastAsia="zh-CN"/>
        </w:rPr>
        <w:t>2024年杭州市公安局西湖区分局三墩派出所空调设备采购项目</w:t>
      </w:r>
    </w:p>
    <w:p>
      <w:pPr>
        <w:pStyle w:val="8"/>
        <w:spacing w:line="360" w:lineRule="auto"/>
        <w:ind w:firstLine="480"/>
        <w:rPr>
          <w:rFonts w:hAnsi="宋体" w:cs="宋体"/>
          <w:bCs/>
          <w:snapToGrid/>
          <w:color w:val="auto"/>
          <w:kern w:val="2"/>
          <w:sz w:val="24"/>
          <w:szCs w:val="24"/>
          <w:highlight w:val="none"/>
        </w:rPr>
      </w:pPr>
      <w:r>
        <w:rPr>
          <w:rFonts w:hint="eastAsia" w:hAnsi="宋体" w:cs="宋体"/>
          <w:bCs/>
          <w:snapToGrid/>
          <w:color w:val="auto"/>
          <w:kern w:val="2"/>
          <w:sz w:val="24"/>
          <w:szCs w:val="24"/>
          <w:highlight w:val="none"/>
        </w:rPr>
        <w:t>数量：</w:t>
      </w:r>
      <w:r>
        <w:rPr>
          <w:rFonts w:hAnsi="宋体" w:cs="宋体"/>
          <w:bCs/>
          <w:snapToGrid/>
          <w:color w:val="auto"/>
          <w:kern w:val="2"/>
          <w:sz w:val="24"/>
          <w:szCs w:val="24"/>
          <w:highlight w:val="none"/>
        </w:rPr>
        <w:t>1</w:t>
      </w:r>
      <w:r>
        <w:rPr>
          <w:rFonts w:hint="eastAsia" w:hAnsi="宋体" w:cs="宋体"/>
          <w:bCs/>
          <w:snapToGrid/>
          <w:color w:val="auto"/>
          <w:kern w:val="2"/>
          <w:sz w:val="24"/>
          <w:szCs w:val="24"/>
          <w:highlight w:val="none"/>
        </w:rPr>
        <w:t>批</w:t>
      </w:r>
    </w:p>
    <w:p>
      <w:pPr>
        <w:spacing w:line="360" w:lineRule="auto"/>
        <w:ind w:firstLine="480"/>
        <w:rPr>
          <w:rFonts w:hint="default" w:ascii="宋体" w:hAnsi="宋体" w:eastAsia="宋体" w:cs="宋体"/>
          <w:sz w:val="24"/>
          <w:highlight w:val="none"/>
          <w:lang w:val="en-US" w:eastAsia="zh-CN"/>
        </w:rPr>
      </w:pPr>
      <w:r>
        <w:rPr>
          <w:rFonts w:hint="eastAsia" w:hAnsi="宋体" w:cs="宋体"/>
          <w:bCs/>
          <w:sz w:val="24"/>
          <w:highlight w:val="none"/>
        </w:rPr>
        <w:t>预算金额（元）：</w:t>
      </w:r>
      <w:r>
        <w:rPr>
          <w:rFonts w:hint="eastAsia" w:ascii="Times New Roman" w:hAnsi="宋体" w:cs="宋体"/>
          <w:bCs/>
          <w:sz w:val="24"/>
          <w:highlight w:val="none"/>
          <w:lang w:val="en-US" w:eastAsia="zh-CN"/>
        </w:rPr>
        <w:t xml:space="preserve"> </w:t>
      </w:r>
      <w:r>
        <w:rPr>
          <w:rFonts w:hint="eastAsia" w:hAnsi="宋体" w:cs="宋体"/>
          <w:bCs/>
          <w:sz w:val="24"/>
          <w:highlight w:val="none"/>
          <w:lang w:val="en-US" w:eastAsia="zh-CN"/>
        </w:rPr>
        <w:t>3080000.00</w:t>
      </w:r>
    </w:p>
    <w:p>
      <w:pPr>
        <w:pStyle w:val="8"/>
        <w:spacing w:line="360" w:lineRule="auto"/>
        <w:ind w:firstLine="480"/>
        <w:rPr>
          <w:rFonts w:hAnsi="宋体" w:cs="宋体"/>
          <w:bCs/>
          <w:snapToGrid/>
          <w:color w:val="auto"/>
          <w:kern w:val="2"/>
          <w:sz w:val="24"/>
          <w:szCs w:val="24"/>
          <w:highlight w:val="none"/>
        </w:rPr>
      </w:pPr>
      <w:r>
        <w:rPr>
          <w:rFonts w:hint="eastAsia" w:hAnsi="宋体" w:cs="宋体"/>
          <w:bCs/>
          <w:snapToGrid/>
          <w:color w:val="auto"/>
          <w:kern w:val="2"/>
          <w:sz w:val="24"/>
          <w:szCs w:val="24"/>
          <w:highlight w:val="none"/>
        </w:rPr>
        <w:t>简要规格描述或项目基本概况介绍、用途：</w:t>
      </w:r>
    </w:p>
    <w:p>
      <w:pPr>
        <w:spacing w:line="360" w:lineRule="auto"/>
        <w:ind w:firstLine="480" w:firstLineChars="200"/>
        <w:rPr>
          <w:rFonts w:hint="eastAsia" w:hAnsi="宋体" w:cs="宋体"/>
          <w:bCs/>
          <w:snapToGrid/>
          <w:color w:val="auto"/>
          <w:kern w:val="2"/>
          <w:sz w:val="24"/>
          <w:szCs w:val="24"/>
          <w:highlight w:val="none"/>
          <w:lang w:eastAsia="zh-CN"/>
        </w:rPr>
      </w:pP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套），整个空调系统、</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系统所有的配管、配线、配件、专用工具、控制装置、设备基础及支架等、安装调试、相关的技术培训及不少于</w:t>
      </w:r>
      <w:r>
        <w:rPr>
          <w:rFonts w:hint="default" w:hAnsi="宋体" w:cs="宋体"/>
          <w:bCs/>
          <w:snapToGrid/>
          <w:color w:val="auto"/>
          <w:kern w:val="2"/>
          <w:sz w:val="24"/>
          <w:szCs w:val="24"/>
          <w:highlight w:val="none"/>
          <w:lang w:val="en-US" w:eastAsia="zh-CN"/>
        </w:rPr>
        <w:t>3</w:t>
      </w:r>
      <w:r>
        <w:rPr>
          <w:rFonts w:hint="eastAsia" w:hAnsi="宋体" w:cs="宋体"/>
          <w:bCs/>
          <w:snapToGrid/>
          <w:color w:val="auto"/>
          <w:kern w:val="2"/>
          <w:sz w:val="24"/>
          <w:szCs w:val="24"/>
          <w:highlight w:val="none"/>
          <w:lang w:eastAsia="zh-CN"/>
        </w:rPr>
        <w:t>年（含）的免费质保及售后现场技术服务。</w:t>
      </w:r>
    </w:p>
    <w:p>
      <w:pPr>
        <w:spacing w:line="360" w:lineRule="auto"/>
        <w:ind w:firstLine="482" w:firstLineChars="200"/>
        <w:rPr>
          <w:rFonts w:hint="eastAsia" w:ascii="宋体" w:hAnsi="宋体" w:eastAsia="宋体" w:cs="宋体"/>
          <w:b/>
          <w:snapToGrid w:val="0"/>
          <w:color w:val="auto"/>
          <w:kern w:val="28"/>
          <w:sz w:val="24"/>
          <w:szCs w:val="20"/>
          <w:lang w:val="en-US" w:eastAsia="zh-CN" w:bidi="ar-SA"/>
        </w:rPr>
      </w:pPr>
      <w:r>
        <w:rPr>
          <w:rFonts w:hint="eastAsia" w:ascii="宋体" w:hAnsi="宋体" w:eastAsia="宋体" w:cs="宋体"/>
          <w:b/>
          <w:snapToGrid w:val="0"/>
          <w:color w:val="auto"/>
          <w:kern w:val="28"/>
          <w:sz w:val="24"/>
          <w:szCs w:val="20"/>
          <w:highlight w:val="none"/>
          <w:lang w:val="en-US" w:eastAsia="zh-CN" w:bidi="ar-SA"/>
        </w:rPr>
        <w:t>合同履约期限：</w:t>
      </w:r>
      <w:r>
        <w:rPr>
          <w:rFonts w:hint="eastAsia" w:asciiTheme="minorEastAsia" w:hAnsiTheme="minorEastAsia" w:eastAsiaTheme="minorEastAsia" w:cstheme="minorEastAsia"/>
          <w:sz w:val="24"/>
          <w:szCs w:val="24"/>
          <w:highlight w:val="none"/>
        </w:rPr>
        <w:t>工期从吊管埋设、设备</w:t>
      </w:r>
      <w:r>
        <w:rPr>
          <w:rFonts w:hint="eastAsia" w:asciiTheme="minorEastAsia" w:hAnsiTheme="minorEastAsia" w:eastAsiaTheme="minorEastAsia" w:cstheme="minorEastAsia"/>
          <w:sz w:val="24"/>
          <w:szCs w:val="24"/>
        </w:rPr>
        <w:t>到货安装至验收合格交付使用，总工期不超过合同签订日起</w:t>
      </w:r>
      <w:r>
        <w:rPr>
          <w:rFonts w:hint="eastAsia" w:asciiTheme="minorEastAsia" w:hAnsiTheme="minorEastAsia" w:eastAsiaTheme="minorEastAsia" w:cstheme="minorEastAsia"/>
          <w:sz w:val="24"/>
          <w:szCs w:val="24"/>
          <w:lang w:val="en-US" w:eastAsia="zh-CN"/>
        </w:rPr>
        <w:t>180</w:t>
      </w:r>
      <w:r>
        <w:rPr>
          <w:rFonts w:hint="eastAsia" w:asciiTheme="minorEastAsia" w:hAnsiTheme="minorEastAsia" w:eastAsiaTheme="minorEastAsia" w:cstheme="minorEastAsia"/>
          <w:sz w:val="24"/>
          <w:szCs w:val="24"/>
        </w:rPr>
        <w:t>天。</w:t>
      </w:r>
    </w:p>
    <w:p>
      <w:pPr>
        <w:pStyle w:val="8"/>
        <w:spacing w:line="360" w:lineRule="auto"/>
        <w:ind w:firstLine="480"/>
        <w:rPr>
          <w:rFonts w:hAnsi="宋体" w:cs="宋体"/>
          <w:color w:val="auto"/>
          <w:kern w:val="0"/>
          <w:sz w:val="24"/>
        </w:rPr>
      </w:pPr>
      <w:r>
        <w:rPr>
          <w:rFonts w:hint="eastAsia" w:hAnsi="宋体" w:cs="宋体"/>
          <w:b/>
          <w:color w:val="auto"/>
          <w:sz w:val="24"/>
        </w:rPr>
        <w:t>本项目接受联合体投标：</w:t>
      </w:r>
      <w:sdt>
        <w:sdtPr>
          <w:rPr>
            <w:rFonts w:hint="eastAsia" w:hAnsi="宋体" w:cs="宋体"/>
            <w:color w:val="auto"/>
            <w:kern w:val="0"/>
            <w:sz w:val="24"/>
          </w:rPr>
          <w:id w:val="2035453831"/>
          <w14:checkbox>
            <w14:checked w14:val="1"/>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sym w:font="Wingdings" w:char="F0FE"/>
          </w:r>
        </w:sdtContent>
      </w:sdt>
      <w:r>
        <w:rPr>
          <w:rFonts w:hint="eastAsia" w:hAnsi="宋体" w:cs="宋体"/>
          <w:b/>
          <w:color w:val="auto"/>
          <w:sz w:val="24"/>
        </w:rPr>
        <w:t>是</w:t>
      </w:r>
      <w:r>
        <w:rPr>
          <w:rFonts w:hint="eastAsia" w:hAnsi="宋体" w:cs="宋体"/>
          <w:b/>
          <w:snapToGrid/>
          <w:color w:val="auto"/>
          <w:kern w:val="2"/>
          <w:sz w:val="24"/>
        </w:rPr>
        <w:t>；</w:t>
      </w:r>
      <w:sdt>
        <w:sdtPr>
          <w:rPr>
            <w:rFonts w:hint="eastAsia" w:hAnsi="宋体" w:cs="宋体"/>
            <w:color w:val="auto"/>
            <w:kern w:val="0"/>
            <w:sz w:val="24"/>
          </w:rPr>
          <w:id w:val="-1765526721"/>
          <w14:checkbox>
            <w14:checked w14:val="0"/>
            <w14:checkedState w14:val="00FE" w14:font="Wingdings"/>
            <w14:uncheckedState w14:val="2610" w14:font="MS Gothic"/>
          </w14:checkbox>
        </w:sdtPr>
        <w:sdtEndPr>
          <w:rPr>
            <w:rFonts w:hint="eastAsia" w:hAnsi="宋体" w:cs="宋体"/>
            <w:color w:val="auto"/>
            <w:kern w:val="0"/>
            <w:sz w:val="24"/>
          </w:rPr>
        </w:sdtEndPr>
        <w:sdtContent>
          <w:r>
            <w:rPr>
              <w:rFonts w:hint="eastAsia" w:hAnsi="宋体" w:cs="宋体"/>
              <w:color w:val="auto"/>
              <w:kern w:val="0"/>
              <w:sz w:val="24"/>
            </w:rPr>
            <w:t>☐</w:t>
          </w:r>
        </w:sdtContent>
      </w:sdt>
      <w:r>
        <w:rPr>
          <w:rFonts w:hint="eastAsia" w:hAnsi="宋体" w:cs="宋体"/>
          <w:b/>
          <w:color w:val="auto"/>
          <w:sz w:val="24"/>
        </w:rPr>
        <w:t>否</w:t>
      </w:r>
      <w:r>
        <w:rPr>
          <w:rFonts w:hint="eastAsia" w:hAnsi="宋体" w:cs="宋体"/>
          <w:color w:val="auto"/>
          <w:kern w:val="0"/>
          <w:sz w:val="24"/>
        </w:rPr>
        <w:t>。</w:t>
      </w:r>
    </w:p>
    <w:p>
      <w:pPr>
        <w:spacing w:line="360" w:lineRule="auto"/>
        <w:rPr>
          <w:rFonts w:ascii="宋体" w:hAnsi="宋体" w:cs="宋体"/>
          <w:b/>
          <w:color w:val="auto"/>
          <w:sz w:val="24"/>
        </w:rPr>
      </w:pPr>
      <w:r>
        <w:rPr>
          <w:rFonts w:hint="eastAsia" w:ascii="宋体" w:hAnsi="宋体" w:cs="宋体"/>
          <w:b/>
          <w:color w:val="auto"/>
          <w:sz w:val="24"/>
        </w:rPr>
        <w:t>二、</w:t>
      </w:r>
      <w:bookmarkStart w:id="11" w:name="_Hlk101132948"/>
      <w:r>
        <w:rPr>
          <w:rFonts w:hint="eastAsia" w:ascii="宋体" w:hAnsi="宋体" w:cs="宋体"/>
          <w:b/>
          <w:color w:val="auto"/>
          <w:sz w:val="24"/>
        </w:rPr>
        <w:t>申请人的资格要求</w:t>
      </w:r>
      <w:bookmarkEnd w:id="11"/>
      <w:r>
        <w:rPr>
          <w:rFonts w:hint="eastAsia" w:ascii="宋体" w:hAnsi="宋体" w:cs="宋体"/>
          <w:b/>
          <w:color w:val="auto"/>
          <w:sz w:val="24"/>
        </w:rPr>
        <w:t>：</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rPr>
      </w:pPr>
      <w:r>
        <w:rPr>
          <w:rFonts w:hint="eastAsia" w:ascii="宋体" w:hAnsi="宋体" w:cs="宋体"/>
          <w:snapToGrid w:val="0"/>
          <w:color w:val="auto"/>
          <w:kern w:val="28"/>
          <w:sz w:val="24"/>
          <w:szCs w:val="20"/>
        </w:rPr>
        <w:t xml:space="preserve">    </w:t>
      </w:r>
      <w:r>
        <w:rPr>
          <w:rFonts w:ascii="宋体" w:hAnsi="宋体" w:cs="宋体"/>
          <w:snapToGrid w:val="0"/>
          <w:color w:val="auto"/>
          <w:kern w:val="28"/>
          <w:sz w:val="24"/>
          <w:szCs w:val="20"/>
        </w:rPr>
        <w:t>2</w:t>
      </w:r>
      <w:r>
        <w:rPr>
          <w:rFonts w:hint="eastAsia" w:ascii="宋体" w:hAnsi="宋体" w:cs="宋体"/>
          <w:snapToGrid w:val="0"/>
          <w:color w:val="auto"/>
          <w:kern w:val="28"/>
          <w:sz w:val="24"/>
          <w:szCs w:val="20"/>
        </w:rPr>
        <w:t>.</w:t>
      </w:r>
      <w:r>
        <w:rPr>
          <w:rFonts w:hint="eastAsia"/>
          <w:color w:val="auto"/>
        </w:rPr>
        <w:t xml:space="preserve"> </w:t>
      </w:r>
      <w:r>
        <w:rPr>
          <w:rFonts w:hint="eastAsia" w:ascii="宋体" w:hAnsi="宋体" w:cs="宋体"/>
          <w:snapToGrid w:val="0"/>
          <w:color w:val="auto"/>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rPr>
      </w:pPr>
      <w:r>
        <w:rPr>
          <w:rFonts w:ascii="宋体" w:hAnsi="宋体" w:cs="宋体"/>
          <w:snapToGrid w:val="0"/>
          <w:color w:val="auto"/>
          <w:kern w:val="28"/>
          <w:sz w:val="24"/>
          <w:szCs w:val="20"/>
        </w:rPr>
        <w:t>3</w:t>
      </w:r>
      <w:r>
        <w:rPr>
          <w:rFonts w:hint="eastAsia" w:ascii="宋体" w:hAnsi="宋体" w:cs="宋体"/>
          <w:snapToGrid w:val="0"/>
          <w:color w:val="auto"/>
          <w:kern w:val="28"/>
          <w:sz w:val="24"/>
          <w:szCs w:val="20"/>
        </w:rPr>
        <w:t>.落实政府采购政策需满足的资格要求：</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28616923"/>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sz w:val="24"/>
        </w:rPr>
        <w:t>无</w:t>
      </w:r>
      <w:r>
        <w:rPr>
          <w:rFonts w:hint="eastAsia" w:ascii="宋体" w:hAnsi="宋体" w:cs="宋体"/>
          <w:snapToGrid w:val="0"/>
          <w:color w:val="auto"/>
          <w:kern w:val="28"/>
          <w:sz w:val="24"/>
          <w:szCs w:val="20"/>
        </w:rPr>
        <w:t>（注：不得限制大中型企业与小微企业组成联合体参与投标）</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专</w:t>
      </w:r>
      <w:r>
        <w:rPr>
          <w:rFonts w:hint="eastAsia" w:ascii="宋体" w:hAnsi="宋体" w:cs="宋体"/>
          <w:color w:val="auto"/>
          <w:sz w:val="24"/>
        </w:rPr>
        <w:t>门面向中小企业</w:t>
      </w:r>
    </w:p>
    <w:p>
      <w:pPr>
        <w:spacing w:line="360" w:lineRule="auto"/>
        <w:ind w:firstLine="897" w:firstLineChars="374"/>
        <w:rPr>
          <w:rFonts w:ascii="宋体" w:hAnsi="宋体" w:cs="宋体"/>
          <w:color w:val="auto"/>
          <w:sz w:val="24"/>
          <w:u w:val="single"/>
        </w:rPr>
      </w:pPr>
      <w:sdt>
        <w:sdtPr>
          <w:rPr>
            <w:rFonts w:hint="eastAsia" w:ascii="宋体" w:hAnsi="宋体" w:cs="宋体"/>
            <w:color w:val="auto"/>
            <w:kern w:val="0"/>
            <w:sz w:val="24"/>
          </w:rPr>
          <w:id w:val="-9247305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sz w:val="24"/>
        </w:rPr>
        <w:t>货物全部由符合政策要求的中小微企业制造，提供中小企业声明函；</w:t>
      </w:r>
    </w:p>
    <w:p>
      <w:pPr>
        <w:spacing w:line="360" w:lineRule="auto"/>
        <w:ind w:firstLine="897" w:firstLineChars="374"/>
        <w:rPr>
          <w:rFonts w:ascii="宋体" w:hAnsi="宋体" w:cs="宋体"/>
          <w:color w:val="auto"/>
          <w:sz w:val="24"/>
        </w:rPr>
      </w:pPr>
      <w:sdt>
        <w:sdtPr>
          <w:rPr>
            <w:rFonts w:hint="eastAsia" w:ascii="宋体" w:hAnsi="宋体" w:cs="宋体"/>
            <w:color w:val="auto"/>
            <w:kern w:val="0"/>
            <w:sz w:val="24"/>
          </w:rPr>
          <w:id w:val="-115260493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货物全部由符合政策要求的小微企业制造，提供中小企业声明函；</w:t>
      </w:r>
    </w:p>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198560779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bookmarkStart w:id="12" w:name="_Hlk101132524"/>
        </w:sdtContent>
      </w:sdt>
      <w:r>
        <w:rPr>
          <w:rFonts w:hint="eastAsia" w:ascii="宋体" w:hAnsi="宋体" w:cs="宋体"/>
          <w:color w:val="auto"/>
          <w:sz w:val="24"/>
        </w:rPr>
        <w:t>要求以联合体形式参加，提供联合协议和中小企业声明函，联合协议中中小企业合同金额应当达到</w:t>
      </w:r>
      <w:r>
        <w:rPr>
          <w:rFonts w:hint="eastAsia" w:ascii="宋体" w:hAnsi="宋体" w:cs="宋体"/>
          <w:color w:val="auto"/>
          <w:sz w:val="24"/>
          <w:u w:val="single"/>
        </w:rPr>
        <w:t xml:space="preserve">  </w:t>
      </w:r>
      <w:r>
        <w:rPr>
          <w:rFonts w:hint="eastAsia" w:ascii="宋体" w:hAnsi="宋体" w:cs="宋体"/>
          <w:color w:val="auto"/>
          <w:sz w:val="24"/>
        </w:rPr>
        <w:t>%，其中小微企业合同金额应当达到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rPr>
        <w:t>；</w:t>
      </w:r>
    </w:p>
    <w:bookmarkEnd w:id="12"/>
    <w:p>
      <w:pPr>
        <w:spacing w:line="360" w:lineRule="auto"/>
        <w:ind w:firstLine="480" w:firstLineChars="200"/>
        <w:rPr>
          <w:rFonts w:ascii="宋体" w:hAnsi="宋体" w:cs="宋体"/>
          <w:color w:val="auto"/>
          <w:sz w:val="24"/>
        </w:rPr>
      </w:pPr>
      <w:sdt>
        <w:sdtPr>
          <w:rPr>
            <w:rFonts w:hint="eastAsia" w:ascii="宋体" w:hAnsi="宋体" w:cs="宋体"/>
            <w:color w:val="auto"/>
            <w:kern w:val="0"/>
            <w:sz w:val="24"/>
          </w:rPr>
          <w:id w:val="3463064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要求合同分包，提供分包意向协议和中小企业声明函，分包意向协议中中小企业合同金额应当达到达到</w:t>
      </w:r>
      <w:r>
        <w:rPr>
          <w:rFonts w:hint="eastAsia" w:ascii="宋体" w:hAnsi="宋体" w:cs="宋体"/>
          <w:color w:val="auto"/>
          <w:sz w:val="24"/>
          <w:u w:val="single"/>
        </w:rPr>
        <w:t xml:space="preserve">  </w:t>
      </w:r>
      <w:r>
        <w:rPr>
          <w:rFonts w:hint="eastAsia" w:ascii="宋体" w:hAnsi="宋体" w:cs="宋体"/>
          <w:color w:val="auto"/>
          <w:sz w:val="24"/>
        </w:rPr>
        <w:t>% ，其中小微企业合同金额应当达到</w:t>
      </w:r>
      <w:r>
        <w:rPr>
          <w:rFonts w:hint="eastAsia" w:ascii="宋体" w:hAnsi="宋体" w:cs="宋体"/>
          <w:color w:val="auto"/>
          <w:sz w:val="24"/>
          <w:u w:val="single"/>
        </w:rPr>
        <w:t xml:space="preserve"> </w:t>
      </w:r>
      <w:r>
        <w:rPr>
          <w:rFonts w:hint="eastAsia" w:ascii="宋体" w:hAnsi="宋体" w:cs="宋体"/>
          <w:color w:val="auto"/>
          <w:sz w:val="24"/>
        </w:rPr>
        <w:t>% ;</w:t>
      </w:r>
      <w:r>
        <w:rPr>
          <w:rFonts w:hint="eastAsia" w:ascii="宋体" w:hAnsi="宋体"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u w:val="singl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rPr>
      </w:pPr>
      <w:r>
        <w:rPr>
          <w:rFonts w:ascii="宋体" w:hAnsi="宋体" w:cs="宋体"/>
          <w:color w:val="auto"/>
          <w:sz w:val="24"/>
        </w:rPr>
        <w:t>5</w:t>
      </w:r>
      <w:r>
        <w:rPr>
          <w:rFonts w:hint="eastAsia" w:ascii="宋体" w:hAnsi="宋体" w:cs="宋体"/>
          <w:color w:val="auto"/>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rPr>
        <w:t>三、获取招</w:t>
      </w:r>
      <w:r>
        <w:rPr>
          <w:rFonts w:hint="eastAsia" w:ascii="宋体" w:hAnsi="宋体" w:cs="宋体"/>
          <w:b/>
          <w:color w:val="auto"/>
          <w:sz w:val="24"/>
          <w:highlight w:val="none"/>
        </w:rPr>
        <w:t xml:space="preserve">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26</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9</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30</w:t>
      </w:r>
      <w:r>
        <w:rPr>
          <w:rFonts w:hint="eastAsia" w:ascii="宋体" w:hAnsi="宋体" w:cs="宋体"/>
          <w:color w:val="auto"/>
          <w:sz w:val="24"/>
          <w:u w:val="single"/>
        </w:rPr>
        <w:t>分00秒</w:t>
      </w:r>
    </w:p>
    <w:p>
      <w:pPr>
        <w:spacing w:line="360" w:lineRule="auto"/>
        <w:ind w:firstLine="482" w:firstLineChars="200"/>
        <w:rPr>
          <w:rFonts w:ascii="宋体" w:hAnsi="宋体" w:cs="宋体"/>
          <w:color w:val="auto"/>
          <w:sz w:val="24"/>
        </w:rPr>
      </w:pPr>
      <w:r>
        <w:rPr>
          <w:rFonts w:hint="eastAsia" w:ascii="宋体" w:hAnsi="宋体" w:cs="宋体"/>
          <w:b/>
          <w:color w:val="auto"/>
          <w:sz w:val="24"/>
        </w:rPr>
        <w:t>开标地点（网址）：</w:t>
      </w:r>
      <w:r>
        <w:rPr>
          <w:rFonts w:hint="eastAsia" w:ascii="宋体" w:hAnsi="宋体" w:cs="宋体"/>
          <w:color w:val="auto"/>
          <w:sz w:val="24"/>
        </w:rPr>
        <w:t>政采云平台（https://www.zcygov.cn/）</w:t>
      </w:r>
    </w:p>
    <w:p>
      <w:pPr>
        <w:spacing w:line="360" w:lineRule="auto"/>
        <w:rPr>
          <w:rFonts w:ascii="宋体" w:hAnsi="宋体" w:cs="宋体"/>
          <w:color w:val="auto"/>
          <w:sz w:val="24"/>
        </w:rPr>
      </w:pPr>
      <w:r>
        <w:rPr>
          <w:rFonts w:hint="eastAsia" w:ascii="宋体" w:hAnsi="宋体" w:cs="宋体"/>
          <w:b/>
          <w:color w:val="auto"/>
          <w:sz w:val="24"/>
        </w:rPr>
        <w:t xml:space="preserve">五、公告期限 </w:t>
      </w:r>
    </w:p>
    <w:p>
      <w:pPr>
        <w:spacing w:line="360" w:lineRule="auto"/>
        <w:ind w:firstLine="480" w:firstLineChars="200"/>
        <w:rPr>
          <w:rFonts w:ascii="宋体" w:hAnsi="宋体" w:cs="宋体"/>
          <w:color w:val="auto"/>
          <w:sz w:val="24"/>
        </w:rPr>
      </w:pPr>
      <w:r>
        <w:rPr>
          <w:rFonts w:hint="eastAsia" w:ascii="宋体" w:hAnsi="宋体" w:cs="宋体"/>
          <w:color w:val="auto"/>
          <w:sz w:val="24"/>
        </w:rPr>
        <w:t>自本公告发布之日起5个工作日。</w:t>
      </w:r>
    </w:p>
    <w:p>
      <w:pPr>
        <w:spacing w:line="360" w:lineRule="auto"/>
        <w:rPr>
          <w:rFonts w:ascii="宋体" w:hAnsi="宋体" w:cs="宋体"/>
          <w:b/>
          <w:color w:val="auto"/>
          <w:sz w:val="24"/>
        </w:rPr>
      </w:pPr>
      <w:r>
        <w:rPr>
          <w:rFonts w:hint="eastAsia" w:ascii="宋体" w:hAnsi="宋体" w:cs="宋体"/>
          <w:b/>
          <w:color w:val="auto"/>
          <w:sz w:val="24"/>
        </w:rPr>
        <w:t>六、其他补充事宜</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1. </w:t>
      </w:r>
      <w:r>
        <w:rPr>
          <w:rFonts w:ascii="宋体" w:hAnsi="宋体" w:cs="宋体"/>
          <w:color w:val="auto"/>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rPr>
      </w:pPr>
      <w:r>
        <w:rPr>
          <w:rFonts w:hint="eastAsia" w:ascii="宋体" w:hAnsi="宋体" w:cs="宋体"/>
          <w:color w:val="auto"/>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rPr>
      </w:pPr>
      <w:r>
        <w:rPr>
          <w:rFonts w:hint="eastAsia" w:ascii="宋体" w:hAnsi="宋体" w:cs="宋体"/>
          <w:color w:val="auto"/>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rPr>
      </w:pPr>
      <w:r>
        <w:rPr>
          <w:rFonts w:hint="eastAsia" w:ascii="宋体" w:hAnsi="宋体" w:cs="宋体"/>
          <w:b/>
          <w:color w:val="auto"/>
          <w:sz w:val="24"/>
        </w:rPr>
        <w:t>七、对本次采购提出询问、质疑、投诉，请按以下方式联系</w:t>
      </w:r>
    </w:p>
    <w:p>
      <w:pPr>
        <w:spacing w:line="360" w:lineRule="auto"/>
        <w:rPr>
          <w:rFonts w:ascii="宋体" w:hAnsi="宋体" w:cs="宋体"/>
          <w:color w:val="auto"/>
          <w:sz w:val="24"/>
        </w:rPr>
      </w:pPr>
      <w:r>
        <w:rPr>
          <w:rFonts w:hint="eastAsia" w:ascii="宋体" w:hAnsi="宋体" w:cs="宋体"/>
          <w:color w:val="auto"/>
          <w:sz w:val="24"/>
        </w:rPr>
        <w:t xml:space="preserve">    1.采购人信息</w:t>
      </w:r>
    </w:p>
    <w:p>
      <w:pPr>
        <w:spacing w:line="360" w:lineRule="auto"/>
        <w:ind w:firstLine="480"/>
        <w:rPr>
          <w:rFonts w:hint="eastAsia" w:ascii="宋体" w:hAnsi="宋体" w:cs="宋体"/>
          <w:color w:val="auto"/>
          <w:sz w:val="24"/>
          <w:lang w:val="en-US" w:eastAsia="zh-CN"/>
        </w:rPr>
      </w:pPr>
      <w:r>
        <w:rPr>
          <w:rFonts w:hint="eastAsia" w:ascii="宋体" w:hAnsi="宋体" w:cs="宋体"/>
          <w:color w:val="auto"/>
          <w:sz w:val="24"/>
        </w:rPr>
        <w:t>名    称：</w:t>
      </w:r>
      <w:r>
        <w:rPr>
          <w:rFonts w:hint="eastAsia" w:ascii="宋体" w:hAnsi="宋体" w:cs="宋体"/>
          <w:color w:val="auto"/>
          <w:sz w:val="24"/>
          <w:lang w:val="en-US" w:eastAsia="zh-CN"/>
        </w:rPr>
        <w:t>杭州市公安局西湖区分局</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szCs w:val="24"/>
          <w:highlight w:val="none"/>
          <w:lang w:val="en-US" w:eastAsia="zh-CN"/>
        </w:rPr>
        <w:t>杭州市西湖区保俶北路88号</w:t>
      </w:r>
      <w:r>
        <w:rPr>
          <w:rFonts w:hint="default" w:ascii="宋体" w:hAnsi="宋体" w:cs="宋体"/>
          <w:sz w:val="24"/>
          <w:lang w:val="en-US"/>
        </w:rPr>
        <w:t xml:space="preserve"> </w:t>
      </w:r>
      <w:r>
        <w:rPr>
          <w:rFonts w:hint="eastAsia" w:ascii="宋体" w:hAnsi="宋体" w:cs="宋体"/>
          <w:color w:val="auto"/>
          <w:sz w:val="24"/>
        </w:rPr>
        <w:t xml:space="preserve"> </w:t>
      </w:r>
    </w:p>
    <w:p>
      <w:pPr>
        <w:spacing w:line="360" w:lineRule="auto"/>
        <w:ind w:firstLine="480"/>
        <w:rPr>
          <w:rFonts w:ascii="宋体" w:hAnsi="宋体" w:cs="宋体"/>
          <w:color w:val="auto"/>
          <w:sz w:val="24"/>
        </w:rPr>
      </w:pPr>
      <w:r>
        <w:rPr>
          <w:rFonts w:hint="eastAsia" w:ascii="宋体" w:hAnsi="宋体" w:cs="宋体"/>
          <w:color w:val="auto"/>
          <w:sz w:val="24"/>
        </w:rPr>
        <w:t>传    真：</w:t>
      </w:r>
      <w:r>
        <w:rPr>
          <w:rFonts w:hint="default" w:ascii="宋体" w:hAnsi="宋体" w:cs="宋体"/>
          <w:color w:val="auto"/>
          <w:sz w:val="24"/>
          <w:lang w:val="en-US"/>
        </w:rPr>
        <w:t>/</w:t>
      </w:r>
      <w:r>
        <w:rPr>
          <w:rFonts w:hint="eastAsia" w:ascii="宋体" w:hAnsi="宋体" w:cs="宋体"/>
          <w:color w:val="auto"/>
          <w:sz w:val="24"/>
        </w:rPr>
        <w:t xml:space="preserve"> </w:t>
      </w:r>
      <w:r>
        <w:rPr>
          <w:rFonts w:hint="default" w:ascii="宋体" w:hAnsi="宋体" w:cs="宋体"/>
          <w:color w:val="auto"/>
          <w:sz w:val="24"/>
          <w:lang w:val="en-US"/>
        </w:rPr>
        <w:t xml:space="preserve"> </w:t>
      </w:r>
    </w:p>
    <w:p>
      <w:pPr>
        <w:spacing w:line="360" w:lineRule="auto"/>
        <w:ind w:firstLine="480"/>
        <w:rPr>
          <w:rFonts w:ascii="宋体" w:hAnsi="宋体" w:cs="宋体"/>
          <w:sz w:val="24"/>
        </w:rPr>
      </w:pPr>
      <w:r>
        <w:rPr>
          <w:rFonts w:hint="eastAsia" w:ascii="宋体" w:hAnsi="宋体" w:cs="宋体"/>
          <w:sz w:val="24"/>
        </w:rPr>
        <w:t>项目联系人（询问）：</w:t>
      </w:r>
      <w:r>
        <w:rPr>
          <w:rFonts w:hint="eastAsia" w:ascii="宋体" w:hAnsi="宋体" w:cs="宋体"/>
          <w:sz w:val="24"/>
          <w:lang w:eastAsia="zh-CN"/>
        </w:rPr>
        <w:t>胡警官</w:t>
      </w:r>
      <w:r>
        <w:rPr>
          <w:rFonts w:hint="eastAsia" w:ascii="宋体" w:hAnsi="宋体" w:cs="宋体"/>
          <w:sz w:val="24"/>
          <w:lang w:val="en-US" w:eastAsia="zh-CN"/>
        </w:rPr>
        <w:t xml:space="preserve"> </w:t>
      </w: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    项目联系方式（询问）：</w:t>
      </w:r>
      <w:r>
        <w:rPr>
          <w:rFonts w:hint="eastAsia" w:ascii="宋体" w:hAnsi="宋体" w:cs="宋体"/>
          <w:sz w:val="24"/>
          <w:lang w:val="en-US" w:eastAsia="zh-CN"/>
        </w:rPr>
        <w:t xml:space="preserve">13429675366 </w:t>
      </w:r>
    </w:p>
    <w:p>
      <w:pPr>
        <w:spacing w:line="360" w:lineRule="auto"/>
        <w:rPr>
          <w:rFonts w:ascii="宋体" w:hAnsi="宋体" w:cs="宋体"/>
          <w:sz w:val="24"/>
        </w:rPr>
      </w:pPr>
      <w:r>
        <w:rPr>
          <w:rFonts w:hint="eastAsia" w:ascii="宋体" w:hAnsi="宋体" w:cs="宋体"/>
          <w:sz w:val="24"/>
        </w:rPr>
        <w:t xml:space="preserve">    质疑联系人：</w:t>
      </w:r>
      <w:r>
        <w:rPr>
          <w:rFonts w:hint="eastAsia" w:ascii="宋体" w:hAnsi="宋体" w:cs="宋体"/>
          <w:sz w:val="24"/>
          <w:lang w:eastAsia="zh-CN"/>
        </w:rPr>
        <w:t>金警官</w:t>
      </w:r>
      <w:r>
        <w:rPr>
          <w:rFonts w:hint="eastAsia" w:ascii="宋体" w:hAnsi="宋体" w:cs="宋体"/>
          <w:sz w:val="24"/>
          <w:lang w:val="en-US" w:eastAsia="zh-CN"/>
        </w:rPr>
        <w:t xml:space="preserve"> </w:t>
      </w:r>
    </w:p>
    <w:p>
      <w:pPr>
        <w:spacing w:line="360" w:lineRule="auto"/>
        <w:rPr>
          <w:rFonts w:ascii="宋体" w:hAnsi="宋体" w:cs="宋体"/>
          <w:sz w:val="24"/>
        </w:rPr>
      </w:pPr>
      <w:r>
        <w:rPr>
          <w:rFonts w:hint="eastAsia" w:ascii="宋体" w:hAnsi="宋体" w:cs="宋体"/>
          <w:sz w:val="24"/>
        </w:rPr>
        <w:t xml:space="preserve">    质疑联系方式：17367084118</w:t>
      </w:r>
      <w:r>
        <w:rPr>
          <w:rFonts w:hint="eastAsia" w:ascii="宋体" w:hAnsi="宋体" w:cs="宋体"/>
          <w:sz w:val="24"/>
          <w:lang w:val="en-US" w:eastAsia="zh-CN"/>
        </w:rPr>
        <w:t xml:space="preserve"> </w:t>
      </w:r>
    </w:p>
    <w:p>
      <w:pPr>
        <w:spacing w:line="360" w:lineRule="auto"/>
        <w:rPr>
          <w:rFonts w:ascii="宋体" w:hAnsi="宋体" w:cs="宋体"/>
          <w:color w:val="auto"/>
          <w:sz w:val="24"/>
        </w:rPr>
      </w:pPr>
      <w:r>
        <w:rPr>
          <w:rFonts w:hint="eastAsia" w:ascii="宋体" w:hAnsi="宋体" w:cs="宋体"/>
          <w:color w:val="auto"/>
          <w:sz w:val="24"/>
        </w:rPr>
        <w:t xml:space="preserve">    2.采购代理机构信息            </w:t>
      </w:r>
    </w:p>
    <w:p>
      <w:pPr>
        <w:spacing w:line="360" w:lineRule="auto"/>
        <w:ind w:firstLine="480"/>
        <w:rPr>
          <w:rFonts w:ascii="宋体" w:hAnsi="宋体" w:cs="宋体"/>
          <w:color w:val="auto"/>
          <w:sz w:val="24"/>
        </w:rPr>
      </w:pPr>
      <w:r>
        <w:rPr>
          <w:rFonts w:hint="eastAsia" w:ascii="宋体" w:hAnsi="宋体" w:cs="宋体"/>
          <w:color w:val="auto"/>
          <w:sz w:val="24"/>
        </w:rPr>
        <w:t>名    称：</w:t>
      </w:r>
      <w:r>
        <w:rPr>
          <w:rFonts w:hint="eastAsia" w:ascii="宋体" w:hAnsi="宋体" w:cs="宋体"/>
          <w:sz w:val="24"/>
          <w:highlight w:val="none"/>
          <w:lang w:eastAsia="zh-CN"/>
        </w:rPr>
        <w:t>杭州市西湖区政府采购中心</w:t>
      </w:r>
    </w:p>
    <w:p>
      <w:pPr>
        <w:spacing w:line="360" w:lineRule="auto"/>
        <w:ind w:firstLine="480"/>
        <w:rPr>
          <w:rFonts w:ascii="宋体" w:hAnsi="宋体" w:cs="宋体"/>
          <w:color w:val="auto"/>
          <w:sz w:val="24"/>
        </w:rPr>
      </w:pPr>
      <w:r>
        <w:rPr>
          <w:rFonts w:hint="eastAsia" w:ascii="宋体" w:hAnsi="宋体" w:cs="宋体"/>
          <w:color w:val="auto"/>
          <w:sz w:val="24"/>
        </w:rPr>
        <w:t>地    址：</w:t>
      </w:r>
      <w:r>
        <w:rPr>
          <w:rFonts w:hint="eastAsia" w:ascii="宋体" w:hAnsi="宋体" w:cs="宋体"/>
          <w:sz w:val="24"/>
          <w:highlight w:val="none"/>
          <w:lang w:eastAsia="zh-CN"/>
        </w:rPr>
        <w:t>杭州市西湖区文一西路858号</w:t>
      </w:r>
    </w:p>
    <w:p>
      <w:pPr>
        <w:spacing w:line="360" w:lineRule="auto"/>
        <w:rPr>
          <w:rFonts w:ascii="宋体" w:hAnsi="宋体" w:cs="宋体"/>
          <w:color w:val="auto"/>
          <w:sz w:val="24"/>
        </w:rPr>
      </w:pPr>
      <w:r>
        <w:rPr>
          <w:rFonts w:hint="eastAsia" w:ascii="宋体" w:hAnsi="宋体" w:cs="宋体"/>
          <w:color w:val="auto"/>
          <w:sz w:val="24"/>
        </w:rPr>
        <w:t xml:space="preserve">    传    真： /</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项目联系人（询问）： </w:t>
      </w:r>
      <w:r>
        <w:rPr>
          <w:rFonts w:hint="eastAsia" w:ascii="宋体" w:hAnsi="宋体" w:cs="宋体"/>
          <w:color w:val="auto"/>
          <w:sz w:val="24"/>
          <w:lang w:val="en-US" w:eastAsia="zh-CN"/>
        </w:rPr>
        <w:t>蒋晓峥</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项目联系方式（询问）：0571-</w:t>
      </w:r>
      <w:r>
        <w:rPr>
          <w:rFonts w:hint="default" w:ascii="宋体" w:hAnsi="宋体" w:cs="宋体"/>
          <w:color w:val="auto"/>
          <w:sz w:val="24"/>
          <w:lang w:val="en-US"/>
        </w:rPr>
        <w:t>89511448</w:t>
      </w:r>
    </w:p>
    <w:p>
      <w:pPr>
        <w:spacing w:line="360" w:lineRule="auto"/>
        <w:rPr>
          <w:rFonts w:hint="eastAsia" w:ascii="宋体" w:hAnsi="宋体" w:eastAsia="宋体" w:cs="宋体"/>
          <w:color w:val="auto"/>
          <w:sz w:val="24"/>
          <w:lang w:eastAsia="zh-CN"/>
        </w:rPr>
      </w:pPr>
      <w:r>
        <w:rPr>
          <w:rFonts w:hint="eastAsia" w:ascii="宋体" w:hAnsi="宋体" w:cs="宋体"/>
          <w:color w:val="auto"/>
          <w:sz w:val="24"/>
        </w:rPr>
        <w:t xml:space="preserve">    质疑联系人： </w:t>
      </w:r>
      <w:r>
        <w:rPr>
          <w:rFonts w:hint="eastAsia" w:ascii="宋体" w:hAnsi="宋体" w:cs="宋体"/>
          <w:color w:val="auto"/>
          <w:sz w:val="24"/>
          <w:lang w:eastAsia="zh-CN"/>
        </w:rPr>
        <w:t>缪新新</w:t>
      </w:r>
    </w:p>
    <w:p>
      <w:pPr>
        <w:spacing w:line="360" w:lineRule="auto"/>
        <w:rPr>
          <w:rFonts w:hint="default" w:ascii="宋体" w:hAnsi="宋体" w:cs="宋体"/>
          <w:color w:val="auto"/>
          <w:sz w:val="24"/>
          <w:lang w:val="en-US"/>
        </w:rPr>
      </w:pPr>
      <w:r>
        <w:rPr>
          <w:rFonts w:hint="eastAsia" w:ascii="宋体" w:hAnsi="宋体" w:cs="宋体"/>
          <w:color w:val="auto"/>
          <w:sz w:val="24"/>
        </w:rPr>
        <w:t xml:space="preserve">    质疑联系方式：0571-8</w:t>
      </w:r>
      <w:r>
        <w:rPr>
          <w:rFonts w:hint="default" w:ascii="宋体" w:hAnsi="宋体" w:cs="宋体"/>
          <w:color w:val="auto"/>
          <w:sz w:val="24"/>
          <w:lang w:val="en-US"/>
        </w:rPr>
        <w:t>9511561</w:t>
      </w:r>
    </w:p>
    <w:p>
      <w:pPr>
        <w:spacing w:line="360" w:lineRule="auto"/>
        <w:rPr>
          <w:rFonts w:ascii="宋体" w:hAnsi="宋体" w:cs="宋体"/>
          <w:color w:val="auto"/>
          <w:sz w:val="24"/>
        </w:rPr>
      </w:pPr>
      <w:r>
        <w:rPr>
          <w:rFonts w:hint="eastAsia" w:ascii="宋体" w:hAnsi="宋体" w:cs="宋体"/>
          <w:color w:val="auto"/>
          <w:sz w:val="24"/>
        </w:rPr>
        <w:t xml:space="preserve">    3.</w:t>
      </w:r>
      <w:r>
        <w:rPr>
          <w:rFonts w:hint="eastAsia"/>
          <w:color w:val="auto"/>
        </w:rPr>
        <w:t xml:space="preserve"> </w:t>
      </w:r>
      <w:r>
        <w:rPr>
          <w:rFonts w:hint="eastAsia" w:ascii="宋体" w:hAnsi="宋体" w:cs="宋体"/>
          <w:color w:val="auto"/>
          <w:sz w:val="24"/>
        </w:rPr>
        <w:t xml:space="preserve">同级政府采购监督管理部门            </w:t>
      </w:r>
    </w:p>
    <w:p>
      <w:pPr>
        <w:spacing w:line="360" w:lineRule="auto"/>
        <w:ind w:left="479" w:leftChars="228" w:firstLine="0" w:firstLineChars="0"/>
        <w:rPr>
          <w:rFonts w:ascii="宋体" w:hAnsi="宋体" w:cs="宋体"/>
          <w:color w:val="auto"/>
          <w:sz w:val="24"/>
        </w:rPr>
      </w:pPr>
      <w:r>
        <w:rPr>
          <w:rFonts w:hint="eastAsia" w:ascii="宋体" w:hAnsi="宋体" w:cs="宋体"/>
          <w:sz w:val="24"/>
        </w:rPr>
        <w:t>名 称：杭州市西湖区财政局、浙江省政府采购行政裁决服务中心（杭州）</w:t>
      </w:r>
      <w:r>
        <w:rPr>
          <w:rFonts w:hint="eastAsia" w:ascii="宋体" w:hAnsi="宋体" w:cs="宋体"/>
          <w:sz w:val="24"/>
        </w:rPr>
        <w:br w:type="textWrapping"/>
      </w:r>
      <w:r>
        <w:rPr>
          <w:rFonts w:hint="eastAsia" w:ascii="宋体" w:hAnsi="宋体" w:cs="宋体"/>
          <w:sz w:val="24"/>
        </w:rPr>
        <w:t xml:space="preserve">地 址：杭州市上城区四季青街道新业路市民之家G03办公室（快递仅限ems或顺丰） </w:t>
      </w:r>
      <w:r>
        <w:rPr>
          <w:rFonts w:hint="eastAsia" w:ascii="宋体" w:hAnsi="宋体" w:cs="宋体"/>
          <w:sz w:val="24"/>
        </w:rPr>
        <w:br w:type="textWrapping"/>
      </w:r>
      <w:r>
        <w:rPr>
          <w:rFonts w:hint="eastAsia" w:ascii="宋体" w:hAnsi="宋体" w:cs="宋体"/>
          <w:sz w:val="24"/>
        </w:rPr>
        <w:t>传 真： /</w:t>
      </w:r>
      <w:r>
        <w:rPr>
          <w:rFonts w:hint="eastAsia" w:ascii="宋体" w:hAnsi="宋体" w:cs="宋体"/>
          <w:sz w:val="24"/>
        </w:rPr>
        <w:br w:type="textWrapping"/>
      </w:r>
      <w:r>
        <w:rPr>
          <w:rFonts w:hint="eastAsia" w:ascii="宋体" w:hAnsi="宋体" w:cs="宋体"/>
          <w:sz w:val="24"/>
        </w:rPr>
        <w:t>联系人 ：朱女士、王女士</w:t>
      </w:r>
      <w:r>
        <w:rPr>
          <w:rFonts w:hint="eastAsia" w:ascii="宋体" w:hAnsi="宋体" w:cs="宋体"/>
          <w:sz w:val="24"/>
        </w:rPr>
        <w:br w:type="textWrapping"/>
      </w:r>
      <w:r>
        <w:rPr>
          <w:rFonts w:hint="eastAsia" w:ascii="宋体" w:hAnsi="宋体" w:cs="宋体"/>
          <w:sz w:val="24"/>
        </w:rPr>
        <w:t xml:space="preserve">监督投诉电话：0571-85252453   </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shd w:val="clear" w:color="auto" w:fill="FFFFFF"/>
        </w:rPr>
        <w:t>95763</w:t>
      </w:r>
      <w:r>
        <w:rPr>
          <w:rFonts w:hint="eastAsia" w:ascii="宋体" w:hAnsi="宋体" w:cs="宋体"/>
          <w:color w:val="auto"/>
          <w:sz w:val="24"/>
        </w:rPr>
        <w:t>获取热线服务帮助。</w:t>
      </w:r>
    </w:p>
    <w:p>
      <w:pPr>
        <w:spacing w:line="360" w:lineRule="auto"/>
        <w:ind w:firstLine="480" w:firstLineChars="200"/>
        <w:rPr>
          <w:rFonts w:ascii="宋体" w:hAnsi="宋体" w:cs="宋体"/>
          <w:color w:val="auto"/>
          <w:sz w:val="24"/>
        </w:rPr>
      </w:pPr>
      <w:r>
        <w:rPr>
          <w:rFonts w:hint="eastAsia" w:ascii="宋体" w:hAnsi="宋体" w:cs="宋体"/>
          <w:color w:val="auto"/>
          <w:sz w:val="24"/>
        </w:rPr>
        <w:t>CA问题联系电话（人工）：汇信CA 400-888-4636；天谷CA 400-087-8198。</w:t>
      </w:r>
    </w:p>
    <w:p>
      <w:pPr>
        <w:pStyle w:val="35"/>
        <w:spacing w:line="360" w:lineRule="auto"/>
        <w:rPr>
          <w:rFonts w:hAnsi="宋体" w:cs="宋体"/>
          <w:b/>
          <w:color w:val="auto"/>
          <w:sz w:val="36"/>
          <w:szCs w:val="20"/>
        </w:rPr>
      </w:pPr>
      <w:r>
        <w:rPr>
          <w:rFonts w:hint="eastAsia" w:hAnsi="宋体" w:cs="宋体"/>
          <w:color w:val="auto"/>
          <w:sz w:val="24"/>
        </w:rPr>
        <w:t xml:space="preserve">                        </w:t>
      </w:r>
      <w:r>
        <w:rPr>
          <w:rFonts w:hAnsi="宋体" w:cs="宋体"/>
          <w:b/>
          <w:color w:val="auto"/>
          <w:sz w:val="36"/>
          <w:szCs w:val="20"/>
        </w:rPr>
        <w:t xml:space="preserve"> </w:t>
      </w:r>
    </w:p>
    <w:p>
      <w:pPr>
        <w:pStyle w:val="6"/>
        <w:rPr>
          <w:rFonts w:ascii="宋体"/>
          <w:snapToGrid w:val="0"/>
          <w:color w:val="auto"/>
        </w:rPr>
      </w:pPr>
      <w:r>
        <w:rPr>
          <w:color w:val="auto"/>
        </w:rPr>
        <w:br w:type="page"/>
      </w:r>
    </w:p>
    <w:p>
      <w:pPr>
        <w:adjustRightInd/>
        <w:spacing w:line="360" w:lineRule="auto"/>
        <w:jc w:val="center"/>
        <w:outlineLvl w:val="0"/>
        <w:rPr>
          <w:rFonts w:ascii="宋体" w:hAnsi="宋体" w:cs="宋体"/>
          <w:b/>
          <w:color w:val="auto"/>
          <w:sz w:val="36"/>
          <w:szCs w:val="20"/>
        </w:rPr>
      </w:pPr>
      <w:r>
        <w:rPr>
          <w:rFonts w:hint="eastAsia" w:ascii="宋体" w:hAnsi="宋体" w:cs="宋体"/>
          <w:b/>
          <w:color w:val="auto"/>
          <w:sz w:val="36"/>
          <w:szCs w:val="20"/>
        </w:rPr>
        <w:t>第二部分</w:t>
      </w:r>
      <w:bookmarkEnd w:id="8"/>
      <w:r>
        <w:rPr>
          <w:rFonts w:hint="eastAsia" w:ascii="宋体" w:hAnsi="宋体" w:cs="宋体"/>
          <w:b/>
          <w:color w:val="auto"/>
          <w:sz w:val="36"/>
          <w:szCs w:val="20"/>
        </w:rPr>
        <w:t xml:space="preserve"> 投标人须知</w:t>
      </w:r>
      <w:bookmarkEnd w:id="9"/>
    </w:p>
    <w:p>
      <w:pPr>
        <w:adjustRightInd/>
        <w:spacing w:line="360" w:lineRule="auto"/>
        <w:ind w:firstLine="3845" w:firstLineChars="1197"/>
        <w:outlineLvl w:val="0"/>
        <w:rPr>
          <w:rFonts w:ascii="宋体" w:hAnsi="宋体" w:cs="宋体"/>
          <w:b/>
          <w:color w:val="auto"/>
          <w:sz w:val="32"/>
          <w:szCs w:val="20"/>
        </w:rPr>
      </w:pPr>
      <w:r>
        <w:rPr>
          <w:rFonts w:hint="eastAsia" w:ascii="宋体" w:hAnsi="宋体" w:cs="宋体"/>
          <w:b/>
          <w:color w:val="auto"/>
          <w:sz w:val="32"/>
          <w:szCs w:val="20"/>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5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事项</w:t>
            </w:r>
          </w:p>
        </w:tc>
        <w:tc>
          <w:tcPr>
            <w:tcW w:w="653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8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项目属性与核心产品</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货物类，</w:t>
            </w:r>
          </w:p>
          <w:p>
            <w:pPr>
              <w:spacing w:line="360" w:lineRule="auto"/>
              <w:rPr>
                <w:rFonts w:ascii="宋体" w:hAnsi="宋体" w:cs="宋体"/>
                <w:color w:val="auto"/>
                <w:sz w:val="24"/>
                <w:highlight w:val="none"/>
              </w:rPr>
            </w:pPr>
            <w:r>
              <w:rPr>
                <w:rFonts w:hint="eastAsia" w:ascii="宋体" w:hAnsi="宋体" w:cs="宋体"/>
                <w:color w:val="auto"/>
                <w:sz w:val="24"/>
                <w:highlight w:val="none"/>
              </w:rPr>
              <w:t>单一产品或</w:t>
            </w:r>
            <w:r>
              <w:rPr>
                <w:rFonts w:hint="eastAsia" w:ascii="宋体" w:hAnsi="宋体" w:cs="宋体"/>
                <w:color w:val="auto"/>
                <w:kern w:val="0"/>
                <w:sz w:val="24"/>
                <w:highlight w:val="none"/>
              </w:rPr>
              <w:t>核心产品为：</w:t>
            </w:r>
            <w:r>
              <w:rPr>
                <w:rFonts w:hint="eastAsia" w:ascii="宋体" w:hAnsi="宋体" w:cs="宋体"/>
                <w:strike w:val="0"/>
                <w:dstrike w:val="0"/>
                <w:color w:val="auto"/>
                <w:sz w:val="24"/>
                <w:highlight w:val="none"/>
                <w:u w:val="single"/>
              </w:rPr>
              <w:t xml:space="preserve"> </w:t>
            </w:r>
            <w:r>
              <w:rPr>
                <w:rFonts w:hint="eastAsia" w:cs="Times New Roman" w:asciiTheme="minorEastAsia" w:hAnsiTheme="minorEastAsia" w:eastAsiaTheme="minorEastAsia"/>
                <w:snapToGrid/>
                <w:color w:val="auto"/>
                <w:kern w:val="2"/>
                <w:sz w:val="24"/>
                <w:szCs w:val="24"/>
                <w:highlight w:val="none"/>
                <w:u w:val="single"/>
                <w:lang w:val="en-US" w:eastAsia="zh-CN"/>
              </w:rPr>
              <w:t>多联机</w:t>
            </w:r>
            <w:r>
              <w:rPr>
                <w:rFonts w:hint="eastAsia" w:asciiTheme="minorEastAsia" w:hAnsiTheme="minorEastAsia" w:eastAsiaTheme="minorEastAsia" w:cstheme="minorEastAsia"/>
                <w:sz w:val="24"/>
                <w:szCs w:val="24"/>
                <w:highlight w:val="none"/>
                <w:u w:val="single"/>
              </w:rPr>
              <w:t>空调及</w:t>
            </w:r>
            <w:r>
              <w:rPr>
                <w:rFonts w:hint="eastAsia" w:cs="Times New Roman" w:asciiTheme="minorEastAsia" w:hAnsiTheme="minorEastAsia" w:eastAsiaTheme="minorEastAsia"/>
                <w:snapToGrid/>
                <w:color w:val="auto"/>
                <w:kern w:val="2"/>
                <w:sz w:val="24"/>
                <w:szCs w:val="24"/>
                <w:highlight w:val="none"/>
                <w:u w:val="single"/>
                <w:lang w:val="en-US" w:eastAsia="zh-CN"/>
              </w:rPr>
              <w:t>多联机</w:t>
            </w:r>
            <w:r>
              <w:rPr>
                <w:rFonts w:hint="eastAsia" w:asciiTheme="minorEastAsia" w:hAnsiTheme="minorEastAsia" w:eastAsiaTheme="minorEastAsia" w:cstheme="minorEastAsia"/>
                <w:sz w:val="24"/>
                <w:szCs w:val="24"/>
                <w:highlight w:val="none"/>
                <w:u w:val="single"/>
              </w:rPr>
              <w:t>新风系统</w:t>
            </w:r>
            <w:r>
              <w:rPr>
                <w:rFonts w:hint="eastAsia" w:ascii="宋体" w:hAnsi="宋体" w:cs="宋体"/>
                <w:strike w:val="0"/>
                <w:dstrike w:val="0"/>
                <w:color w:val="auto"/>
                <w:sz w:val="24"/>
                <w:highlight w:val="none"/>
                <w:u w:val="single"/>
              </w:rPr>
              <w:t xml:space="preserve"> </w:t>
            </w:r>
            <w:r>
              <w:rPr>
                <w:rFonts w:hint="eastAsia" w:ascii="宋体" w:hAnsi="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采购标的及其对应的中小企业划分标准所属行业</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color w:val="auto"/>
                <w:lang w:val="en-US"/>
              </w:rPr>
            </w:pPr>
            <w:r>
              <w:rPr>
                <w:rFonts w:hint="eastAsia" w:ascii="宋体" w:hAnsi="宋体" w:cs="宋体"/>
                <w:sz w:val="24"/>
              </w:rPr>
              <w:t>（1）标的：</w:t>
            </w:r>
            <w:r>
              <w:rPr>
                <w:rFonts w:hint="eastAsia" w:hAnsi="宋体" w:cs="宋体"/>
                <w:bCs/>
                <w:snapToGrid/>
                <w:color w:val="auto"/>
                <w:kern w:val="2"/>
                <w:sz w:val="24"/>
                <w:szCs w:val="24"/>
                <w:u w:val="single"/>
                <w:lang w:eastAsia="zh-CN"/>
              </w:rPr>
              <w:t>2024年杭州市公安局西湖区分局三墩派出所空调设备采购项目</w:t>
            </w:r>
            <w:r>
              <w:rPr>
                <w:rFonts w:hint="eastAsia" w:ascii="宋体" w:hAnsi="宋体" w:cs="宋体"/>
                <w:sz w:val="24"/>
                <w:u w:val="single"/>
              </w:rPr>
              <w:t>，</w:t>
            </w:r>
            <w:r>
              <w:rPr>
                <w:rFonts w:hint="eastAsia" w:ascii="宋体" w:hAnsi="宋体" w:cs="宋体"/>
                <w:sz w:val="24"/>
              </w:rPr>
              <w:t>所属行业：</w:t>
            </w:r>
            <w:r>
              <w:rPr>
                <w:rFonts w:hint="eastAsia" w:ascii="宋体" w:hAnsi="宋体" w:cs="宋体"/>
                <w:sz w:val="24"/>
                <w:u w:val="single"/>
              </w:rPr>
              <w:t>工业；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是否允许采购进口产品</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rPr>
            </w:pPr>
            <w:sdt>
              <w:sdtPr>
                <w:rPr>
                  <w:rFonts w:hint="eastAsia" w:ascii="宋体" w:hAnsi="宋体" w:cs="宋体"/>
                  <w:color w:val="auto"/>
                  <w:kern w:val="0"/>
                  <w:sz w:val="24"/>
                </w:rPr>
                <w:id w:val="-182842570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本项目不允许采购进口产品。</w:t>
            </w:r>
          </w:p>
          <w:p>
            <w:pPr>
              <w:spacing w:line="360" w:lineRule="auto"/>
              <w:rPr>
                <w:rFonts w:ascii="宋体" w:hAnsi="宋体" w:cs="宋体"/>
                <w:color w:val="auto"/>
              </w:rPr>
            </w:pPr>
            <w:sdt>
              <w:sdtPr>
                <w:rPr>
                  <w:rFonts w:hint="eastAsia" w:ascii="宋体" w:hAnsi="宋体" w:cs="宋体"/>
                  <w:color w:val="auto"/>
                  <w:kern w:val="0"/>
                  <w:sz w:val="24"/>
                </w:rPr>
                <w:id w:val="-5285282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color w:val="auto"/>
                <w:kern w:val="0"/>
                <w:sz w:val="24"/>
              </w:rPr>
              <w:t>可以就</w:t>
            </w:r>
            <w:r>
              <w:rPr>
                <w:rFonts w:hint="eastAsia" w:ascii="宋体" w:hAnsi="宋体" w:cs="宋体"/>
                <w:color w:val="auto"/>
                <w:sz w:val="24"/>
                <w:u w:val="single"/>
              </w:rPr>
              <w:t xml:space="preserve">    </w:t>
            </w:r>
            <w:r>
              <w:rPr>
                <w:rFonts w:hint="eastAsia" w:ascii="宋体" w:hAnsi="宋体" w:cs="宋体"/>
                <w:color w:val="auto"/>
                <w:kern w:val="0"/>
                <w:sz w:val="24"/>
              </w:rPr>
              <w:t>采购进口产品。</w:t>
            </w:r>
            <w:r>
              <w:rPr>
                <w:rFonts w:hint="eastAsia" w:ascii="宋体" w:hAnsi="宋体" w:cs="宋体"/>
                <w:color w:val="auto"/>
                <w:kern w:val="0"/>
                <w:sz w:val="24"/>
                <w:highlight w:val="none"/>
              </w:rPr>
              <w:t>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rPr>
            </w:pPr>
            <w:r>
              <w:rPr>
                <w:rFonts w:hint="eastAsia" w:ascii="宋体" w:hAnsi="宋体" w:cs="宋体"/>
                <w:b/>
                <w:color w:val="auto"/>
                <w:sz w:val="24"/>
              </w:rPr>
              <w:t>分包</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设备运输</w:t>
            </w:r>
            <w:r>
              <w:rPr>
                <w:rFonts w:hint="eastAsia" w:ascii="宋体" w:hAnsi="宋体" w:cs="宋体"/>
                <w:color w:val="auto"/>
                <w:sz w:val="24"/>
                <w:u w:val="single"/>
              </w:rPr>
              <w:t xml:space="preserve"> </w:t>
            </w:r>
            <w:r>
              <w:rPr>
                <w:rFonts w:hint="eastAsia" w:ascii="宋体" w:hAnsi="宋体" w:cs="宋体"/>
                <w:color w:val="auto"/>
                <w:sz w:val="24"/>
              </w:rPr>
              <w:t>工作分包。</w:t>
            </w:r>
          </w:p>
          <w:p>
            <w:pPr>
              <w:spacing w:line="360" w:lineRule="auto"/>
              <w:rPr>
                <w:rFonts w:ascii="宋体" w:hAnsi="宋体" w:cs="宋体"/>
                <w:color w:val="auto"/>
                <w:sz w:val="24"/>
              </w:rPr>
            </w:pP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cs="宋体"/>
                    <w:color w:val="auto"/>
                    <w:kern w:val="0"/>
                    <w:sz w:val="24"/>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rPr>
                <w:rFonts w:ascii="宋体" w:hAnsi="宋体" w:cs="宋体"/>
                <w:color w:val="auto"/>
                <w:sz w:val="24"/>
              </w:rPr>
            </w:pPr>
            <w:r>
              <w:rPr>
                <w:rFonts w:hint="eastAsia" w:ascii="宋体" w:hAnsi="宋体" w:cs="宋体"/>
                <w:color w:val="auto"/>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开标前答疑会或现场考察</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21296641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sz w:val="24"/>
                <w:szCs w:val="20"/>
              </w:rPr>
            </w:pPr>
            <w:sdt>
              <w:sdtPr>
                <w:rPr>
                  <w:rFonts w:hint="eastAsia" w:ascii="宋体" w:hAnsi="宋体" w:cs="宋体"/>
                  <w:color w:val="auto"/>
                  <w:kern w:val="0"/>
                  <w:sz w:val="24"/>
                </w:rPr>
                <w:id w:val="-99980297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kern w:val="0"/>
                <w:sz w:val="24"/>
              </w:rPr>
              <w:t>B组织，</w:t>
            </w:r>
            <w:r>
              <w:rPr>
                <w:rFonts w:hint="eastAsia" w:ascii="宋体" w:hAnsi="宋体" w:cs="宋体"/>
                <w:color w:val="auto"/>
                <w:sz w:val="24"/>
              </w:rPr>
              <w:t>时间：</w:t>
            </w:r>
            <w:r>
              <w:rPr>
                <w:rFonts w:hint="eastAsia" w:ascii="宋体" w:hAnsi="宋体" w:cs="宋体"/>
                <w:color w:val="auto"/>
                <w:sz w:val="24"/>
                <w:u w:val="single"/>
              </w:rPr>
              <w:t xml:space="preserve">      </w:t>
            </w:r>
            <w:r>
              <w:rPr>
                <w:rFonts w:hint="eastAsia" w:ascii="宋体" w:hAnsi="宋体" w:cs="宋体"/>
                <w:color w:val="auto"/>
                <w:sz w:val="24"/>
              </w:rPr>
              <w:t>,地点：</w:t>
            </w:r>
            <w:r>
              <w:rPr>
                <w:rFonts w:hint="eastAsia" w:ascii="宋体" w:hAnsi="宋体" w:cs="宋体"/>
                <w:color w:val="auto"/>
                <w:sz w:val="24"/>
                <w:u w:val="single"/>
              </w:rPr>
              <w:t xml:space="preserve">      </w:t>
            </w:r>
            <w:r>
              <w:rPr>
                <w:rFonts w:hint="eastAsia" w:ascii="宋体" w:hAnsi="宋体" w:cs="宋体"/>
                <w:color w:val="auto"/>
                <w:sz w:val="24"/>
              </w:rPr>
              <w:t>，联系人：</w:t>
            </w:r>
            <w:r>
              <w:rPr>
                <w:rFonts w:hint="eastAsia" w:ascii="宋体" w:hAnsi="宋体" w:cs="宋体"/>
                <w:color w:val="auto"/>
                <w:sz w:val="24"/>
                <w:u w:val="single"/>
              </w:rPr>
              <w:t xml:space="preserve">      </w:t>
            </w:r>
            <w:r>
              <w:rPr>
                <w:rFonts w:hint="eastAsia" w:ascii="宋体" w:hAnsi="宋体" w:cs="宋体"/>
                <w:color w:val="auto"/>
                <w:sz w:val="24"/>
              </w:rPr>
              <w:t>，联系方式：</w:t>
            </w:r>
            <w:r>
              <w:rPr>
                <w:rFonts w:hint="eastAsia" w:ascii="宋体" w:hAnsi="宋体" w:cs="宋体"/>
                <w:color w:val="auto"/>
                <w:sz w:val="24"/>
                <w:u w:val="single"/>
              </w:rPr>
              <w:t xml:space="preserve">      </w:t>
            </w:r>
            <w:r>
              <w:rPr>
                <w:rFonts w:hint="eastAsia" w:ascii="宋体" w:hAnsi="宋体" w:cs="宋体"/>
                <w:color w:val="auto"/>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样品提供</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63994648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不要求提供。</w:t>
            </w:r>
          </w:p>
          <w:p>
            <w:pPr>
              <w:spacing w:line="360" w:lineRule="auto"/>
              <w:rPr>
                <w:rFonts w:ascii="宋体" w:hAnsi="宋体" w:cs="宋体"/>
                <w:color w:val="auto"/>
                <w:kern w:val="0"/>
                <w:sz w:val="24"/>
              </w:rPr>
            </w:pPr>
            <w:sdt>
              <w:sdtPr>
                <w:rPr>
                  <w:rFonts w:hint="eastAsia" w:ascii="宋体" w:hAnsi="宋体" w:cs="宋体"/>
                  <w:color w:val="auto"/>
                  <w:kern w:val="0"/>
                  <w:sz w:val="24"/>
                </w:rPr>
                <w:id w:val="1026831988"/>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B要求提供</w:t>
            </w:r>
            <w:r>
              <w:rPr>
                <w:rFonts w:hint="eastAsia" w:ascii="宋体" w:hAnsi="宋体" w:cs="宋体"/>
                <w:color w:val="auto"/>
                <w:kern w:val="0"/>
                <w:sz w:val="24"/>
                <w:highlight w:val="none"/>
              </w:rPr>
              <w:t>（未提供样品或提供样品不满足采购需求实质性条件的供应商，投标无效）：</w:t>
            </w:r>
          </w:p>
          <w:p>
            <w:pPr>
              <w:spacing w:line="360" w:lineRule="auto"/>
              <w:rPr>
                <w:rFonts w:ascii="宋体" w:hAnsi="宋体" w:cs="宋体"/>
                <w:color w:val="auto"/>
                <w:kern w:val="0"/>
                <w:sz w:val="24"/>
              </w:rPr>
            </w:pPr>
            <w:r>
              <w:rPr>
                <w:rFonts w:hint="eastAsia" w:ascii="宋体" w:hAnsi="宋体" w:cs="宋体"/>
                <w:color w:val="auto"/>
                <w:kern w:val="0"/>
                <w:sz w:val="24"/>
              </w:rPr>
              <w:t>（1）</w:t>
            </w:r>
            <w:r>
              <w:rPr>
                <w:rFonts w:hint="eastAsia" w:ascii="宋体" w:hAnsi="宋体" w:cs="宋体"/>
                <w:snapToGrid w:val="0"/>
                <w:color w:val="auto"/>
                <w:kern w:val="28"/>
                <w:sz w:val="24"/>
              </w:rPr>
              <w:t>样品：</w:t>
            </w:r>
            <w:r>
              <w:rPr>
                <w:rFonts w:hint="eastAsia" w:ascii="宋体" w:hAnsi="宋体" w:cs="宋体"/>
                <w:color w:val="auto"/>
                <w:sz w:val="24"/>
                <w:u w:val="single"/>
              </w:rPr>
              <w:t xml:space="preserve">    </w:t>
            </w:r>
            <w:r>
              <w:rPr>
                <w:rFonts w:hint="eastAsia" w:ascii="宋体" w:hAnsi="宋体" w:cs="宋体"/>
                <w:color w:val="auto"/>
                <w:kern w:val="0"/>
                <w:sz w:val="24"/>
              </w:rPr>
              <w:t>；</w:t>
            </w:r>
            <w:r>
              <w:rPr>
                <w:rFonts w:ascii="宋体" w:hAnsi="宋体" w:cs="宋体"/>
                <w:color w:val="auto"/>
                <w:kern w:val="0"/>
                <w:sz w:val="24"/>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（2）</w:t>
            </w:r>
            <w:r>
              <w:rPr>
                <w:rFonts w:hint="eastAsia" w:ascii="宋体" w:hAnsi="宋体" w:cs="宋体"/>
                <w:snapToGrid w:val="0"/>
                <w:color w:val="auto"/>
                <w:kern w:val="28"/>
                <w:sz w:val="24"/>
              </w:rPr>
              <w:t>样品制作的标准和要求：</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kern w:val="0"/>
                <w:sz w:val="24"/>
              </w:rPr>
            </w:pPr>
            <w:r>
              <w:rPr>
                <w:rFonts w:hint="eastAsia" w:ascii="宋体" w:hAnsi="宋体" w:cs="宋体"/>
                <w:color w:val="auto"/>
                <w:kern w:val="0"/>
                <w:sz w:val="24"/>
              </w:rPr>
              <w:t>（3）样品的评审方法以及评审标准：</w:t>
            </w:r>
          </w:p>
          <w:p>
            <w:pPr>
              <w:spacing w:line="360" w:lineRule="auto"/>
              <w:ind w:firstLine="240" w:firstLineChars="100"/>
              <w:rPr>
                <w:rFonts w:ascii="宋体" w:hAnsi="宋体" w:cs="宋体"/>
                <w:color w:val="auto"/>
                <w:sz w:val="24"/>
              </w:rPr>
            </w:pPr>
            <w:sdt>
              <w:sdtPr>
                <w:rPr>
                  <w:rFonts w:hint="eastAsia" w:ascii="宋体" w:hAnsi="宋体" w:cs="宋体"/>
                  <w:color w:val="auto"/>
                  <w:kern w:val="0"/>
                  <w:sz w:val="24"/>
                </w:rPr>
                <w:id w:val="-1350092240"/>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样品分未超过价格分的50%；</w:t>
            </w:r>
          </w:p>
          <w:p>
            <w:pPr>
              <w:spacing w:line="360" w:lineRule="auto"/>
              <w:ind w:firstLine="240" w:firstLineChars="100"/>
              <w:rPr>
                <w:rFonts w:ascii="宋体" w:hAnsi="宋体" w:cs="宋体"/>
                <w:color w:val="auto"/>
                <w:kern w:val="0"/>
                <w:sz w:val="24"/>
              </w:rPr>
            </w:pPr>
            <w:sdt>
              <w:sdtPr>
                <w:rPr>
                  <w:rFonts w:hint="eastAsia" w:ascii="宋体" w:hAnsi="宋体" w:cs="宋体"/>
                  <w:color w:val="auto"/>
                  <w:kern w:val="0"/>
                  <w:sz w:val="24"/>
                </w:rPr>
                <w:id w:val="-148554041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样品分超过价格分的50%，理由</w:t>
            </w:r>
            <w:r>
              <w:rPr>
                <w:rFonts w:hint="eastAsia" w:ascii="宋体" w:hAnsi="宋体" w:cs="宋体"/>
                <w:color w:val="auto"/>
                <w:sz w:val="24"/>
                <w:u w:val="single"/>
              </w:rPr>
              <w:t xml:space="preserve"> </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spacing w:line="360" w:lineRule="auto"/>
              <w:ind w:firstLine="240" w:firstLineChars="100"/>
              <w:rPr>
                <w:rFonts w:ascii="宋体" w:hAnsi="宋体" w:cs="宋体"/>
                <w:color w:val="auto"/>
                <w:kern w:val="0"/>
                <w:sz w:val="24"/>
              </w:rPr>
            </w:pPr>
            <w:r>
              <w:rPr>
                <w:rFonts w:hint="eastAsia" w:ascii="宋体" w:hAnsi="宋体" w:cs="宋体"/>
                <w:snapToGrid w:val="0"/>
                <w:color w:val="auto"/>
                <w:kern w:val="28"/>
                <w:sz w:val="24"/>
              </w:rPr>
              <w:t>详见招标文件第四部分</w:t>
            </w:r>
            <w:r>
              <w:rPr>
                <w:rFonts w:hint="eastAsia" w:ascii="宋体" w:hAnsi="宋体" w:cs="宋体"/>
                <w:color w:val="auto"/>
                <w:sz w:val="24"/>
                <w:u w:val="single"/>
              </w:rPr>
              <w:t>评标办分法</w:t>
            </w:r>
            <w:r>
              <w:rPr>
                <w:rFonts w:hint="eastAsia" w:ascii="宋体" w:hAnsi="宋体" w:cs="宋体"/>
                <w:color w:val="auto"/>
                <w:kern w:val="0"/>
                <w:sz w:val="24"/>
              </w:rPr>
              <w:t xml:space="preserve">。 </w:t>
            </w:r>
          </w:p>
          <w:p>
            <w:pPr>
              <w:spacing w:line="360" w:lineRule="auto"/>
              <w:rPr>
                <w:rFonts w:ascii="宋体" w:hAnsi="宋体" w:cs="宋体"/>
                <w:color w:val="auto"/>
                <w:kern w:val="0"/>
                <w:sz w:val="24"/>
              </w:rPr>
            </w:pPr>
            <w:r>
              <w:rPr>
                <w:rFonts w:hint="eastAsia" w:ascii="宋体" w:hAnsi="宋体" w:cs="宋体"/>
                <w:color w:val="auto"/>
                <w:kern w:val="0"/>
                <w:sz w:val="24"/>
              </w:rPr>
              <w:t>（4）是否需要随样品提交检测报告：</w:t>
            </w:r>
            <w:sdt>
              <w:sdtPr>
                <w:rPr>
                  <w:rFonts w:hint="eastAsia" w:ascii="宋体" w:hAnsi="宋体" w:cs="宋体"/>
                  <w:color w:val="auto"/>
                  <w:kern w:val="0"/>
                  <w:sz w:val="24"/>
                </w:rPr>
                <w:id w:val="1303421454"/>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sym w:font="Wingdings" w:char="F0FE"/>
                </w:r>
              </w:sdtContent>
            </w:sdt>
            <w:r>
              <w:rPr>
                <w:rFonts w:hint="eastAsia" w:ascii="宋体" w:hAnsi="宋体" w:cs="宋体"/>
                <w:color w:val="auto"/>
                <w:kern w:val="0"/>
                <w:sz w:val="24"/>
              </w:rPr>
              <w:t>否；</w:t>
            </w:r>
            <w:sdt>
              <w:sdtPr>
                <w:rPr>
                  <w:rFonts w:hint="eastAsia" w:ascii="宋体" w:hAnsi="宋体" w:cs="宋体"/>
                  <w:color w:val="auto"/>
                  <w:kern w:val="0"/>
                  <w:sz w:val="24"/>
                </w:rPr>
                <w:id w:val="1621728433"/>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rPr>
              <w:t>是，检测机构的要求</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；检测内容</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kern w:val="0"/>
                <w:sz w:val="24"/>
              </w:rPr>
              <w:t>。</w:t>
            </w:r>
          </w:p>
          <w:p>
            <w:pPr>
              <w:spacing w:line="360" w:lineRule="auto"/>
              <w:rPr>
                <w:rFonts w:ascii="宋体" w:hAnsi="宋体" w:cs="宋体"/>
                <w:color w:val="auto"/>
                <w:sz w:val="24"/>
              </w:rPr>
            </w:pPr>
            <w:r>
              <w:rPr>
                <w:rFonts w:hint="eastAsia" w:ascii="宋体" w:hAnsi="宋体" w:cs="宋体"/>
                <w:color w:val="auto"/>
                <w:sz w:val="24"/>
              </w:rPr>
              <w:t>（5）提供样品的时间：</w:t>
            </w:r>
            <w:r>
              <w:rPr>
                <w:rFonts w:hint="eastAsia" w:ascii="宋体" w:hAnsi="宋体" w:cs="宋体"/>
                <w:color w:val="auto"/>
                <w:sz w:val="24"/>
                <w:u w:val="single"/>
              </w:rPr>
              <w:t xml:space="preserve">    </w:t>
            </w:r>
            <w:r>
              <w:rPr>
                <w:rFonts w:hint="eastAsia" w:ascii="宋体" w:hAnsi="宋体" w:cs="宋体"/>
                <w:color w:val="auto"/>
                <w:kern w:val="0"/>
                <w:sz w:val="24"/>
              </w:rPr>
              <w:t>；地点：</w:t>
            </w:r>
            <w:r>
              <w:rPr>
                <w:rFonts w:hint="eastAsia" w:ascii="宋体" w:hAnsi="宋体" w:cs="宋体"/>
                <w:color w:val="auto"/>
                <w:sz w:val="24"/>
                <w:u w:val="single"/>
              </w:rPr>
              <w:t xml:space="preserve">    </w:t>
            </w:r>
            <w:r>
              <w:rPr>
                <w:rFonts w:hint="eastAsia" w:ascii="宋体" w:hAnsi="宋体" w:cs="宋体"/>
                <w:color w:val="auto"/>
                <w:kern w:val="0"/>
                <w:sz w:val="24"/>
              </w:rPr>
              <w:t>；联系人</w:t>
            </w:r>
            <w:r>
              <w:rPr>
                <w:rFonts w:hint="eastAsia" w:ascii="宋体" w:hAnsi="宋体" w:cs="宋体"/>
                <w:color w:val="auto"/>
                <w:sz w:val="24"/>
              </w:rPr>
              <w:t>：</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28"/>
                <w:sz w:val="24"/>
              </w:rPr>
              <w:t>联系电话：</w:t>
            </w:r>
            <w:r>
              <w:rPr>
                <w:rFonts w:hint="eastAsia" w:ascii="宋体" w:hAnsi="宋体" w:cs="宋体"/>
                <w:color w:val="auto"/>
                <w:sz w:val="24"/>
                <w:u w:val="single"/>
              </w:rPr>
              <w:t xml:space="preserve">    </w:t>
            </w:r>
            <w:r>
              <w:rPr>
                <w:rFonts w:hint="eastAsia" w:ascii="宋体" w:hAnsi="宋体" w:cs="宋体"/>
                <w:color w:val="auto"/>
                <w:sz w:val="24"/>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rPr>
            </w:pPr>
            <w:r>
              <w:rPr>
                <w:rFonts w:hint="eastAsia" w:ascii="宋体" w:hAnsi="宋体" w:cs="宋体"/>
                <w:color w:val="auto"/>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rPr>
            </w:pPr>
            <w:r>
              <w:rPr>
                <w:rFonts w:hint="eastAsia" w:ascii="宋体" w:hAnsi="宋体" w:cs="宋体"/>
                <w:color w:val="auto"/>
                <w:sz w:val="24"/>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rPr>
            </w:pPr>
            <w:r>
              <w:rPr>
                <w:rFonts w:hint="eastAsia" w:ascii="宋体" w:hAnsi="宋体" w:cs="宋体"/>
                <w:b/>
                <w:color w:val="auto"/>
                <w:sz w:val="24"/>
              </w:rPr>
              <w:t>方案讲解演示</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859348549"/>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Wingdings" w:hAnsi="Wingdings" w:eastAsia="MS Gothic" w:cs="宋体"/>
                    <w:color w:val="auto"/>
                    <w:kern w:val="0"/>
                    <w:sz w:val="24"/>
                    <w:szCs w:val="24"/>
                    <w:lang w:val="en-US" w:eastAsia="zh-CN" w:bidi="ar-SA"/>
                  </w:rPr>
                  <w:t>þ</w:t>
                </w:r>
              </w:sdtContent>
            </w:sdt>
            <w:r>
              <w:rPr>
                <w:rFonts w:hint="eastAsia" w:ascii="宋体" w:hAnsi="宋体" w:cs="宋体"/>
                <w:color w:val="auto"/>
                <w:kern w:val="0"/>
                <w:sz w:val="24"/>
              </w:rPr>
              <w:t>A</w:t>
            </w:r>
            <w:r>
              <w:rPr>
                <w:rFonts w:hint="eastAsia" w:ascii="宋体" w:hAnsi="宋体" w:cs="宋体"/>
                <w:color w:val="auto"/>
                <w:sz w:val="24"/>
              </w:rPr>
              <w:t>不组织。</w:t>
            </w:r>
          </w:p>
          <w:p>
            <w:pPr>
              <w:spacing w:line="360" w:lineRule="auto"/>
              <w:rPr>
                <w:rFonts w:ascii="宋体" w:hAnsi="宋体" w:cs="宋体"/>
                <w:color w:val="auto"/>
                <w:kern w:val="0"/>
                <w:sz w:val="24"/>
              </w:rPr>
            </w:pPr>
            <w:sdt>
              <w:sdtPr>
                <w:rPr>
                  <w:rFonts w:hint="eastAsia" w:ascii="宋体" w:hAnsi="宋体" w:cs="宋体"/>
                  <w:color w:val="auto"/>
                  <w:kern w:val="0"/>
                  <w:sz w:val="24"/>
                </w:rPr>
                <w:id w:val="1174071719"/>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B组织。</w:t>
            </w:r>
          </w:p>
          <w:p>
            <w:pPr>
              <w:snapToGrid w:val="0"/>
              <w:spacing w:line="360" w:lineRule="auto"/>
              <w:rPr>
                <w:rFonts w:ascii="宋体" w:hAnsi="宋体" w:cs="宋体"/>
                <w:color w:val="auto"/>
                <w:kern w:val="0"/>
                <w:sz w:val="24"/>
              </w:rPr>
            </w:pPr>
            <w:r>
              <w:rPr>
                <w:rFonts w:hint="eastAsia" w:ascii="宋体" w:hAnsi="宋体" w:cs="宋体"/>
                <w:color w:val="auto"/>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rPr>
            </w:pPr>
            <w:r>
              <w:rPr>
                <w:rFonts w:hint="eastAsia" w:ascii="宋体" w:hAnsi="宋体" w:cs="宋体"/>
                <w:color w:val="auto"/>
                <w:kern w:val="0"/>
                <w:sz w:val="24"/>
              </w:rPr>
              <w:t>（2）方案讲解演示方式：</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eastAsia="zh-CN"/>
              </w:rPr>
              <w:t>通过</w:t>
            </w:r>
            <w:r>
              <w:rPr>
                <w:rFonts w:hint="eastAsia" w:ascii="宋体" w:hAnsi="宋体" w:cs="宋体"/>
                <w:kern w:val="0"/>
                <w:sz w:val="24"/>
                <w:highlight w:val="none"/>
              </w:rPr>
              <w:t>政采云平台</w:t>
            </w:r>
            <w:r>
              <w:rPr>
                <w:rFonts w:hint="eastAsia" w:ascii="宋体" w:hAnsi="宋体" w:cs="宋体"/>
                <w:kern w:val="0"/>
                <w:sz w:val="24"/>
                <w:highlight w:val="none"/>
                <w:lang w:eastAsia="zh-CN"/>
              </w:rPr>
              <w:t>进行</w:t>
            </w:r>
            <w:r>
              <w:rPr>
                <w:rFonts w:hint="eastAsia" w:ascii="宋体" w:hAnsi="宋体" w:cs="宋体"/>
                <w:kern w:val="0"/>
                <w:sz w:val="24"/>
                <w:highlight w:val="none"/>
              </w:rPr>
              <w:t>在线讲解演示</w:t>
            </w:r>
            <w:r>
              <w:rPr>
                <w:rFonts w:hint="eastAsia" w:ascii="宋体" w:hAnsi="宋体" w:cs="宋体"/>
                <w:b/>
                <w:bCs/>
                <w:kern w:val="0"/>
                <w:sz w:val="24"/>
                <w:highlight w:val="none"/>
                <w:lang w:eastAsia="zh-CN"/>
              </w:rPr>
              <w:t>或</w:t>
            </w:r>
            <w:r>
              <w:rPr>
                <w:rFonts w:hint="eastAsia" w:ascii="宋体" w:hAnsi="宋体" w:cs="宋体"/>
                <w:kern w:val="0"/>
                <w:sz w:val="24"/>
                <w:highlight w:val="none"/>
                <w:lang w:eastAsia="zh-CN"/>
              </w:rPr>
              <w:t>播放已录制好的演示视频</w:t>
            </w:r>
            <w:r>
              <w:rPr>
                <w:rFonts w:hint="eastAsia" w:ascii="宋体" w:hAnsi="宋体" w:cs="宋体"/>
                <w:kern w:val="0"/>
                <w:sz w:val="24"/>
                <w:highlight w:val="none"/>
              </w:rPr>
              <w:t>。政采云平台在线讲解需投标人根据政采云平台操作要求做好准备工作</w:t>
            </w:r>
            <w:r>
              <w:rPr>
                <w:rFonts w:hint="eastAsia" w:ascii="宋体" w:hAnsi="宋体" w:cs="宋体"/>
                <w:b/>
                <w:bCs/>
                <w:kern w:val="0"/>
                <w:sz w:val="24"/>
                <w:highlight w:val="none"/>
              </w:rPr>
              <w:t>（①提供在线讲解演示，建议使用笔记本和有线/无线蓝牙耳机②播放视频，</w:t>
            </w:r>
            <w:r>
              <w:rPr>
                <w:rFonts w:hint="eastAsia" w:ascii="宋体" w:hAnsi="宋体" w:cs="宋体"/>
                <w:b/>
                <w:bCs/>
                <w:kern w:val="0"/>
                <w:sz w:val="24"/>
                <w:highlight w:val="none"/>
                <w:lang w:eastAsia="zh-CN"/>
              </w:rPr>
              <w:t>为避免视频卡顿等情况发生，</w:t>
            </w:r>
            <w:r>
              <w:rPr>
                <w:rFonts w:hint="eastAsia" w:ascii="宋体" w:hAnsi="宋体" w:cs="宋体"/>
                <w:b/>
                <w:bCs/>
                <w:kern w:val="0"/>
                <w:sz w:val="24"/>
                <w:highlight w:val="none"/>
              </w:rPr>
              <w:t>视频分辨率要求为1280*720）</w:t>
            </w:r>
            <w:r>
              <w:rPr>
                <w:rFonts w:hint="eastAsia" w:ascii="宋体" w:hAnsi="宋体" w:cs="宋体"/>
                <w:kern w:val="0"/>
                <w:sz w:val="24"/>
                <w:highlight w:val="none"/>
                <w:lang w:eastAsia="zh-CN"/>
              </w:rPr>
              <w:t>，请</w:t>
            </w:r>
            <w:r>
              <w:rPr>
                <w:rFonts w:hint="eastAsia" w:ascii="宋体" w:hAnsi="宋体" w:cs="宋体"/>
                <w:kern w:val="0"/>
                <w:sz w:val="24"/>
                <w:highlight w:val="none"/>
              </w:rPr>
              <w:t>提前完善软硬件配置环境。</w:t>
            </w:r>
          </w:p>
          <w:p>
            <w:pPr>
              <w:snapToGrid w:val="0"/>
              <w:spacing w:line="360" w:lineRule="auto"/>
              <w:rPr>
                <w:rFonts w:ascii="宋体" w:hAnsi="宋体" w:cs="宋体"/>
                <w:b/>
                <w:color w:val="auto"/>
                <w:kern w:val="0"/>
                <w:sz w:val="24"/>
                <w:lang w:val="zh-CN"/>
              </w:rPr>
            </w:pPr>
            <w:r>
              <w:rPr>
                <w:rFonts w:hint="eastAsia" w:ascii="宋体" w:hAnsi="宋体" w:cs="宋体"/>
                <w:color w:val="auto"/>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投标人应当提供的资格、资信证明文件</w:t>
            </w:r>
          </w:p>
        </w:tc>
        <w:tc>
          <w:tcPr>
            <w:tcW w:w="6532"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（1）资格证明文件：见招标文件第二部分11.1。</w:t>
            </w:r>
          </w:p>
          <w:p>
            <w:pPr>
              <w:spacing w:line="360" w:lineRule="auto"/>
              <w:rPr>
                <w:rFonts w:ascii="宋体" w:hAnsi="宋体" w:cs="宋体"/>
                <w:snapToGrid w:val="0"/>
                <w:color w:val="auto"/>
                <w:kern w:val="0"/>
                <w:szCs w:val="21"/>
              </w:rPr>
            </w:pPr>
            <w:r>
              <w:rPr>
                <w:rFonts w:hint="eastAsia" w:ascii="宋体" w:hAnsi="宋体" w:cs="宋体"/>
                <w:color w:val="auto"/>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rPr>
            </w:pPr>
            <w:r>
              <w:rPr>
                <w:rFonts w:hint="eastAsia" w:ascii="宋体" w:hAnsi="宋体" w:cs="宋体"/>
                <w:color w:val="auto"/>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highlight w:val="none"/>
              </w:rPr>
              <w:t>节能产品、环境标志产品</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color w:val="auto"/>
              </w:rPr>
            </w:pPr>
            <w:r>
              <w:rPr>
                <w:rFonts w:hint="eastAsia" w:ascii="宋体" w:hAnsi="宋体" w:cs="宋体"/>
                <w:color w:val="auto"/>
                <w:kern w:val="0"/>
                <w:sz w:val="24"/>
                <w:lang w:val="zh-CN"/>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报价要求</w:t>
            </w:r>
          </w:p>
        </w:tc>
        <w:tc>
          <w:tcPr>
            <w:tcW w:w="6532"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lang w:val="zh-CN"/>
              </w:rPr>
            </w:pPr>
            <w:r>
              <w:rPr>
                <w:rFonts w:hint="eastAsia" w:ascii="宋体" w:hAnsi="宋体" w:cs="宋体"/>
                <w:color w:val="auto"/>
                <w:kern w:val="0"/>
                <w:sz w:val="24"/>
                <w:lang w:val="zh-CN"/>
              </w:rPr>
              <w:t>有关本项目实施所需的所有费用（含税费）均计入报价。</w:t>
            </w:r>
            <w:r>
              <w:rPr>
                <w:rFonts w:hint="eastAsia" w:ascii="宋体" w:hAnsi="宋体" w:cs="宋体"/>
                <w:b/>
                <w:bCs/>
                <w:color w:val="auto"/>
                <w:sz w:val="24"/>
                <w:highlight w:val="none"/>
              </w:rPr>
              <w:t>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lang w:val="zh-CN"/>
              </w:rPr>
            </w:pPr>
            <w:r>
              <w:rPr>
                <w:rFonts w:hint="eastAsia" w:ascii="宋体" w:hAnsi="宋体" w:cs="宋体"/>
                <w:b/>
                <w:color w:val="auto"/>
                <w:kern w:val="0"/>
                <w:sz w:val="24"/>
                <w:lang w:val="zh-CN"/>
              </w:rPr>
              <w:t>投标报价出现下列情形的，投标无效：</w:t>
            </w:r>
          </w:p>
          <w:p>
            <w:pPr>
              <w:snapToGrid w:val="0"/>
              <w:spacing w:line="360" w:lineRule="auto"/>
              <w:ind w:firstLine="241" w:firstLineChars="100"/>
              <w:jc w:val="left"/>
              <w:rPr>
                <w:rFonts w:ascii="宋体" w:hAnsi="宋体" w:cs="宋体"/>
                <w:b/>
                <w:color w:val="auto"/>
                <w:kern w:val="0"/>
                <w:sz w:val="24"/>
                <w:lang w:val="zh-CN"/>
              </w:rPr>
            </w:pPr>
            <w:r>
              <w:rPr>
                <w:rFonts w:hint="eastAsia" w:ascii="宋体" w:hAnsi="宋体" w:cs="宋体"/>
                <w:b/>
                <w:color w:val="auto"/>
                <w:kern w:val="0"/>
                <w:sz w:val="24"/>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lang w:val="zh-CN"/>
              </w:rPr>
            </w:pPr>
            <w:r>
              <w:rPr>
                <w:rFonts w:hint="eastAsia" w:ascii="宋体" w:hAnsi="宋体" w:cs="宋体"/>
                <w:b/>
                <w:color w:val="auto"/>
                <w:kern w:val="0"/>
                <w:sz w:val="24"/>
                <w:lang w:val="zh-CN"/>
              </w:rPr>
              <w:t>投标报价超过招标文件中规定的预算金额或者最高限价的;</w:t>
            </w:r>
          </w:p>
          <w:p>
            <w:pPr>
              <w:spacing w:line="360" w:lineRule="auto"/>
              <w:ind w:firstLine="241" w:firstLineChars="100"/>
              <w:rPr>
                <w:rFonts w:ascii="宋体" w:hAnsi="宋体" w:cs="宋体"/>
                <w:b/>
                <w:color w:val="auto"/>
                <w:sz w:val="24"/>
              </w:rPr>
            </w:pPr>
            <w:r>
              <w:rPr>
                <w:rFonts w:hint="eastAsia" w:ascii="宋体" w:hAnsi="宋体" w:cs="宋体"/>
                <w:b/>
                <w:color w:val="auto"/>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rPr>
              <w:t>;</w:t>
            </w:r>
          </w:p>
          <w:p>
            <w:pPr>
              <w:spacing w:line="360" w:lineRule="auto"/>
              <w:ind w:firstLine="241" w:firstLineChars="100"/>
              <w:rPr>
                <w:rFonts w:ascii="宋体" w:hAnsi="宋体" w:cs="宋体"/>
                <w:color w:val="auto"/>
                <w:sz w:val="24"/>
              </w:rPr>
            </w:pPr>
            <w:r>
              <w:rPr>
                <w:rFonts w:hint="eastAsia" w:ascii="宋体" w:hAnsi="宋体" w:cs="宋体"/>
                <w:b/>
                <w:color w:val="auto"/>
                <w:kern w:val="0"/>
                <w:sz w:val="24"/>
              </w:rPr>
              <w:t>投标人对根据修正原则修正后的报价不确认的</w:t>
            </w:r>
            <w:r>
              <w:rPr>
                <w:rFonts w:hint="eastAsia" w:ascii="宋体" w:hAnsi="宋体" w:cs="宋体"/>
                <w:b/>
                <w:color w:val="auto"/>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385"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中小企业信用融资</w:t>
            </w:r>
          </w:p>
        </w:tc>
        <w:tc>
          <w:tcPr>
            <w:tcW w:w="6532"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rPr>
            </w:pPr>
            <w:r>
              <w:rPr>
                <w:rFonts w:hint="eastAsia" w:ascii="宋体" w:hAnsi="宋体" w:cs="宋体"/>
                <w:snapToGrid w:val="0"/>
                <w:color w:val="auto"/>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532" w:type="dxa"/>
            <w:tcBorders>
              <w:top w:val="single" w:color="000000" w:sz="8" w:space="0"/>
              <w:left w:val="single" w:color="000000" w:sz="2" w:space="0"/>
              <w:bottom w:val="single" w:color="000000" w:sz="8" w:space="0"/>
              <w:right w:val="single" w:color="000000" w:sz="8" w:space="0"/>
            </w:tcBorders>
            <w:vAlign w:val="center"/>
          </w:tcPr>
          <w:p>
            <w:pPr>
              <w:pStyle w:val="35"/>
              <w:spacing w:line="360" w:lineRule="auto"/>
              <w:rPr>
                <w:rFonts w:hAnsi="宋体" w:cs="宋体"/>
                <w:color w:val="auto"/>
                <w:kern w:val="28"/>
                <w:sz w:val="24"/>
              </w:rPr>
            </w:pPr>
            <w:r>
              <w:rPr>
                <w:rFonts w:hint="eastAsia" w:hAnsi="宋体" w:cs="宋体"/>
                <w:color w:val="auto"/>
                <w:kern w:val="28"/>
                <w:sz w:val="24"/>
                <w:szCs w:val="24"/>
              </w:rPr>
              <w:t>备份投标文件送达地点：</w:t>
            </w:r>
            <w:r>
              <w:rPr>
                <w:rFonts w:hint="eastAsia" w:hAnsi="宋体" w:cs="宋体"/>
                <w:sz w:val="24"/>
                <w:highlight w:val="none"/>
                <w:u w:val="single"/>
              </w:rPr>
              <w:t>杭州市西湖区文一西路858号（</w:t>
            </w:r>
            <w:r>
              <w:rPr>
                <w:rFonts w:hint="eastAsia" w:hAnsi="宋体" w:cs="宋体"/>
                <w:sz w:val="24"/>
                <w:highlight w:val="none"/>
                <w:u w:val="single"/>
                <w:lang w:eastAsia="zh-CN"/>
              </w:rPr>
              <w:t>杭州市西湖区政府采购中心</w:t>
            </w:r>
            <w:r>
              <w:rPr>
                <w:rFonts w:hint="eastAsia" w:hAnsi="宋体" w:cs="宋体"/>
                <w:sz w:val="24"/>
                <w:highlight w:val="none"/>
                <w:u w:val="single"/>
              </w:rPr>
              <w:t>西湖分中心东三楼</w:t>
            </w:r>
            <w:r>
              <w:rPr>
                <w:rFonts w:hint="eastAsia" w:hAnsi="宋体" w:cs="宋体"/>
                <w:sz w:val="24"/>
                <w:highlight w:val="none"/>
                <w:u w:val="single"/>
                <w:lang w:val="en-US" w:eastAsia="zh-CN"/>
              </w:rPr>
              <w:t>329办公室）</w:t>
            </w:r>
            <w:r>
              <w:rPr>
                <w:rFonts w:hint="eastAsia" w:hAnsi="宋体" w:cs="宋体"/>
                <w:color w:val="auto"/>
                <w:sz w:val="24"/>
                <w:u w:val="single"/>
              </w:rPr>
              <w:t xml:space="preserve"> </w:t>
            </w:r>
            <w:r>
              <w:rPr>
                <w:rFonts w:hint="eastAsia" w:hAnsi="宋体" w:cs="宋体"/>
                <w:color w:val="auto"/>
                <w:kern w:val="28"/>
                <w:sz w:val="24"/>
                <w:szCs w:val="24"/>
              </w:rPr>
              <w:t>；备份投标文件签收人员联系电话：</w:t>
            </w:r>
            <w:r>
              <w:rPr>
                <w:rFonts w:hint="eastAsia" w:hAnsi="宋体" w:cs="宋体"/>
                <w:color w:val="auto"/>
                <w:sz w:val="24"/>
                <w:u w:val="single"/>
              </w:rPr>
              <w:t xml:space="preserve">  </w:t>
            </w:r>
            <w:r>
              <w:rPr>
                <w:rFonts w:hint="eastAsia" w:cs="宋体" w:asciiTheme="minorEastAsia" w:hAnsiTheme="minorEastAsia" w:eastAsiaTheme="minorEastAsia"/>
                <w:sz w:val="24"/>
                <w:highlight w:val="none"/>
                <w:u w:val="single"/>
              </w:rPr>
              <w:t>0571-8</w:t>
            </w:r>
            <w:r>
              <w:rPr>
                <w:rFonts w:hint="default" w:cs="宋体" w:asciiTheme="minorEastAsia" w:hAnsiTheme="minorEastAsia" w:eastAsiaTheme="minorEastAsia"/>
                <w:sz w:val="24"/>
                <w:highlight w:val="none"/>
                <w:u w:val="single"/>
                <w:lang w:val="en-US"/>
              </w:rPr>
              <w:t>9511448</w:t>
            </w:r>
            <w:r>
              <w:rPr>
                <w:rFonts w:hint="eastAsia" w:hAnsi="宋体" w:cs="宋体"/>
                <w:color w:val="auto"/>
                <w:sz w:val="24"/>
                <w:szCs w:val="24"/>
              </w:rPr>
              <w:t>。</w:t>
            </w:r>
            <w:r>
              <w:rPr>
                <w:rFonts w:hint="eastAsia" w:hAnsi="宋体" w:cs="宋体"/>
                <w:b/>
                <w:color w:val="auto"/>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r>
              <w:rPr>
                <w:rFonts w:hint="eastAsia" w:cs="仿宋_GB2312" w:asciiTheme="minorEastAsia" w:hAnsiTheme="minorEastAsia" w:eastAsiaTheme="minorEastAsia"/>
                <w:b/>
                <w:color w:val="auto"/>
                <w:sz w:val="24"/>
              </w:rPr>
              <w:t>特别说明</w:t>
            </w: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r>
              <w:rPr>
                <w:rFonts w:hint="eastAsia" w:ascii="宋体" w:hAnsi="宋体" w:cs="宋体"/>
                <w:snapToGrid w:val="0"/>
                <w:color w:val="auto"/>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369766551"/>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ascii="MS Mincho" w:hAnsi="MS Mincho" w:eastAsia="MS Mincho" w:cs="MS Mincho"/>
                    <w:color w:val="auto"/>
                    <w:kern w:val="0"/>
                    <w:sz w:val="24"/>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w:t>
            </w:r>
          </w:p>
          <w:p>
            <w:pPr>
              <w:spacing w:line="360" w:lineRule="auto"/>
              <w:rPr>
                <w:rFonts w:ascii="宋体" w:hAnsi="宋体" w:cs="宋体"/>
                <w:snapToGrid w:val="0"/>
                <w:color w:val="auto"/>
                <w:kern w:val="28"/>
                <w:sz w:val="24"/>
              </w:rPr>
            </w:pPr>
            <w:sdt>
              <w:sdtPr>
                <w:rPr>
                  <w:rFonts w:hint="eastAsia" w:cs="Arial" w:asciiTheme="minorEastAsia" w:hAnsiTheme="minorEastAsia" w:eastAsiaTheme="minorEastAsia"/>
                  <w:color w:val="auto"/>
                  <w:kern w:val="0"/>
                  <w:sz w:val="24"/>
                </w:rPr>
                <w:id w:val="1052570136"/>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rPr>
              </w:sdtEndPr>
              <w:sdtContent>
                <w:r>
                  <w:rPr>
                    <w:rFonts w:hint="eastAsia" w:cs="Arial" w:asciiTheme="minorEastAsia" w:hAnsiTheme="minorEastAsia" w:eastAsiaTheme="minorEastAsia"/>
                    <w:color w:val="auto"/>
                    <w:kern w:val="0"/>
                    <w:sz w:val="24"/>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rPr>
            </w:pPr>
            <w:r>
              <w:rPr>
                <w:rFonts w:hint="eastAsia" w:cs="Arial" w:asciiTheme="minorEastAsia" w:hAnsiTheme="minorEastAsia" w:eastAsiaTheme="minorEastAsia"/>
                <w:color w:val="auto"/>
                <w:kern w:val="0"/>
                <w:sz w:val="24"/>
                <w:highlight w:val="none"/>
              </w:rPr>
              <w:t>评审因素对应的要求视为采购需求的一部分。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81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rPr>
            </w:pPr>
          </w:p>
        </w:tc>
        <w:tc>
          <w:tcPr>
            <w:tcW w:w="6532"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cs="Arial" w:asciiTheme="minorEastAsia" w:hAnsiTheme="minorEastAsia" w:eastAsiaTheme="minorEastAsia"/>
                <w:color w:val="auto"/>
                <w:kern w:val="0"/>
                <w:sz w:val="24"/>
                <w:highlight w:val="none"/>
              </w:rPr>
            </w:pPr>
            <w:r>
              <w:rPr>
                <w:rFonts w:hint="eastAsia" w:cs="Arial" w:asciiTheme="minorEastAsia" w:hAnsiTheme="minorEastAsia" w:eastAsiaTheme="minorEastAsia"/>
                <w:kern w:val="0"/>
                <w:sz w:val="24"/>
                <w:lang w:val="en-US" w:eastAsia="zh-CN"/>
              </w:rPr>
              <w:t>本项目评审报告推荐的中标候选人数量：</w:t>
            </w:r>
            <w:r>
              <w:rPr>
                <w:rFonts w:hint="default" w:cs="Arial" w:asciiTheme="minorEastAsia" w:hAnsiTheme="minorEastAsia" w:eastAsiaTheme="minorEastAsia"/>
                <w:kern w:val="0"/>
                <w:sz w:val="24"/>
                <w:u w:val="single"/>
                <w:lang w:val="en-US" w:eastAsia="zh-CN"/>
              </w:rPr>
              <w:t xml:space="preserve">  1  </w:t>
            </w:r>
            <w:r>
              <w:rPr>
                <w:rFonts w:hint="eastAsia" w:cs="Arial" w:asciiTheme="minorEastAsia" w:hAnsiTheme="minorEastAsia" w:eastAsiaTheme="minorEastAsia"/>
                <w:kern w:val="0"/>
                <w:sz w:val="24"/>
                <w:u w:val="none"/>
                <w:lang w:val="en-US" w:eastAsia="zh-CN"/>
              </w:rPr>
              <w:t>。</w:t>
            </w:r>
          </w:p>
        </w:tc>
      </w:tr>
    </w:tbl>
    <w:p>
      <w:pPr>
        <w:snapToGrid w:val="0"/>
        <w:spacing w:line="360" w:lineRule="auto"/>
        <w:jc w:val="center"/>
        <w:rPr>
          <w:rFonts w:ascii="宋体" w:hAnsi="宋体" w:cs="宋体"/>
          <w:b/>
          <w:color w:val="auto"/>
          <w:sz w:val="32"/>
          <w:szCs w:val="20"/>
        </w:rPr>
      </w:pPr>
    </w:p>
    <w:bookmarkEnd w:id="10"/>
    <w:p>
      <w:pPr>
        <w:adjustRightInd/>
        <w:spacing w:line="360" w:lineRule="auto"/>
        <w:ind w:firstLine="3845" w:firstLineChars="1197"/>
        <w:outlineLvl w:val="0"/>
        <w:rPr>
          <w:rFonts w:ascii="宋体" w:hAnsi="宋体" w:cs="宋体"/>
          <w:b/>
          <w:color w:val="auto"/>
          <w:sz w:val="32"/>
          <w:szCs w:val="20"/>
        </w:rPr>
      </w:pPr>
      <w:bookmarkStart w:id="13" w:name="第三部分"/>
      <w:bookmarkStart w:id="14" w:name="_Toc164416483"/>
      <w:r>
        <w:rPr>
          <w:rFonts w:hint="eastAsia" w:ascii="宋体" w:hAnsi="宋体" w:cs="宋体"/>
          <w:b/>
          <w:color w:val="auto"/>
          <w:sz w:val="32"/>
          <w:szCs w:val="20"/>
        </w:rPr>
        <w:t>一、总则</w:t>
      </w:r>
    </w:p>
    <w:p>
      <w:pPr>
        <w:snapToGrid w:val="0"/>
        <w:spacing w:line="360" w:lineRule="auto"/>
        <w:ind w:firstLine="361" w:firstLineChars="150"/>
        <w:jc w:val="left"/>
        <w:outlineLvl w:val="1"/>
        <w:rPr>
          <w:rFonts w:ascii="宋体" w:hAnsi="宋体" w:cs="宋体"/>
          <w:b/>
          <w:color w:val="auto"/>
          <w:sz w:val="24"/>
        </w:rPr>
      </w:pPr>
      <w:r>
        <w:rPr>
          <w:rFonts w:hint="eastAsia" w:ascii="宋体" w:hAnsi="宋体" w:cs="宋体"/>
          <w:b/>
          <w:color w:val="auto"/>
          <w:sz w:val="24"/>
        </w:rPr>
        <w:t>1. 适用范围</w:t>
      </w:r>
    </w:p>
    <w:p>
      <w:pPr>
        <w:snapToGrid w:val="0"/>
        <w:spacing w:line="360" w:lineRule="auto"/>
        <w:ind w:firstLine="480" w:firstLineChars="200"/>
        <w:jc w:val="left"/>
        <w:rPr>
          <w:rFonts w:ascii="宋体" w:hAnsi="宋体" w:cs="宋体"/>
          <w:color w:val="auto"/>
          <w:sz w:val="24"/>
        </w:rPr>
      </w:pPr>
      <w:r>
        <w:rPr>
          <w:rFonts w:hint="eastAsia" w:ascii="宋体" w:hAnsi="宋体" w:cs="宋体"/>
          <w:color w:val="auto"/>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rPr>
      </w:pPr>
      <w:r>
        <w:rPr>
          <w:rFonts w:hint="eastAsia" w:ascii="宋体" w:hAnsi="宋体" w:cs="宋体"/>
          <w:b/>
          <w:color w:val="auto"/>
          <w:sz w:val="24"/>
        </w:rPr>
        <w:t xml:space="preserve">   2.定义</w:t>
      </w:r>
    </w:p>
    <w:p>
      <w:pPr>
        <w:spacing w:line="360" w:lineRule="auto"/>
        <w:ind w:firstLine="480" w:firstLineChars="200"/>
        <w:rPr>
          <w:rFonts w:ascii="宋体" w:hAnsi="宋体" w:cs="宋体"/>
          <w:color w:val="auto"/>
          <w:sz w:val="24"/>
        </w:rPr>
      </w:pPr>
      <w:r>
        <w:rPr>
          <w:rFonts w:hint="eastAsia" w:ascii="宋体" w:hAnsi="宋体" w:cs="宋体"/>
          <w:color w:val="auto"/>
          <w:sz w:val="24"/>
        </w:rPr>
        <w:t>2.1 “采购人”系指招标公告中载明的本项目的采购人。</w:t>
      </w:r>
    </w:p>
    <w:p>
      <w:pPr>
        <w:spacing w:line="360" w:lineRule="auto"/>
        <w:ind w:firstLine="480" w:firstLineChars="200"/>
        <w:rPr>
          <w:rFonts w:ascii="宋体" w:hAnsi="宋体" w:cs="宋体"/>
          <w:color w:val="auto"/>
          <w:sz w:val="24"/>
        </w:rPr>
      </w:pPr>
      <w:r>
        <w:rPr>
          <w:rFonts w:hint="eastAsia" w:ascii="宋体" w:hAnsi="宋体" w:cs="宋体"/>
          <w:color w:val="auto"/>
          <w:sz w:val="24"/>
        </w:rPr>
        <w:t>2.2 “采购机构”系指招标公告中载明的本项目的采购机构。</w:t>
      </w:r>
    </w:p>
    <w:p>
      <w:pPr>
        <w:spacing w:line="360" w:lineRule="auto"/>
        <w:ind w:firstLine="480" w:firstLineChars="200"/>
        <w:rPr>
          <w:rFonts w:ascii="宋体" w:hAnsi="宋体" w:cs="宋体"/>
          <w:color w:val="auto"/>
          <w:sz w:val="24"/>
        </w:rPr>
      </w:pPr>
      <w:r>
        <w:rPr>
          <w:rFonts w:hint="eastAsia" w:ascii="宋体" w:hAnsi="宋体" w:cs="宋体"/>
          <w:color w:val="auto"/>
          <w:sz w:val="24"/>
        </w:rPr>
        <w:t>2.3 “投标人”系指是指响应招标、参加投标竞争的法人、其他组织或者自然人。</w:t>
      </w:r>
    </w:p>
    <w:p>
      <w:pPr>
        <w:spacing w:line="360" w:lineRule="auto"/>
        <w:ind w:firstLine="480" w:firstLineChars="200"/>
        <w:rPr>
          <w:rFonts w:ascii="宋体" w:hAnsi="宋体" w:cs="宋体"/>
          <w:color w:val="auto"/>
          <w:sz w:val="24"/>
        </w:rPr>
      </w:pPr>
      <w:r>
        <w:rPr>
          <w:rFonts w:hint="eastAsia" w:ascii="宋体" w:hAnsi="宋体" w:cs="宋体"/>
          <w:color w:val="auto"/>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rPr>
      </w:pPr>
      <w:r>
        <w:rPr>
          <w:rFonts w:hint="eastAsia" w:ascii="宋体" w:hAnsi="宋体" w:cs="宋体"/>
          <w:color w:val="auto"/>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rPr>
      </w:pPr>
      <w:r>
        <w:rPr>
          <w:rFonts w:hint="eastAsia" w:ascii="宋体" w:hAnsi="宋体" w:cs="宋体"/>
          <w:color w:val="auto"/>
          <w:sz w:val="24"/>
        </w:rPr>
        <w:t>2.6“电子交易平台”是指本项目政府采购活动所依托的政府采购云平台（https://www.zcygov.cn/）。</w:t>
      </w:r>
    </w:p>
    <w:p>
      <w:pPr>
        <w:spacing w:line="360" w:lineRule="auto"/>
        <w:ind w:firstLine="480" w:firstLineChars="200"/>
        <w:rPr>
          <w:rFonts w:ascii="宋体" w:hAnsi="宋体" w:cs="宋体"/>
          <w:color w:val="auto"/>
          <w:sz w:val="24"/>
        </w:rPr>
      </w:pPr>
      <w:r>
        <w:rPr>
          <w:rFonts w:hint="eastAsia" w:ascii="宋体" w:hAnsi="宋体" w:cs="宋体"/>
          <w:color w:val="auto"/>
          <w:sz w:val="24"/>
        </w:rPr>
        <w:t>2.7 “▲” 系指实质性要求条款，“</w:t>
      </w:r>
      <w:sdt>
        <w:sdtPr>
          <w:rPr>
            <w:rFonts w:hint="eastAsia" w:ascii="宋体" w:hAnsi="宋体" w:cs="宋体"/>
            <w:color w:val="auto"/>
            <w:kern w:val="0"/>
            <w:sz w:val="24"/>
          </w:rPr>
          <w:id w:val="512970236"/>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 系指适用本项目的要求，“</w:t>
      </w:r>
      <w:sdt>
        <w:sdtPr>
          <w:rPr>
            <w:rFonts w:hint="eastAsia" w:ascii="宋体" w:hAnsi="宋体" w:cs="宋体"/>
            <w:color w:val="auto"/>
            <w:kern w:val="0"/>
            <w:sz w:val="24"/>
          </w:rPr>
          <w:id w:val="404888855"/>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宋体" w:hAnsi="宋体" w:cs="宋体"/>
              <w:color w:val="auto"/>
              <w:kern w:val="0"/>
              <w:sz w:val="24"/>
            </w:rPr>
            <w:t>☐</w:t>
          </w:r>
        </w:sdtContent>
      </w:sdt>
      <w:r>
        <w:rPr>
          <w:rFonts w:hint="eastAsia" w:ascii="宋体" w:hAnsi="宋体" w:cs="宋体"/>
          <w:color w:val="auto"/>
          <w:sz w:val="24"/>
        </w:rPr>
        <w:t>” 系指不适用本项目的要求。</w:t>
      </w:r>
    </w:p>
    <w:p>
      <w:pPr>
        <w:spacing w:line="360" w:lineRule="auto"/>
        <w:ind w:firstLine="241" w:firstLineChars="100"/>
        <w:rPr>
          <w:rFonts w:ascii="宋体" w:hAnsi="宋体" w:cs="宋体"/>
          <w:b/>
          <w:color w:val="auto"/>
          <w:sz w:val="24"/>
        </w:rPr>
      </w:pPr>
      <w:r>
        <w:rPr>
          <w:rFonts w:hint="eastAsia" w:ascii="宋体" w:hAnsi="宋体" w:cs="宋体"/>
          <w:b/>
          <w:color w:val="auto"/>
          <w:sz w:val="24"/>
        </w:rPr>
        <w:t>3.</w:t>
      </w:r>
      <w:r>
        <w:rPr>
          <w:rFonts w:hint="eastAsia" w:ascii="宋体" w:hAnsi="宋体" w:cs="宋体"/>
          <w:color w:val="auto"/>
        </w:rPr>
        <w:t xml:space="preserve"> </w:t>
      </w:r>
      <w:r>
        <w:rPr>
          <w:rFonts w:hint="eastAsia" w:ascii="宋体" w:hAnsi="宋体" w:cs="宋体"/>
          <w:b/>
          <w:color w:val="auto"/>
          <w:sz w:val="24"/>
        </w:rPr>
        <w:t>采购项目需要落实的政府采购政策</w:t>
      </w:r>
    </w:p>
    <w:p>
      <w:pPr>
        <w:spacing w:line="360" w:lineRule="auto"/>
        <w:ind w:firstLine="240" w:firstLineChars="100"/>
        <w:rPr>
          <w:rFonts w:ascii="宋体" w:hAnsi="宋体" w:cs="宋体"/>
          <w:color w:val="auto"/>
          <w:sz w:val="24"/>
        </w:rPr>
      </w:pPr>
      <w:r>
        <w:rPr>
          <w:rFonts w:hint="eastAsia" w:ascii="宋体" w:hAnsi="宋体" w:cs="宋体"/>
          <w:color w:val="auto"/>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rPr>
        <w:t>优先采购向我国企业转让技术、与我国企业签订消化吸收再创新方案的供应商的进口产品</w:t>
      </w:r>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color w:val="auto"/>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rPr>
      </w:pPr>
      <w:r>
        <w:rPr>
          <w:rFonts w:hint="eastAsia" w:ascii="宋体" w:hAnsi="宋体" w:cs="宋体"/>
          <w:color w:val="auto"/>
          <w:sz w:val="24"/>
        </w:rPr>
        <w:t>3.2.2 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ascii="宋体" w:hAnsi="宋体" w:cs="宋体"/>
          <w:color w:val="auto"/>
          <w:sz w:val="24"/>
        </w:rPr>
      </w:pPr>
      <w:r>
        <w:rPr>
          <w:rFonts w:hint="eastAsia" w:ascii="宋体" w:hAnsi="宋体" w:cs="宋体"/>
          <w:color w:val="auto"/>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5" w:name="_Hlk107568539"/>
      <w:r>
        <w:rPr>
          <w:rFonts w:hint="eastAsia" w:ascii="宋体" w:hAnsi="宋体" w:cs="宋体"/>
          <w:color w:val="auto"/>
          <w:sz w:val="24"/>
        </w:rPr>
        <w:t>优先采购绿色包装产品、绿色物流配送服务以及循环利用产品</w:t>
      </w:r>
      <w:bookmarkEnd w:id="15"/>
      <w:r>
        <w:rPr>
          <w:rFonts w:hint="eastAsia" w:ascii="宋体" w:hAnsi="宋体" w:cs="宋体"/>
          <w:color w:val="auto"/>
          <w:sz w:val="24"/>
        </w:rPr>
        <w:t>。</w:t>
      </w:r>
    </w:p>
    <w:p>
      <w:pPr>
        <w:spacing w:line="360" w:lineRule="auto"/>
        <w:ind w:firstLine="240" w:firstLineChars="100"/>
        <w:rPr>
          <w:rFonts w:ascii="宋体" w:hAnsi="宋体" w:cs="宋体"/>
          <w:color w:val="auto"/>
          <w:sz w:val="24"/>
        </w:rPr>
      </w:pPr>
      <w:r>
        <w:rPr>
          <w:rFonts w:hint="eastAsia" w:ascii="宋体" w:hAnsi="宋体" w:cs="宋体"/>
          <w:color w:val="auto"/>
          <w:sz w:val="24"/>
        </w:rPr>
        <w:t>3.3支持中小企业发展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rPr>
      </w:pPr>
      <w:r>
        <w:rPr>
          <w:rFonts w:hint="eastAsia" w:ascii="宋体" w:hAnsi="宋体" w:cs="宋体"/>
          <w:color w:val="auto"/>
          <w:sz w:val="24"/>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rPr>
      </w:pPr>
      <w:r>
        <w:rPr>
          <w:rFonts w:ascii="宋体" w:hAnsi="宋体" w:cs="宋体"/>
          <w:bCs/>
          <w:color w:val="auto"/>
          <w:sz w:val="24"/>
        </w:rPr>
        <w:t>3.3.2</w:t>
      </w:r>
      <w:r>
        <w:rPr>
          <w:rFonts w:hint="eastAsia" w:ascii="宋体" w:hAnsi="宋体" w:cs="宋体"/>
          <w:color w:val="auto"/>
          <w:kern w:val="0"/>
          <w:sz w:val="24"/>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3.3.3对于未预留份额专门面向中小企业的政府采购货物项目，以及预留份额政府采购货物项目中的非预留部分标项，对小型和微型企业的投标报价给予</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%的扣除，用扣除后的价格参与评审。接受大中型企业与小微企业组成联合体或者允许大中型企业向一家或者多家小微企业分包的政府采购货物项目，对于</w:t>
      </w:r>
      <w:bookmarkStart w:id="16" w:name="_Hlk101132181"/>
      <w:r>
        <w:rPr>
          <w:rFonts w:hint="eastAsia" w:ascii="宋体" w:hAnsi="宋体" w:cs="宋体"/>
          <w:color w:val="auto"/>
          <w:sz w:val="24"/>
        </w:rPr>
        <w:t>联合协议或者分包意向协议约定小微企业的合同份额占到合同总金额30%以上的</w:t>
      </w:r>
      <w:bookmarkEnd w:id="16"/>
      <w:r>
        <w:rPr>
          <w:rFonts w:hint="eastAsia" w:ascii="宋体" w:hAnsi="宋体" w:cs="宋体"/>
          <w:color w:val="auto"/>
          <w:sz w:val="24"/>
        </w:rPr>
        <w:t>，对联合体或者大中型企业的报价给予</w:t>
      </w:r>
      <w:r>
        <w:rPr>
          <w:rFonts w:ascii="宋体" w:hAnsi="宋体" w:cs="宋体"/>
          <w:color w:val="auto"/>
          <w:sz w:val="24"/>
        </w:rPr>
        <w:t>6</w:t>
      </w:r>
      <w:r>
        <w:rPr>
          <w:rFonts w:hint="eastAsia" w:ascii="宋体" w:hAnsi="宋体" w:cs="宋体"/>
          <w:color w:val="auto"/>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rPr>
      </w:pPr>
      <w:r>
        <w:rPr>
          <w:rFonts w:hint="eastAsia" w:ascii="宋体" w:hAnsi="宋体" w:cs="宋体"/>
          <w:color w:val="auto"/>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rPr>
      </w:pPr>
      <w:r>
        <w:rPr>
          <w:rFonts w:hint="eastAsia" w:ascii="宋体" w:hAnsi="宋体" w:cs="宋体"/>
          <w:color w:val="auto"/>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rPr>
      </w:pPr>
      <w:r>
        <w:rPr>
          <w:rFonts w:hint="eastAsia" w:ascii="宋体" w:hAnsi="宋体" w:cs="宋体"/>
          <w:color w:val="auto"/>
          <w:sz w:val="24"/>
        </w:rPr>
        <w:t>3.4</w:t>
      </w:r>
      <w:r>
        <w:rPr>
          <w:rFonts w:hint="eastAsia" w:ascii="宋体" w:hAnsi="宋体" w:cs="宋体"/>
          <w:bCs/>
          <w:color w:val="auto"/>
          <w:sz w:val="24"/>
        </w:rPr>
        <w:t>支持创新发展</w:t>
      </w:r>
    </w:p>
    <w:p>
      <w:pPr>
        <w:spacing w:line="360" w:lineRule="auto"/>
        <w:ind w:firstLine="480" w:firstLineChars="200"/>
        <w:rPr>
          <w:rFonts w:ascii="宋体" w:hAnsi="宋体" w:cs="宋体"/>
          <w:color w:val="auto"/>
          <w:sz w:val="24"/>
        </w:rPr>
      </w:pPr>
      <w:r>
        <w:rPr>
          <w:rFonts w:hint="eastAsia" w:ascii="宋体" w:hAnsi="宋体" w:cs="宋体"/>
          <w:color w:val="auto"/>
          <w:sz w:val="24"/>
        </w:rPr>
        <w:t>3.4.1 采购人优先采购被认定为首台套产品和“制造精品”的自主创新产品。</w:t>
      </w:r>
    </w:p>
    <w:p>
      <w:pPr>
        <w:spacing w:line="360" w:lineRule="auto"/>
        <w:ind w:firstLine="480" w:firstLineChars="200"/>
        <w:rPr>
          <w:rFonts w:ascii="宋体" w:hAnsi="宋体" w:cs="宋体"/>
          <w:color w:val="auto"/>
          <w:sz w:val="24"/>
        </w:rPr>
      </w:pPr>
      <w:r>
        <w:rPr>
          <w:rFonts w:hint="eastAsia" w:ascii="宋体" w:hAnsi="宋体" w:cs="宋体"/>
          <w:color w:val="auto"/>
          <w:sz w:val="24"/>
        </w:rPr>
        <w:t>3.4.2首台套产品被纳入《首台套产品推广应用指导目录》之日起</w:t>
      </w:r>
      <w:r>
        <w:rPr>
          <w:rFonts w:ascii="宋体" w:hAnsi="宋体" w:cs="宋体"/>
          <w:color w:val="auto"/>
          <w:sz w:val="24"/>
        </w:rPr>
        <w:t>3</w:t>
      </w:r>
      <w:r>
        <w:rPr>
          <w:rFonts w:hint="eastAsia" w:ascii="宋体" w:hAnsi="宋体" w:cs="宋体"/>
          <w:color w:val="auto"/>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rPr>
      </w:pPr>
      <w:r>
        <w:rPr>
          <w:rFonts w:hint="eastAsia" w:ascii="宋体" w:hAnsi="宋体" w:cs="宋体"/>
          <w:color w:val="auto"/>
          <w:sz w:val="24"/>
        </w:rPr>
        <w:t>3.5平等对待内外资企业和符合条件的破产重整企业</w:t>
      </w:r>
    </w:p>
    <w:p>
      <w:pPr>
        <w:spacing w:line="360" w:lineRule="auto"/>
        <w:ind w:firstLine="480" w:firstLineChars="200"/>
        <w:rPr>
          <w:b/>
          <w:color w:val="auto"/>
        </w:rPr>
      </w:pPr>
      <w:r>
        <w:rPr>
          <w:rFonts w:hint="eastAsia" w:ascii="宋体" w:hAnsi="宋体" w:cs="宋体"/>
          <w:color w:val="auto"/>
          <w:sz w:val="24"/>
        </w:rPr>
        <w:t>平等对待内外资企业和符合条件的破产重整企业，切实保障企业公平竞争，平等维护企业的合法利益。</w:t>
      </w:r>
      <w:r>
        <w:rPr>
          <w:rFonts w:hint="eastAsia" w:ascii="宋体" w:hAnsi="宋体" w:cs="宋体"/>
          <w:color w:val="auto"/>
          <w:sz w:val="24"/>
        </w:rPr>
        <w:cr/>
      </w:r>
      <w:r>
        <w:rPr>
          <w:rFonts w:hint="eastAsia"/>
          <w:b/>
          <w:color w:val="auto"/>
          <w:sz w:val="24"/>
          <w:szCs w:val="24"/>
        </w:rPr>
        <w:t>4. 询问、质疑、投诉</w:t>
      </w:r>
    </w:p>
    <w:p>
      <w:pPr>
        <w:pStyle w:val="886"/>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360" w:lineRule="auto"/>
        <w:ind w:firstLine="403"/>
        <w:contextualSpacing/>
        <w:textAlignment w:val="auto"/>
        <w:rPr>
          <w:color w:val="auto"/>
          <w:lang w:val="zh-CN"/>
        </w:rPr>
      </w:pPr>
      <w:r>
        <w:rPr>
          <w:rFonts w:hint="eastAsia"/>
          <w:color w:val="auto"/>
          <w:lang w:val="zh-CN"/>
        </w:rPr>
        <w:t>4.1在线询问、质疑、投诉</w:t>
      </w:r>
    </w:p>
    <w:p>
      <w:pPr>
        <w:pStyle w:val="886"/>
        <w:shd w:val="clear" w:color="auto" w:fill="FFFFFF"/>
        <w:snapToGrid w:val="0"/>
        <w:spacing w:after="240" w:afterAutospacing="0" w:line="360" w:lineRule="auto"/>
        <w:ind w:firstLine="400"/>
        <w:contextualSpacing/>
        <w:rPr>
          <w:color w:val="auto"/>
          <w:lang w:val="zh-CN"/>
        </w:rPr>
      </w:pPr>
      <w:r>
        <w:rPr>
          <w:rFonts w:hint="eastAsia"/>
          <w:color w:val="auto"/>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lang w:val="zh-CN"/>
        </w:rPr>
      </w:pPr>
      <w:r>
        <w:rPr>
          <w:rFonts w:hint="eastAsia" w:ascii="宋体" w:hAnsi="宋体" w:cs="宋体"/>
          <w:color w:val="auto"/>
          <w:kern w:val="0"/>
          <w:sz w:val="24"/>
          <w:lang w:val="zh-CN"/>
        </w:rPr>
        <w:t>4.3供应商质疑</w:t>
      </w:r>
    </w:p>
    <w:p>
      <w:pPr>
        <w:pStyle w:val="35"/>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.1提出质疑的供应商应当是参与所质疑项目采购活动的供应商。潜在供应商已依法获取其可质疑的招标文件的，可以对该文件提出质疑。</w:t>
      </w:r>
    </w:p>
    <w:p>
      <w:pPr>
        <w:pStyle w:val="35"/>
        <w:spacing w:line="360" w:lineRule="auto"/>
        <w:ind w:firstLine="480" w:firstLineChars="200"/>
        <w:rPr>
          <w:rFonts w:hAnsi="宋体" w:cs="宋体"/>
          <w:color w:val="auto"/>
          <w:sz w:val="24"/>
        </w:rPr>
      </w:pPr>
      <w:r>
        <w:rPr>
          <w:rFonts w:hint="eastAsia" w:hAnsi="宋体" w:cs="宋体"/>
          <w:color w:val="auto"/>
          <w:kern w:val="0"/>
          <w:sz w:val="24"/>
          <w:lang w:val="zh-CN"/>
        </w:rPr>
        <w:t>4.3</w:t>
      </w:r>
      <w:r>
        <w:rPr>
          <w:rFonts w:hint="eastAsia" w:hAnsi="宋体" w:cs="宋体"/>
          <w:color w:val="auto"/>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8"/>
        <w:spacing w:line="360" w:lineRule="auto"/>
        <w:ind w:firstLine="480" w:firstLineChars="200"/>
        <w:rPr>
          <w:rFonts w:hAnsi="宋体" w:cs="宋体"/>
          <w:snapToGrid/>
          <w:color w:val="auto"/>
          <w:kern w:val="2"/>
          <w:sz w:val="24"/>
        </w:rPr>
      </w:pPr>
      <w:r>
        <w:rPr>
          <w:rFonts w:hint="eastAsia" w:hAnsi="宋体" w:cs="宋体"/>
          <w:snapToGrid/>
          <w:color w:val="auto"/>
          <w:kern w:val="2"/>
          <w:sz w:val="24"/>
        </w:rPr>
        <w:t>4.3.2.1对招标文件提出质疑的，质疑期限为供应商获得招标文件之日或者招标文件公告期限届满之日起计算。</w:t>
      </w:r>
    </w:p>
    <w:p>
      <w:pPr>
        <w:pStyle w:val="35"/>
        <w:spacing w:line="360" w:lineRule="auto"/>
        <w:ind w:left="479" w:leftChars="228"/>
        <w:rPr>
          <w:rFonts w:hAnsi="宋体" w:cs="宋体"/>
          <w:color w:val="auto"/>
          <w:sz w:val="24"/>
        </w:rPr>
      </w:pPr>
      <w:r>
        <w:rPr>
          <w:rFonts w:hint="eastAsia" w:hAnsi="宋体" w:cs="宋体"/>
          <w:color w:val="auto"/>
          <w:sz w:val="24"/>
        </w:rPr>
        <w:t>4.3.2.2对采购过程提出质疑的，质疑期限为各采购程序环节结束之日起计算。4.3.2.3对采购结果提出质疑的，质疑期限自采购结果公告期限届满之日起计算。</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4.3.3</w:t>
      </w:r>
      <w:r>
        <w:rPr>
          <w:rFonts w:hint="eastAsia" w:hAnsi="宋体" w:cs="宋体"/>
          <w:color w:val="auto"/>
          <w:sz w:val="24"/>
        </w:rPr>
        <w:t>供应商提出质疑应当提交质疑函和必要的证明材料。质疑函应当包括下列内容：</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4.3.3.1供应商的姓名或者名称、地址、邮编、联系人及联系电话；</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4.3.3.2质疑项目的名称、编号；</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4.3.3.3具体、明确的质疑事项和与质疑事项相关的请求；</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4.3.3.4事实依据；</w:t>
      </w:r>
    </w:p>
    <w:p>
      <w:pPr>
        <w:pStyle w:val="35"/>
        <w:spacing w:line="360" w:lineRule="auto"/>
        <w:ind w:firstLine="480" w:firstLineChars="200"/>
        <w:rPr>
          <w:rFonts w:hAnsi="宋体" w:cs="宋体"/>
          <w:color w:val="auto"/>
          <w:kern w:val="0"/>
          <w:sz w:val="24"/>
          <w:lang w:val="zh-CN"/>
        </w:rPr>
      </w:pPr>
      <w:r>
        <w:rPr>
          <w:rFonts w:hint="eastAsia" w:hAnsi="宋体" w:cs="宋体"/>
          <w:color w:val="auto"/>
          <w:kern w:val="0"/>
          <w:sz w:val="24"/>
          <w:lang w:val="zh-CN"/>
        </w:rPr>
        <w:t>　　4.3.3.5必要的法律依据；</w:t>
      </w:r>
    </w:p>
    <w:p>
      <w:pPr>
        <w:pStyle w:val="35"/>
        <w:spacing w:line="360" w:lineRule="auto"/>
        <w:ind w:firstLine="960" w:firstLineChars="400"/>
        <w:rPr>
          <w:rFonts w:hAnsi="宋体" w:cs="宋体"/>
          <w:color w:val="auto"/>
          <w:kern w:val="0"/>
          <w:sz w:val="24"/>
          <w:lang w:val="zh-CN"/>
        </w:rPr>
      </w:pPr>
      <w:r>
        <w:rPr>
          <w:rFonts w:hint="eastAsia" w:hAnsi="宋体" w:cs="宋体"/>
          <w:color w:val="auto"/>
          <w:kern w:val="0"/>
          <w:sz w:val="24"/>
          <w:lang w:val="zh-CN"/>
        </w:rPr>
        <w:t>4.3.3.6提出质疑的日期。</w:t>
      </w:r>
    </w:p>
    <w:p>
      <w:pPr>
        <w:pStyle w:val="886"/>
        <w:shd w:val="clear" w:color="auto" w:fill="FFFFFF"/>
        <w:snapToGrid w:val="0"/>
        <w:spacing w:after="240" w:afterAutospacing="0" w:line="360" w:lineRule="auto"/>
        <w:ind w:firstLine="400"/>
        <w:contextualSpacing/>
        <w:rPr>
          <w:color w:val="auto"/>
        </w:rPr>
      </w:pPr>
      <w:r>
        <w:rPr>
          <w:rFonts w:hint="eastAsia"/>
          <w:color w:val="auto"/>
        </w:rPr>
        <w:t>供应商提交的质疑函需一式三份。供应商为自然人的，应当由本人签字；供应商为法人或者其他组织的，应当由法定代表人、主要负责人，或者其授权代表签字或者盖章，并加盖公章。</w:t>
      </w:r>
    </w:p>
    <w:p>
      <w:pPr>
        <w:pStyle w:val="886"/>
        <w:shd w:val="clear" w:color="auto" w:fill="FFFFFF"/>
        <w:snapToGrid w:val="0"/>
        <w:spacing w:after="240" w:afterAutospacing="0" w:line="360" w:lineRule="auto"/>
        <w:ind w:firstLine="400"/>
        <w:contextualSpacing/>
        <w:rPr>
          <w:color w:val="auto"/>
        </w:rPr>
      </w:pPr>
      <w:r>
        <w:rPr>
          <w:rFonts w:hint="eastAsia"/>
          <w:color w:val="auto"/>
        </w:rPr>
        <w:t>质疑函范本及制作说明详见附件2。</w:t>
      </w:r>
    </w:p>
    <w:p>
      <w:pPr>
        <w:pStyle w:val="886"/>
        <w:shd w:val="clear" w:color="auto" w:fill="FFFFFF"/>
        <w:snapToGrid w:val="0"/>
        <w:spacing w:after="240" w:afterAutospacing="0" w:line="360" w:lineRule="auto"/>
        <w:ind w:firstLine="400"/>
        <w:contextualSpacing/>
        <w:rPr>
          <w:color w:val="auto"/>
        </w:rPr>
      </w:pPr>
      <w:r>
        <w:rPr>
          <w:rFonts w:hint="eastAsia"/>
          <w:color w:val="auto"/>
        </w:rPr>
        <w:t>4.3.4对同一采购程序环节的质疑，供应商须在法定质疑期内一次性提出。</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6"/>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6"/>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4.4.1质疑供应商对采购人、采购机构的答复不满意或者采购人、采购机构未在规定的时间内作出答复的，可以在答复期满后十五个工作日内向同级政府采购监督管理部门提出投诉。</w:t>
      </w:r>
    </w:p>
    <w:p>
      <w:pPr>
        <w:pStyle w:val="886"/>
        <w:shd w:val="clear" w:color="auto" w:fill="FFFFFF"/>
        <w:snapToGrid w:val="0"/>
        <w:spacing w:after="240" w:afterAutospacing="0" w:line="360" w:lineRule="auto"/>
        <w:ind w:firstLine="400"/>
        <w:contextualSpacing/>
        <w:rPr>
          <w:color w:val="auto"/>
        </w:rPr>
      </w:pPr>
      <w:r>
        <w:rPr>
          <w:rFonts w:hint="eastAsia"/>
          <w:color w:val="auto"/>
        </w:rPr>
        <w:t>4.4.</w:t>
      </w:r>
      <w:r>
        <w:rPr>
          <w:rFonts w:hint="eastAsia"/>
          <w:color w:val="auto"/>
          <w:lang w:val="zh-CN"/>
        </w:rPr>
        <w:t>2</w:t>
      </w:r>
      <w:r>
        <w:rPr>
          <w:rFonts w:hint="eastAsia"/>
          <w:color w:val="auto"/>
        </w:rPr>
        <w:t>供应商投诉的事项不得超出已质疑事项的范围，基于质疑答复内容提出的投诉事项除外。</w:t>
      </w:r>
    </w:p>
    <w:p>
      <w:pPr>
        <w:pStyle w:val="886"/>
        <w:shd w:val="clear" w:color="auto" w:fill="FFFFFF"/>
        <w:snapToGrid w:val="0"/>
        <w:spacing w:after="240" w:afterAutospacing="0" w:line="360" w:lineRule="auto"/>
        <w:ind w:firstLine="400"/>
        <w:contextualSpacing/>
        <w:rPr>
          <w:color w:val="auto"/>
        </w:rPr>
      </w:pPr>
      <w:r>
        <w:rPr>
          <w:rFonts w:hint="eastAsia"/>
          <w:color w:val="auto"/>
        </w:rPr>
        <w:t>4.4.3供应商投诉应当有明确的请求和必要的证明材料。</w:t>
      </w:r>
    </w:p>
    <w:p>
      <w:pPr>
        <w:pStyle w:val="886"/>
        <w:shd w:val="clear" w:color="auto" w:fill="FFFFFF"/>
        <w:snapToGrid w:val="0"/>
        <w:spacing w:after="240" w:afterAutospacing="0" w:line="360" w:lineRule="auto"/>
        <w:ind w:firstLine="400"/>
        <w:contextualSpacing/>
        <w:rPr>
          <w:color w:val="auto"/>
        </w:rPr>
      </w:pPr>
      <w:r>
        <w:rPr>
          <w:rFonts w:hint="eastAsia"/>
          <w:color w:val="auto"/>
        </w:rPr>
        <w:t>4.4.4 以联合体形式参加政府采购活动的，其投诉应当由组成联合体的所有供应商共同提出。</w:t>
      </w:r>
    </w:p>
    <w:p>
      <w:pPr>
        <w:pStyle w:val="886"/>
        <w:shd w:val="clear" w:color="auto" w:fill="FFFFFF"/>
        <w:snapToGrid w:val="0"/>
        <w:spacing w:after="240" w:afterAutospacing="0" w:line="360" w:lineRule="auto"/>
        <w:ind w:firstLine="400"/>
        <w:contextualSpacing/>
        <w:rPr>
          <w:color w:val="auto"/>
        </w:rPr>
      </w:pPr>
      <w:r>
        <w:rPr>
          <w:rFonts w:hint="eastAsia"/>
          <w:color w:val="auto"/>
        </w:rPr>
        <w:t>4.4.5</w:t>
      </w:r>
      <w:r>
        <w:rPr>
          <w:rFonts w:hint="eastAsia"/>
          <w:color w:val="auto"/>
          <w:highlight w:val="none"/>
        </w:rPr>
        <w:t>根据政府采购行政裁决省市区三级联动试点工作安排，杭州市本级、拱墅区、</w:t>
      </w:r>
      <w:r>
        <w:rPr>
          <w:rFonts w:hint="eastAsia"/>
          <w:color w:val="auto"/>
          <w:highlight w:val="none"/>
          <w:lang w:val="en-US" w:eastAsia="zh-CN"/>
        </w:rPr>
        <w:t>西湖区、</w:t>
      </w:r>
      <w:r>
        <w:rPr>
          <w:rFonts w:hint="eastAsia"/>
          <w:color w:val="auto"/>
          <w:highlight w:val="none"/>
        </w:rPr>
        <w:t>富阳区政府采购项目投诉材料可寄送至浙江省政府采购行政裁决服务中心（杭州），地址：杭州市上城区四季青街道新业路市民之家G03办公室，收件人：朱女士、王女士，电话：0571-85252453。</w:t>
      </w:r>
    </w:p>
    <w:p>
      <w:pPr>
        <w:pStyle w:val="886"/>
        <w:shd w:val="clear" w:color="auto" w:fill="FFFFFF"/>
        <w:snapToGrid w:val="0"/>
        <w:spacing w:after="240" w:afterAutospacing="0" w:line="360" w:lineRule="auto"/>
        <w:ind w:firstLine="400"/>
        <w:contextualSpacing/>
        <w:rPr>
          <w:color w:val="auto"/>
        </w:rPr>
      </w:pPr>
      <w:r>
        <w:rPr>
          <w:rFonts w:hint="eastAsia"/>
          <w:color w:val="auto"/>
        </w:rPr>
        <w:t>投诉书范本及制作说明详见附件3。</w:t>
      </w:r>
    </w:p>
    <w:p>
      <w:pPr>
        <w:pStyle w:val="128"/>
        <w:snapToGrid w:val="0"/>
        <w:spacing w:before="0"/>
        <w:ind w:firstLine="360"/>
        <w:rPr>
          <w:rFonts w:ascii="宋体" w:hAnsi="宋体" w:cs="宋体"/>
          <w:color w:val="auto"/>
          <w:sz w:val="18"/>
          <w:szCs w:val="18"/>
        </w:rPr>
      </w:pPr>
    </w:p>
    <w:p>
      <w:pPr>
        <w:adjustRightInd/>
        <w:spacing w:line="360" w:lineRule="auto"/>
        <w:jc w:val="center"/>
        <w:outlineLvl w:val="0"/>
        <w:rPr>
          <w:rFonts w:ascii="宋体" w:hAnsi="宋体" w:cs="宋体"/>
          <w:b/>
          <w:color w:val="auto"/>
          <w:sz w:val="32"/>
          <w:szCs w:val="20"/>
        </w:rPr>
      </w:pPr>
      <w:r>
        <w:rPr>
          <w:rFonts w:hint="eastAsia" w:ascii="宋体" w:hAnsi="宋体" w:cs="宋体"/>
          <w:b/>
          <w:color w:val="auto"/>
          <w:sz w:val="32"/>
          <w:szCs w:val="20"/>
        </w:rPr>
        <w:t xml:space="preserve">      二、招标文件的构成、澄清、修改</w:t>
      </w:r>
    </w:p>
    <w:p>
      <w:pPr>
        <w:pStyle w:val="35"/>
        <w:spacing w:line="360" w:lineRule="auto"/>
        <w:rPr>
          <w:rFonts w:hAnsi="宋体" w:cs="宋体"/>
          <w:b/>
          <w:color w:val="auto"/>
          <w:sz w:val="24"/>
          <w:szCs w:val="24"/>
        </w:rPr>
      </w:pPr>
      <w:r>
        <w:rPr>
          <w:rFonts w:hint="eastAsia" w:hAnsi="宋体" w:cs="宋体"/>
          <w:b/>
          <w:color w:val="auto"/>
          <w:sz w:val="24"/>
          <w:szCs w:val="24"/>
        </w:rPr>
        <w:t>5．招标文件的构成</w:t>
      </w:r>
    </w:p>
    <w:p>
      <w:pPr>
        <w:pStyle w:val="35"/>
        <w:spacing w:line="360" w:lineRule="auto"/>
        <w:ind w:firstLine="480" w:firstLineChars="200"/>
        <w:rPr>
          <w:rFonts w:hAnsi="宋体" w:cs="宋体"/>
          <w:color w:val="auto"/>
          <w:sz w:val="24"/>
          <w:szCs w:val="24"/>
        </w:rPr>
      </w:pPr>
      <w:r>
        <w:rPr>
          <w:rFonts w:hint="eastAsia" w:hAnsi="宋体" w:cs="宋体"/>
          <w:color w:val="auto"/>
          <w:sz w:val="24"/>
          <w:szCs w:val="24"/>
        </w:rPr>
        <w:t>5.1 招标文件包括下列文件及附件：</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5.1.1招标公告；</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5.1.2投标人须知；</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5.1.3采购需求；</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5.1.4评标办法；</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szCs w:val="24"/>
        </w:rPr>
        <w:t>5.1.5拟签订的合同文本；</w:t>
      </w:r>
    </w:p>
    <w:p>
      <w:pPr>
        <w:pStyle w:val="35"/>
        <w:tabs>
          <w:tab w:val="left" w:pos="840"/>
        </w:tabs>
        <w:spacing w:line="360" w:lineRule="auto"/>
        <w:ind w:firstLine="960" w:firstLineChars="400"/>
        <w:rPr>
          <w:rFonts w:hAnsi="宋体" w:cs="宋体"/>
          <w:color w:val="auto"/>
          <w:sz w:val="24"/>
          <w:szCs w:val="24"/>
        </w:rPr>
      </w:pPr>
      <w:r>
        <w:rPr>
          <w:rFonts w:hint="eastAsia" w:hAnsi="宋体" w:cs="宋体"/>
          <w:color w:val="auto"/>
          <w:sz w:val="24"/>
        </w:rPr>
        <w:t>5.1.6</w:t>
      </w:r>
      <w:r>
        <w:rPr>
          <w:rFonts w:hint="eastAsia" w:hAnsi="宋体" w:cs="宋体"/>
          <w:color w:val="auto"/>
          <w:sz w:val="24"/>
          <w:szCs w:val="24"/>
        </w:rPr>
        <w:t>应提交的有关格式范例。</w:t>
      </w:r>
    </w:p>
    <w:p>
      <w:pPr>
        <w:spacing w:line="360" w:lineRule="auto"/>
        <w:ind w:firstLine="480" w:firstLineChars="200"/>
        <w:rPr>
          <w:rFonts w:ascii="宋体" w:hAnsi="宋体" w:cs="宋体"/>
          <w:color w:val="auto"/>
          <w:sz w:val="24"/>
        </w:rPr>
      </w:pPr>
      <w:r>
        <w:rPr>
          <w:rFonts w:hint="eastAsia" w:ascii="宋体" w:hAnsi="宋体" w:cs="宋体"/>
          <w:color w:val="auto"/>
          <w:sz w:val="24"/>
        </w:rPr>
        <w:t>5.2与本项目有关的</w:t>
      </w:r>
      <w:r>
        <w:rPr>
          <w:rFonts w:hint="eastAsia" w:ascii="宋体" w:hAnsi="宋体" w:cs="宋体"/>
          <w:bCs/>
          <w:color w:val="auto"/>
          <w:sz w:val="24"/>
        </w:rPr>
        <w:t>澄清或者修改的内容为招标文件的组成部分</w:t>
      </w:r>
      <w:r>
        <w:rPr>
          <w:rFonts w:hint="eastAsia" w:ascii="宋体" w:hAnsi="宋体" w:cs="宋体"/>
          <w:color w:val="auto"/>
          <w:sz w:val="24"/>
        </w:rPr>
        <w:t>。</w:t>
      </w:r>
    </w:p>
    <w:p>
      <w:pPr>
        <w:pStyle w:val="35"/>
        <w:spacing w:line="360" w:lineRule="auto"/>
        <w:rPr>
          <w:rFonts w:hAnsi="宋体" w:cs="宋体"/>
          <w:b/>
          <w:color w:val="auto"/>
          <w:sz w:val="24"/>
          <w:szCs w:val="24"/>
        </w:rPr>
      </w:pPr>
      <w:r>
        <w:rPr>
          <w:rFonts w:hint="eastAsia" w:hAnsi="宋体" w:cs="宋体"/>
          <w:b/>
          <w:color w:val="auto"/>
          <w:sz w:val="24"/>
          <w:szCs w:val="24"/>
        </w:rPr>
        <w:t>6. 招标文件的澄清、修改</w:t>
      </w:r>
    </w:p>
    <w:p>
      <w:pPr>
        <w:pStyle w:val="128"/>
        <w:snapToGrid w:val="0"/>
        <w:spacing w:before="0"/>
        <w:ind w:firstLine="480"/>
        <w:rPr>
          <w:rFonts w:ascii="宋体" w:hAnsi="宋体" w:cs="宋体"/>
          <w:color w:val="auto"/>
        </w:rPr>
      </w:pPr>
      <w:r>
        <w:rPr>
          <w:rFonts w:hint="eastAsia" w:ascii="宋体" w:hAnsi="宋体" w:cs="宋体"/>
          <w:color w:val="auto"/>
        </w:rPr>
        <w:t>6.1已获取招标文件的潜在投标人，若有问题需要澄清，应于投标截止时间前，以书面形式向采购机构提出。</w:t>
      </w:r>
    </w:p>
    <w:p>
      <w:pPr>
        <w:pStyle w:val="128"/>
        <w:snapToGrid w:val="0"/>
        <w:spacing w:before="0"/>
        <w:ind w:firstLine="480"/>
        <w:rPr>
          <w:rFonts w:ascii="宋体" w:hAnsi="宋体" w:cs="宋体"/>
          <w:color w:val="auto"/>
        </w:rPr>
      </w:pPr>
      <w:r>
        <w:rPr>
          <w:rFonts w:hint="eastAsia" w:ascii="宋体" w:hAnsi="宋体" w:cs="宋体"/>
          <w:color w:val="auto"/>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3"/>
        <w:rPr>
          <w:rFonts w:hAnsi="宋体" w:cs="宋体"/>
          <w:color w:val="auto"/>
          <w:sz w:val="18"/>
          <w:szCs w:val="18"/>
          <w:lang w:val="en-US"/>
        </w:rPr>
      </w:pPr>
      <w:r>
        <w:rPr>
          <w:rFonts w:hint="eastAsia" w:hAnsi="宋体" w:cs="宋体"/>
          <w:color w:val="auto"/>
          <w:szCs w:val="24"/>
          <w:lang w:val="en-US"/>
        </w:rPr>
        <w:t xml:space="preserve">    </w:t>
      </w:r>
    </w:p>
    <w:p>
      <w:pPr>
        <w:adjustRightInd/>
        <w:spacing w:line="360" w:lineRule="auto"/>
        <w:jc w:val="center"/>
        <w:outlineLvl w:val="0"/>
        <w:rPr>
          <w:rFonts w:ascii="宋体" w:hAnsi="宋体" w:cs="宋体"/>
          <w:b/>
          <w:color w:val="auto"/>
          <w:sz w:val="30"/>
          <w:szCs w:val="20"/>
        </w:rPr>
      </w:pPr>
      <w:r>
        <w:rPr>
          <w:rFonts w:hint="eastAsia" w:ascii="宋体" w:hAnsi="宋体" w:cs="宋体"/>
          <w:b/>
          <w:color w:val="auto"/>
          <w:sz w:val="30"/>
          <w:szCs w:val="20"/>
        </w:rPr>
        <w:t>三、投标</w:t>
      </w:r>
    </w:p>
    <w:p>
      <w:pPr>
        <w:pStyle w:val="35"/>
        <w:spacing w:line="360" w:lineRule="auto"/>
        <w:rPr>
          <w:rFonts w:hAnsi="宋体" w:cs="宋体"/>
          <w:b/>
          <w:color w:val="auto"/>
          <w:sz w:val="24"/>
          <w:szCs w:val="24"/>
        </w:rPr>
      </w:pPr>
      <w:r>
        <w:rPr>
          <w:rFonts w:hint="eastAsia" w:hAnsi="宋体" w:cs="宋体"/>
          <w:b/>
          <w:color w:val="auto"/>
          <w:sz w:val="24"/>
          <w:szCs w:val="24"/>
        </w:rPr>
        <w:t>7. 招标文件的获取</w:t>
      </w:r>
    </w:p>
    <w:p>
      <w:pPr>
        <w:spacing w:line="360" w:lineRule="auto"/>
        <w:ind w:firstLine="480" w:firstLineChars="200"/>
        <w:rPr>
          <w:rFonts w:ascii="宋体" w:hAnsi="宋体" w:cs="宋体"/>
          <w:snapToGrid w:val="0"/>
          <w:color w:val="auto"/>
          <w:kern w:val="28"/>
          <w:sz w:val="24"/>
        </w:rPr>
      </w:pPr>
      <w:r>
        <w:rPr>
          <w:rFonts w:hint="eastAsia" w:ascii="宋体" w:hAnsi="宋体" w:cs="宋体"/>
          <w:snapToGrid w:val="0"/>
          <w:color w:val="auto"/>
          <w:kern w:val="28"/>
          <w:sz w:val="24"/>
        </w:rPr>
        <w:t>详见招标公告中获取招标文件的时间期限、地点、方式及招标文件售价。</w:t>
      </w:r>
    </w:p>
    <w:p>
      <w:pPr>
        <w:pStyle w:val="35"/>
        <w:spacing w:line="360" w:lineRule="auto"/>
        <w:rPr>
          <w:rFonts w:hAnsi="宋体" w:cs="宋体"/>
          <w:b/>
          <w:color w:val="auto"/>
          <w:sz w:val="24"/>
          <w:szCs w:val="24"/>
        </w:rPr>
      </w:pPr>
      <w:r>
        <w:rPr>
          <w:rFonts w:hint="eastAsia" w:hAnsi="宋体" w:cs="宋体"/>
          <w:b/>
          <w:color w:val="auto"/>
          <w:sz w:val="24"/>
          <w:szCs w:val="24"/>
        </w:rPr>
        <w:t>8.开标前答疑会或现场考察</w:t>
      </w:r>
    </w:p>
    <w:p>
      <w:pPr>
        <w:pStyle w:val="35"/>
        <w:spacing w:line="360" w:lineRule="auto"/>
        <w:ind w:firstLine="480" w:firstLineChars="200"/>
        <w:rPr>
          <w:rFonts w:hAnsi="宋体" w:cs="宋体"/>
          <w:color w:val="auto"/>
          <w:sz w:val="24"/>
          <w:szCs w:val="24"/>
        </w:rPr>
      </w:pPr>
      <w:r>
        <w:rPr>
          <w:rFonts w:hint="eastAsia" w:hAnsi="宋体" w:cs="宋体"/>
          <w:color w:val="auto"/>
          <w:sz w:val="24"/>
          <w:szCs w:val="24"/>
        </w:rPr>
        <w:t>采购人组织潜在投标人现场考察或者召开开标前答疑会的，潜在投标人按第二部分投标人须知前附表的规定参加现场考察或者开标前答疑会。</w:t>
      </w:r>
    </w:p>
    <w:p>
      <w:pPr>
        <w:pStyle w:val="35"/>
        <w:spacing w:line="360" w:lineRule="auto"/>
        <w:rPr>
          <w:rFonts w:hAnsi="宋体" w:cs="宋体"/>
          <w:b/>
          <w:color w:val="auto"/>
          <w:szCs w:val="24"/>
        </w:rPr>
      </w:pPr>
      <w:r>
        <w:rPr>
          <w:rFonts w:hint="eastAsia" w:hAnsi="宋体" w:cs="宋体"/>
          <w:b/>
          <w:color w:val="auto"/>
          <w:kern w:val="28"/>
          <w:sz w:val="24"/>
          <w:szCs w:val="24"/>
        </w:rPr>
        <w:t>9.投标保证金</w:t>
      </w:r>
    </w:p>
    <w:p>
      <w:pPr>
        <w:pStyle w:val="8"/>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5"/>
        <w:spacing w:line="360" w:lineRule="auto"/>
        <w:rPr>
          <w:rFonts w:hAnsi="宋体" w:cs="宋体"/>
          <w:b/>
          <w:color w:val="auto"/>
          <w:sz w:val="24"/>
          <w:szCs w:val="24"/>
        </w:rPr>
      </w:pPr>
      <w:r>
        <w:rPr>
          <w:rFonts w:hint="eastAsia" w:hAnsi="宋体" w:cs="宋体"/>
          <w:b/>
          <w:color w:val="auto"/>
          <w:sz w:val="24"/>
          <w:szCs w:val="24"/>
        </w:rPr>
        <w:t>10. 投标文件的语言</w:t>
      </w:r>
    </w:p>
    <w:p>
      <w:pPr>
        <w:autoSpaceDE w:val="0"/>
        <w:autoSpaceDN w:val="0"/>
        <w:spacing w:line="360" w:lineRule="auto"/>
        <w:ind w:firstLine="480" w:firstLineChars="200"/>
        <w:rPr>
          <w:rFonts w:ascii="宋体" w:hAnsi="宋体" w:cs="宋体"/>
          <w:color w:val="auto"/>
          <w:sz w:val="24"/>
          <w:lang w:val="zh-CN"/>
        </w:rPr>
      </w:pPr>
      <w:r>
        <w:rPr>
          <w:rFonts w:hint="eastAsia" w:ascii="宋体" w:hAnsi="宋体" w:cs="宋体"/>
          <w:color w:val="auto"/>
          <w:sz w:val="24"/>
        </w:rPr>
        <w:t>投标文件及投标人与采购有关的来往通知、函件和文件均应使用中文。</w:t>
      </w:r>
    </w:p>
    <w:p>
      <w:pPr>
        <w:pStyle w:val="35"/>
        <w:spacing w:line="360" w:lineRule="auto"/>
        <w:rPr>
          <w:rFonts w:hAnsi="宋体" w:cs="宋体"/>
          <w:b/>
          <w:color w:val="auto"/>
          <w:sz w:val="24"/>
          <w:szCs w:val="24"/>
        </w:rPr>
      </w:pPr>
      <w:r>
        <w:rPr>
          <w:rFonts w:hint="eastAsia" w:hAnsi="宋体" w:cs="宋体"/>
          <w:b/>
          <w:color w:val="auto"/>
          <w:sz w:val="24"/>
          <w:szCs w:val="24"/>
        </w:rPr>
        <w:t>11. 投标文件的组成</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11.1</w:t>
      </w:r>
      <w:r>
        <w:rPr>
          <w:rFonts w:hint="eastAsia" w:ascii="宋体" w:hAnsi="宋体" w:cs="宋体"/>
          <w:b/>
          <w:color w:val="auto"/>
          <w:sz w:val="24"/>
        </w:rPr>
        <w:t>资格文件</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w:t>
      </w:r>
      <w:r>
        <w:rPr>
          <w:rFonts w:ascii="宋体" w:hAnsi="宋体" w:cs="宋体"/>
          <w:color w:val="auto"/>
          <w:sz w:val="24"/>
        </w:rPr>
        <w:t>1.1.2</w:t>
      </w:r>
      <w:bookmarkStart w:id="17" w:name="_Hlk101259339"/>
      <w:r>
        <w:rPr>
          <w:rFonts w:hint="eastAsia" w:ascii="宋体" w:hAnsi="宋体" w:cs="宋体"/>
          <w:snapToGrid w:val="0"/>
          <w:color w:val="auto"/>
          <w:kern w:val="28"/>
          <w:sz w:val="24"/>
          <w:szCs w:val="20"/>
        </w:rPr>
        <w:t>联合协议</w:t>
      </w:r>
      <w:bookmarkEnd w:id="17"/>
      <w:r>
        <w:rPr>
          <w:rFonts w:hint="eastAsia" w:ascii="宋体" w:hAnsi="宋体" w:cs="宋体"/>
          <w:snapToGrid w:val="0"/>
          <w:color w:val="auto"/>
          <w:kern w:val="28"/>
          <w:sz w:val="24"/>
          <w:szCs w:val="20"/>
        </w:rPr>
        <w:t>（如果有)；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firstLine="960" w:firstLineChars="4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firstLine="480" w:firstLineChars="200"/>
        <w:rPr>
          <w:rFonts w:ascii="宋体" w:hAnsi="宋体" w:cs="宋体"/>
          <w:color w:val="auto"/>
          <w:sz w:val="24"/>
          <w:u w:val="single"/>
          <w:lang w:val="zh-CN"/>
        </w:rPr>
      </w:pPr>
      <w:r>
        <w:rPr>
          <w:rFonts w:hint="eastAsia" w:ascii="宋体" w:hAnsi="宋体" w:cs="宋体"/>
          <w:color w:val="auto"/>
          <w:kern w:val="0"/>
          <w:sz w:val="24"/>
          <w:lang w:val="zh-CN"/>
        </w:rPr>
        <w:t>11.</w:t>
      </w:r>
      <w:r>
        <w:rPr>
          <w:rFonts w:hint="eastAsia" w:ascii="宋体" w:hAnsi="宋体" w:cs="宋体"/>
          <w:color w:val="auto"/>
          <w:kern w:val="0"/>
          <w:sz w:val="24"/>
        </w:rPr>
        <w:t>3</w:t>
      </w:r>
      <w:r>
        <w:rPr>
          <w:rFonts w:hint="eastAsia" w:ascii="宋体" w:hAnsi="宋体" w:cs="宋体"/>
          <w:b/>
          <w:color w:val="auto"/>
          <w:sz w:val="24"/>
        </w:rPr>
        <w:t>报价文件：</w:t>
      </w:r>
      <w:r>
        <w:rPr>
          <w:rFonts w:hint="eastAsia" w:ascii="宋体" w:hAnsi="宋体" w:cs="宋体"/>
          <w:color w:val="auto"/>
          <w:sz w:val="24"/>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11.3.1开标一览表（报价表）；</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11.3.2中小企业声明函</w:t>
      </w:r>
      <w:r>
        <w:rPr>
          <w:rFonts w:hint="eastAsia" w:ascii="宋体" w:hAnsi="宋体" w:cs="宋体"/>
          <w:color w:val="auto"/>
          <w:sz w:val="24"/>
          <w:lang w:eastAsia="zh-CN"/>
        </w:rPr>
        <w:t>（</w:t>
      </w:r>
      <w:r>
        <w:rPr>
          <w:rFonts w:hint="eastAsia" w:ascii="宋体" w:hAnsi="宋体" w:cs="宋体"/>
          <w:color w:val="auto"/>
          <w:sz w:val="24"/>
          <w:lang w:val="en-US" w:eastAsia="zh-CN"/>
        </w:rPr>
        <w:t>如果有</w:t>
      </w:r>
      <w:r>
        <w:rPr>
          <w:rFonts w:hint="eastAsia" w:ascii="宋体" w:hAnsi="宋体" w:cs="宋体"/>
          <w:color w:val="auto"/>
          <w:sz w:val="24"/>
          <w:lang w:eastAsia="zh-CN"/>
        </w:rPr>
        <w:t>）</w:t>
      </w:r>
      <w:r>
        <w:rPr>
          <w:rFonts w:hint="eastAsia" w:ascii="宋体" w:hAnsi="宋体" w:cs="宋体"/>
          <w:color w:val="auto"/>
          <w:sz w:val="24"/>
        </w:rPr>
        <w:t>。</w:t>
      </w:r>
    </w:p>
    <w:p>
      <w:pPr>
        <w:spacing w:line="360" w:lineRule="auto"/>
        <w:ind w:firstLine="723" w:firstLineChars="300"/>
        <w:rPr>
          <w:rFonts w:ascii="宋体" w:hAnsi="宋体" w:cs="宋体"/>
          <w:b/>
          <w:color w:val="auto"/>
          <w:sz w:val="24"/>
        </w:rPr>
      </w:pPr>
      <w:r>
        <w:rPr>
          <w:rFonts w:hint="eastAsia" w:ascii="宋体" w:hAnsi="宋体" w:cs="宋体"/>
          <w:b/>
          <w:color w:val="auto"/>
          <w:sz w:val="24"/>
        </w:rPr>
        <w:t>投标文件含有采购人不能接受的附加条件的，投标无效；</w:t>
      </w:r>
    </w:p>
    <w:p>
      <w:pPr>
        <w:spacing w:line="360" w:lineRule="auto"/>
        <w:ind w:firstLine="723" w:firstLineChars="300"/>
        <w:rPr>
          <w:rFonts w:ascii="宋体" w:hAnsi="宋体" w:cs="宋体"/>
          <w:b/>
          <w:color w:val="auto"/>
          <w:sz w:val="24"/>
          <w:szCs w:val="21"/>
        </w:rPr>
      </w:pPr>
      <w:r>
        <w:rPr>
          <w:rFonts w:hint="eastAsia" w:ascii="宋体" w:hAnsi="宋体" w:cs="宋体"/>
          <w:b/>
          <w:color w:val="auto"/>
          <w:sz w:val="24"/>
        </w:rPr>
        <w:t>投标人提供虚假材料投标的，投标无效。</w:t>
      </w:r>
    </w:p>
    <w:p>
      <w:pPr>
        <w:pStyle w:val="128"/>
        <w:snapToGrid w:val="0"/>
        <w:spacing w:before="0"/>
        <w:ind w:firstLine="0" w:firstLineChars="0"/>
        <w:outlineLvl w:val="0"/>
        <w:rPr>
          <w:rFonts w:ascii="宋体" w:hAnsi="宋体" w:cs="宋体"/>
          <w:b/>
          <w:color w:val="auto"/>
          <w:szCs w:val="24"/>
        </w:rPr>
      </w:pPr>
      <w:r>
        <w:rPr>
          <w:rFonts w:hint="eastAsia" w:ascii="宋体" w:hAnsi="宋体" w:cs="宋体"/>
          <w:b/>
          <w:color w:val="auto"/>
          <w:szCs w:val="24"/>
        </w:rPr>
        <w:t>12</w:t>
      </w:r>
      <w:r>
        <w:rPr>
          <w:rFonts w:hint="eastAsia" w:ascii="宋体" w:hAnsi="宋体" w:cs="宋体"/>
          <w:b/>
          <w:color w:val="auto"/>
          <w:kern w:val="0"/>
          <w:szCs w:val="24"/>
          <w:lang w:val="zh-CN"/>
        </w:rPr>
        <w:t xml:space="preserve">. </w:t>
      </w:r>
      <w:r>
        <w:rPr>
          <w:rFonts w:hint="eastAsia" w:ascii="宋体" w:hAnsi="宋体" w:cs="宋体"/>
          <w:b/>
          <w:color w:val="auto"/>
          <w:szCs w:val="24"/>
        </w:rPr>
        <w:t>投标文件的编制</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lang w:val="zh-CN"/>
        </w:rPr>
      </w:pPr>
      <w:r>
        <w:rPr>
          <w:rFonts w:hint="eastAsia" w:ascii="宋体" w:hAnsi="宋体" w:cs="宋体"/>
          <w:color w:val="auto"/>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rPr>
      </w:pPr>
      <w:r>
        <w:rPr>
          <w:rFonts w:hint="eastAsia" w:ascii="宋体" w:hAnsi="宋体" w:cs="宋体"/>
          <w:b/>
          <w:color w:val="auto"/>
          <w:sz w:val="24"/>
        </w:rPr>
        <w:t>13.投标文件的签署、盖章</w:t>
      </w:r>
    </w:p>
    <w:p>
      <w:pPr>
        <w:pStyle w:val="128"/>
        <w:snapToGrid w:val="0"/>
        <w:spacing w:before="0"/>
        <w:ind w:firstLine="480"/>
        <w:rPr>
          <w:rFonts w:ascii="宋体" w:hAnsi="宋体" w:cs="宋体"/>
          <w:b/>
          <w:color w:val="auto"/>
        </w:rPr>
      </w:pPr>
      <w:r>
        <w:rPr>
          <w:rFonts w:hint="eastAsia" w:ascii="宋体" w:hAnsi="宋体" w:cs="宋体"/>
          <w:color w:val="auto"/>
          <w:szCs w:val="24"/>
        </w:rPr>
        <w:t>13.1投标文件按照招标文件第六部分格式要</w:t>
      </w:r>
      <w:r>
        <w:rPr>
          <w:rFonts w:hint="eastAsia" w:ascii="宋体" w:hAnsi="宋体" w:cs="宋体"/>
          <w:color w:val="auto"/>
        </w:rPr>
        <w:t>求进行签署、盖章。</w:t>
      </w:r>
      <w:r>
        <w:rPr>
          <w:rFonts w:hint="eastAsia" w:ascii="宋体" w:hAnsi="宋体" w:cs="宋体"/>
          <w:b/>
          <w:color w:val="auto"/>
        </w:rPr>
        <w:t>▲投标人的投标文件未按照招标文件要求签署、盖章的，其投标无效</w:t>
      </w:r>
      <w:r>
        <w:rPr>
          <w:rFonts w:hint="eastAsia" w:ascii="宋体" w:hAnsi="宋体" w:cs="宋体"/>
          <w:color w:val="auto"/>
          <w:szCs w:val="24"/>
        </w:rPr>
        <w:t>。</w:t>
      </w:r>
    </w:p>
    <w:p>
      <w:pPr>
        <w:pStyle w:val="128"/>
        <w:snapToGrid w:val="0"/>
        <w:spacing w:before="0"/>
        <w:ind w:firstLine="480"/>
        <w:rPr>
          <w:rFonts w:ascii="宋体" w:hAnsi="宋体" w:cs="宋体"/>
          <w:color w:val="auto"/>
        </w:rPr>
      </w:pPr>
      <w:r>
        <w:rPr>
          <w:rFonts w:hint="eastAsia" w:ascii="宋体" w:hAnsi="宋体" w:cs="宋体"/>
          <w:color w:val="auto"/>
        </w:rPr>
        <w:t>13.2为确保网上操作合法、有效和安全，投标人应当在投标截止时间前完成在“政府采购云平台”的身份认证，确保在电子投标过程中能够对相关数据电文进行加密和使用电子签名。</w:t>
      </w:r>
    </w:p>
    <w:p>
      <w:pPr>
        <w:pStyle w:val="128"/>
        <w:snapToGrid w:val="0"/>
        <w:spacing w:before="0"/>
        <w:ind w:firstLine="480"/>
        <w:rPr>
          <w:rFonts w:ascii="宋体" w:hAnsi="宋体" w:cs="宋体"/>
          <w:color w:val="auto"/>
          <w:szCs w:val="24"/>
        </w:rPr>
      </w:pPr>
      <w:r>
        <w:rPr>
          <w:rFonts w:hint="eastAsia" w:ascii="宋体" w:hAnsi="宋体" w:cs="宋体"/>
          <w:color w:val="auto"/>
        </w:rPr>
        <w:t>13.3招标文件对投标文件签署、盖章的要求适用于电子签名。</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14. 投标文件的提交、补充、修改、撤回</w:t>
      </w:r>
    </w:p>
    <w:p>
      <w:pPr>
        <w:pStyle w:val="128"/>
        <w:ind w:firstLine="480"/>
        <w:rPr>
          <w:rFonts w:ascii="宋体" w:hAnsi="宋体" w:cs="宋体"/>
          <w:color w:val="auto"/>
          <w:szCs w:val="24"/>
        </w:rPr>
      </w:pPr>
      <w:r>
        <w:rPr>
          <w:rFonts w:hint="eastAsia" w:ascii="宋体" w:hAnsi="宋体" w:cs="宋体"/>
          <w:color w:val="auto"/>
          <w:szCs w:val="24"/>
        </w:rPr>
        <w:t>14.1 供应商应当在投标截止时间前完成投标文件的传输递交，并可以补充、修改或者撤回投标文件。补充或者修改投标文件的，应当先行撤回原文件，补充、修改后重新传输递交。</w:t>
      </w:r>
      <w:r>
        <w:rPr>
          <w:rFonts w:hint="eastAsia" w:ascii="宋体" w:hAnsi="宋体" w:cs="宋体"/>
          <w:color w:val="auto"/>
          <w:szCs w:val="24"/>
          <w:highlight w:val="none"/>
        </w:rPr>
        <w:t>供应商撤回投标不得损害国家利益、社会公共利益、采购人利益、代理机构利益、其他供应商利益，否则，供应商撤销（撤回）投标无效。</w:t>
      </w:r>
      <w:r>
        <w:rPr>
          <w:rFonts w:hint="eastAsia" w:ascii="宋体" w:hAnsi="宋体" w:cs="宋体"/>
          <w:color w:val="auto"/>
          <w:szCs w:val="24"/>
        </w:rPr>
        <w:t>投标截止时间前未完成传输的，视为撤回投标文件。投标截止时间后递交的投标文件，电子交易平台将拒收。</w:t>
      </w:r>
    </w:p>
    <w:p>
      <w:pPr>
        <w:pStyle w:val="128"/>
        <w:spacing w:before="0"/>
        <w:ind w:firstLine="480"/>
        <w:rPr>
          <w:rFonts w:ascii="宋体" w:hAnsi="宋体" w:cs="宋体"/>
          <w:color w:val="auto"/>
          <w:szCs w:val="24"/>
        </w:rPr>
      </w:pPr>
      <w:r>
        <w:rPr>
          <w:rFonts w:hint="eastAsia" w:ascii="宋体" w:hAnsi="宋体" w:cs="宋体"/>
          <w:color w:val="auto"/>
          <w:szCs w:val="24"/>
        </w:rPr>
        <w:t>14.2电子交易平台收到投标文件，将妥善保存并即时向供应商发出确认回执通知。在投标截止时间前，除供应商补充、修改或者撤回投标文件外，任何单位和个人不得解密或提取投标文件。</w:t>
      </w:r>
      <w:r>
        <w:rPr>
          <w:rFonts w:hint="eastAsia" w:ascii="宋体" w:hAnsi="宋体" w:cs="宋体"/>
          <w:color w:val="auto"/>
          <w:szCs w:val="24"/>
        </w:rPr>
        <w:tab/>
      </w:r>
    </w:p>
    <w:p>
      <w:pPr>
        <w:pStyle w:val="128"/>
        <w:spacing w:before="0"/>
        <w:ind w:firstLine="480"/>
        <w:rPr>
          <w:rFonts w:ascii="宋体" w:hAnsi="宋体" w:cs="宋体"/>
          <w:color w:val="auto"/>
          <w:szCs w:val="24"/>
        </w:rPr>
      </w:pPr>
      <w:r>
        <w:rPr>
          <w:rFonts w:hint="eastAsia" w:ascii="宋体" w:hAnsi="宋体" w:cs="宋体"/>
          <w:color w:val="auto"/>
          <w:szCs w:val="24"/>
        </w:rPr>
        <w:t>14.3采购人、采购机构可以视情况延长投标文件提交的截止时间。在上述情况下，采购机构与投标人以前在投标截止期方面的全部权利、责任和义务，将适用于延长至新的投标截止期。</w:t>
      </w:r>
    </w:p>
    <w:p>
      <w:pPr>
        <w:pStyle w:val="35"/>
        <w:spacing w:line="360" w:lineRule="auto"/>
        <w:rPr>
          <w:rFonts w:hAnsi="宋体" w:cs="宋体"/>
          <w:b/>
          <w:color w:val="auto"/>
          <w:sz w:val="24"/>
          <w:szCs w:val="24"/>
        </w:rPr>
      </w:pPr>
      <w:r>
        <w:rPr>
          <w:rFonts w:hint="eastAsia" w:hAnsi="宋体" w:cs="宋体"/>
          <w:b/>
          <w:color w:val="auto"/>
          <w:sz w:val="24"/>
          <w:szCs w:val="24"/>
        </w:rPr>
        <w:t>15.备份投标文件</w:t>
      </w:r>
    </w:p>
    <w:p>
      <w:pPr>
        <w:pStyle w:val="35"/>
        <w:spacing w:line="360" w:lineRule="auto"/>
        <w:ind w:firstLine="360" w:firstLineChars="150"/>
        <w:rPr>
          <w:rFonts w:hAnsi="宋体" w:cs="宋体"/>
          <w:b/>
          <w:color w:val="auto"/>
          <w:sz w:val="24"/>
          <w:szCs w:val="24"/>
        </w:rPr>
      </w:pPr>
      <w:r>
        <w:rPr>
          <w:rFonts w:hint="eastAsia" w:hAnsi="宋体" w:cs="宋体"/>
          <w:color w:val="auto"/>
          <w:sz w:val="24"/>
          <w:szCs w:val="24"/>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rPr>
        <w:t>但采购人、采购机构不强制或变相强制投标人提交备份投标文件。</w:t>
      </w:r>
    </w:p>
    <w:p>
      <w:pPr>
        <w:pStyle w:val="35"/>
        <w:spacing w:line="360" w:lineRule="auto"/>
        <w:ind w:firstLine="480" w:firstLineChars="200"/>
        <w:rPr>
          <w:rFonts w:hAnsi="宋体" w:cs="宋体"/>
          <w:b/>
          <w:color w:val="auto"/>
          <w:sz w:val="24"/>
          <w:szCs w:val="24"/>
        </w:rPr>
      </w:pPr>
      <w:r>
        <w:rPr>
          <w:rFonts w:hint="eastAsia" w:hAnsi="宋体" w:cs="宋体"/>
          <w:color w:val="auto"/>
          <w:sz w:val="24"/>
          <w:szCs w:val="24"/>
        </w:rPr>
        <w:t>15.2备份投标文件须在“政采云投标客户端”制作生成，并储存在</w:t>
      </w:r>
      <w:r>
        <w:rPr>
          <w:rFonts w:hint="eastAsia" w:hAnsi="宋体" w:cs="宋体"/>
          <w:color w:val="auto"/>
          <w:sz w:val="24"/>
        </w:rPr>
        <w:t>DVD光盘</w:t>
      </w:r>
      <w:r>
        <w:rPr>
          <w:rFonts w:hint="eastAsia" w:hAnsi="宋体" w:cs="宋体"/>
          <w:color w:val="auto"/>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rPr>
        <w:t>不符合上述制作、</w:t>
      </w:r>
      <w:r>
        <w:rPr>
          <w:rFonts w:hint="eastAsia" w:hAnsi="宋体" w:cs="宋体"/>
          <w:b/>
          <w:color w:val="auto"/>
          <w:sz w:val="24"/>
          <w:szCs w:val="24"/>
        </w:rPr>
        <w:t>存储、密封规定的备份投标文件将被视为无效或者被拒绝接收。</w:t>
      </w:r>
    </w:p>
    <w:p>
      <w:pPr>
        <w:pStyle w:val="35"/>
        <w:spacing w:line="360" w:lineRule="auto"/>
        <w:ind w:firstLine="480" w:firstLineChars="200"/>
        <w:rPr>
          <w:rFonts w:hAnsi="宋体" w:cs="宋体"/>
          <w:color w:val="auto"/>
          <w:sz w:val="24"/>
          <w:szCs w:val="24"/>
        </w:rPr>
      </w:pPr>
      <w:r>
        <w:rPr>
          <w:rFonts w:hint="eastAsia" w:hAnsi="宋体" w:cs="宋体"/>
          <w:color w:val="auto"/>
          <w:sz w:val="24"/>
          <w:szCs w:val="24"/>
        </w:rPr>
        <w:t>15.3直接提交备份投标文件的，投标人应于投标截止时间前在招标公告中载明的开标地点将备份投标文件提交给采购机构，采购机构将拒绝接受逾期送达的备份投标文件。</w:t>
      </w:r>
    </w:p>
    <w:p>
      <w:pPr>
        <w:pStyle w:val="35"/>
        <w:spacing w:line="360" w:lineRule="auto"/>
        <w:ind w:firstLine="480" w:firstLineChars="200"/>
        <w:rPr>
          <w:rFonts w:hAnsi="宋体" w:cs="宋体"/>
          <w:color w:val="auto"/>
          <w:sz w:val="24"/>
          <w:szCs w:val="24"/>
        </w:rPr>
      </w:pPr>
      <w:r>
        <w:rPr>
          <w:rFonts w:hint="eastAsia" w:hAnsi="宋体" w:cs="宋体"/>
          <w:color w:val="auto"/>
          <w:sz w:val="24"/>
          <w:szCs w:val="24"/>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rPr>
        <w:t>招标文件第二部分投标人须知前附表规定的备份投标文件送达地点；</w:t>
      </w:r>
      <w:r>
        <w:rPr>
          <w:rFonts w:hint="eastAsia" w:hAnsi="宋体" w:cs="宋体"/>
          <w:color w:val="auto"/>
          <w:sz w:val="24"/>
          <w:szCs w:val="24"/>
        </w:rPr>
        <w:t>送达时间以签收人签收时间为准。采购机构将拒绝接受逾期送达的备份投标文件。邮寄过程中，电子备份投标文件发生泄露、遗失、损坏或延期送达等情况的，由投标人自行负责。</w:t>
      </w:r>
    </w:p>
    <w:p>
      <w:pPr>
        <w:pStyle w:val="35"/>
        <w:spacing w:line="360" w:lineRule="auto"/>
        <w:ind w:firstLine="479" w:firstLineChars="199"/>
        <w:rPr>
          <w:rFonts w:hAnsi="宋体" w:cs="宋体"/>
          <w:b/>
          <w:color w:val="auto"/>
          <w:sz w:val="24"/>
          <w:szCs w:val="24"/>
        </w:rPr>
      </w:pPr>
      <w:r>
        <w:rPr>
          <w:rFonts w:hint="eastAsia" w:hAnsi="宋体" w:cs="宋体"/>
          <w:b/>
          <w:color w:val="auto"/>
          <w:sz w:val="24"/>
          <w:szCs w:val="24"/>
        </w:rPr>
        <w:t>15.5投标人仅提交备份投标文件，未在电子交易平台传输递交投标文件的，投标无效。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16.投标文件的无效处理</w:t>
      </w:r>
    </w:p>
    <w:p>
      <w:pPr>
        <w:pStyle w:val="26"/>
        <w:spacing w:line="360" w:lineRule="auto"/>
        <w:ind w:firstLine="360" w:firstLineChars="150"/>
        <w:rPr>
          <w:rFonts w:cs="宋体"/>
          <w:color w:val="auto"/>
          <w:szCs w:val="21"/>
        </w:rPr>
      </w:pPr>
      <w:r>
        <w:rPr>
          <w:rFonts w:hint="eastAsia" w:cs="宋体"/>
          <w:color w:val="auto"/>
          <w:szCs w:val="21"/>
        </w:rPr>
        <w:t>有招标文件第四部分</w:t>
      </w:r>
      <w:r>
        <w:rPr>
          <w:rFonts w:cs="宋体"/>
          <w:color w:val="auto"/>
        </w:rPr>
        <w:t>4.2规定</w:t>
      </w:r>
      <w:r>
        <w:rPr>
          <w:rFonts w:hint="eastAsia" w:cs="宋体"/>
          <w:color w:val="auto"/>
          <w:szCs w:val="21"/>
        </w:rPr>
        <w:t>的情形之一的，投标无效：</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17.1投标有效期为从提交投标文件的截止之日起90天。▲</w:t>
      </w:r>
      <w:r>
        <w:rPr>
          <w:rFonts w:hint="eastAsia" w:ascii="宋体" w:hAnsi="宋体" w:cs="宋体"/>
          <w:b/>
          <w:color w:val="auto"/>
          <w:sz w:val="24"/>
          <w:szCs w:val="20"/>
        </w:rPr>
        <w:t>投标人的投标文件中承</w:t>
      </w:r>
      <w:r>
        <w:rPr>
          <w:rFonts w:hint="eastAsia" w:ascii="宋体" w:hAnsi="宋体" w:cs="宋体"/>
          <w:b/>
          <w:color w:val="auto"/>
          <w:sz w:val="24"/>
          <w:szCs w:val="21"/>
        </w:rPr>
        <w:t>诺的投标有效期少于招标文件中载明的投标有效期的，投标无效。</w:t>
      </w:r>
    </w:p>
    <w:p>
      <w:pPr>
        <w:pStyle w:val="128"/>
        <w:spacing w:before="0"/>
        <w:ind w:firstLine="480"/>
        <w:rPr>
          <w:rFonts w:ascii="宋体" w:hAnsi="宋体" w:cs="宋体"/>
          <w:color w:val="auto"/>
        </w:rPr>
      </w:pPr>
      <w:r>
        <w:rPr>
          <w:rFonts w:hint="eastAsia" w:ascii="宋体" w:hAnsi="宋体" w:cs="宋体"/>
          <w:color w:val="auto"/>
        </w:rPr>
        <w:t>17.2投标文件合格投递后，自投标截止日期起，在投标有效期内有效。</w:t>
      </w:r>
    </w:p>
    <w:p>
      <w:pPr>
        <w:pStyle w:val="128"/>
        <w:spacing w:before="0"/>
        <w:ind w:firstLine="480"/>
        <w:rPr>
          <w:rFonts w:ascii="宋体" w:hAnsi="宋体" w:cs="宋体"/>
          <w:color w:val="auto"/>
        </w:rPr>
      </w:pPr>
      <w:r>
        <w:rPr>
          <w:rFonts w:hint="eastAsia" w:ascii="宋体" w:hAnsi="宋体" w:cs="宋体"/>
          <w:color w:val="auto"/>
        </w:rPr>
        <w:t>17.3在原定投标有效期满之前，如果出现特殊情况，采购机构可以以书面形式通知投标人延长投标有效期。投标人同意延长的，不得要求或被允许修改其投标文件，投标人拒绝延长的，其投标无效。</w:t>
      </w:r>
    </w:p>
    <w:p>
      <w:pPr>
        <w:pStyle w:val="128"/>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28"/>
        <w:spacing w:before="0"/>
        <w:ind w:firstLine="643"/>
        <w:rPr>
          <w:rFonts w:ascii="宋体" w:hAnsi="宋体" w:cs="宋体"/>
          <w:b/>
          <w:color w:val="auto"/>
          <w:sz w:val="32"/>
        </w:rPr>
      </w:pPr>
    </w:p>
    <w:p>
      <w:pPr>
        <w:pStyle w:val="128"/>
        <w:spacing w:before="0"/>
        <w:ind w:firstLine="1928" w:firstLineChars="600"/>
        <w:rPr>
          <w:rFonts w:ascii="宋体" w:hAnsi="宋体" w:cs="宋体"/>
          <w:b/>
          <w:color w:val="auto"/>
          <w:sz w:val="32"/>
        </w:rPr>
      </w:pPr>
      <w:r>
        <w:rPr>
          <w:rFonts w:hint="eastAsia" w:ascii="宋体" w:hAnsi="宋体" w:cs="宋体"/>
          <w:b/>
          <w:color w:val="auto"/>
          <w:sz w:val="32"/>
        </w:rPr>
        <w:t>四、开标、资格审查与信用信息查询</w:t>
      </w:r>
    </w:p>
    <w:p>
      <w:pPr>
        <w:pStyle w:val="554"/>
        <w:spacing w:before="0" w:line="360" w:lineRule="auto"/>
        <w:ind w:left="0" w:firstLine="241" w:firstLineChars="100"/>
        <w:contextualSpacing/>
        <w:rPr>
          <w:rFonts w:ascii="宋体" w:hAnsi="宋体" w:cs="宋体"/>
          <w:color w:val="auto"/>
          <w:sz w:val="24"/>
        </w:rPr>
      </w:pPr>
      <w:r>
        <w:rPr>
          <w:rFonts w:hint="eastAsia" w:ascii="宋体" w:hAnsi="宋体" w:cs="宋体"/>
          <w:b/>
          <w:color w:val="auto"/>
          <w:sz w:val="24"/>
          <w:szCs w:val="24"/>
        </w:rPr>
        <w:t>18.开标</w:t>
      </w:r>
      <w:r>
        <w:rPr>
          <w:rFonts w:hint="eastAsia" w:ascii="宋体" w:hAnsi="宋体" w:cs="宋体"/>
          <w:color w:val="auto"/>
          <w:sz w:val="24"/>
        </w:rPr>
        <w:t xml:space="preserve"> </w:t>
      </w:r>
    </w:p>
    <w:p>
      <w:pPr>
        <w:pStyle w:val="554"/>
        <w:spacing w:before="0" w:line="360" w:lineRule="auto"/>
        <w:ind w:left="0" w:firstLine="480" w:firstLineChars="200"/>
        <w:contextualSpacing/>
        <w:rPr>
          <w:rFonts w:ascii="宋体" w:hAnsi="宋体" w:cs="宋体"/>
          <w:color w:val="auto"/>
          <w:sz w:val="24"/>
        </w:rPr>
      </w:pPr>
      <w:r>
        <w:rPr>
          <w:rFonts w:hint="eastAsia" w:ascii="宋体" w:hAnsi="宋体" w:cs="宋体"/>
          <w:color w:val="auto"/>
          <w:sz w:val="24"/>
        </w:rPr>
        <w:t>18.1采购机构按照招标文件规定的时间通过电子交易平台组织开标，所有投标人均应当准时在线参加。投标人不足3家的，不得开标。</w:t>
      </w:r>
    </w:p>
    <w:p>
      <w:pPr>
        <w:pStyle w:val="554"/>
        <w:spacing w:before="0" w:line="360" w:lineRule="auto"/>
        <w:ind w:left="0" w:firstLine="240" w:firstLineChars="100"/>
        <w:contextualSpacing/>
        <w:rPr>
          <w:rFonts w:ascii="宋体" w:hAnsi="宋体" w:cs="宋体"/>
          <w:color w:val="auto"/>
          <w:sz w:val="24"/>
        </w:rPr>
      </w:pPr>
      <w:r>
        <w:rPr>
          <w:rFonts w:hint="eastAsia" w:ascii="宋体" w:hAnsi="宋体" w:cs="宋体"/>
          <w:color w:val="auto"/>
          <w:sz w:val="24"/>
        </w:rPr>
        <w:t>　18.2开标时，电子交易平台按开标时间自动提取所有投标文件。采购机构依托电子交易平台发起开始解密指令，投标人按照平台提示和招标文件的规定在半小时内完成在线解密。</w:t>
      </w:r>
    </w:p>
    <w:p>
      <w:pPr>
        <w:pStyle w:val="554"/>
        <w:spacing w:before="0" w:line="360" w:lineRule="auto"/>
        <w:ind w:left="0" w:firstLine="240" w:firstLineChars="100"/>
        <w:contextualSpacing/>
        <w:rPr>
          <w:rFonts w:ascii="宋体" w:hAnsi="宋体" w:cs="宋体"/>
          <w:b/>
          <w:color w:val="auto"/>
          <w:sz w:val="24"/>
        </w:rPr>
      </w:pPr>
      <w:r>
        <w:rPr>
          <w:rFonts w:hint="eastAsia" w:ascii="宋体" w:hAnsi="宋体" w:cs="宋体"/>
          <w:color w:val="auto"/>
          <w:sz w:val="24"/>
        </w:rPr>
        <w:t>　18.3</w:t>
      </w:r>
      <w:r>
        <w:rPr>
          <w:rFonts w:hint="eastAsia" w:ascii="宋体" w:hAnsi="宋体" w:cs="宋体"/>
          <w:b/>
          <w:color w:val="auto"/>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rPr>
      </w:pPr>
      <w:r>
        <w:rPr>
          <w:rFonts w:hint="eastAsia" w:ascii="宋体" w:hAnsi="宋体" w:cs="宋体"/>
          <w:b/>
          <w:color w:val="auto"/>
          <w:sz w:val="24"/>
          <w:szCs w:val="20"/>
        </w:rPr>
        <w:t>　19、资格审查</w:t>
      </w:r>
    </w:p>
    <w:p>
      <w:pPr>
        <w:pStyle w:val="128"/>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28"/>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28"/>
        <w:spacing w:before="0"/>
        <w:ind w:firstLine="0" w:firstLineChars="0"/>
        <w:rPr>
          <w:rFonts w:ascii="宋体" w:hAnsi="宋体" w:cs="宋体"/>
          <w:b/>
          <w:color w:val="auto"/>
          <w:szCs w:val="24"/>
        </w:rPr>
      </w:pPr>
      <w:r>
        <w:rPr>
          <w:rFonts w:hint="eastAsia" w:ascii="宋体" w:hAnsi="宋体" w:cs="宋体"/>
          <w:b/>
          <w:color w:val="auto"/>
          <w:szCs w:val="24"/>
        </w:rPr>
        <w:t>20、信用信息查询</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20.1信用信息查询渠道及截止时间：采购机构将在资格审查时通过“信用中国”网站(www.creditchina.gov.cn)、中国政府采购网(www.ccgp.gov.cn)渠道查询投标人接受资格审查时的信用记录。</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20.2信用信息查询记录和证据留存的具体方式：现场查询的投标人的信用记录、查询结果经确认后将与采购文件一起存档。</w:t>
      </w:r>
    </w:p>
    <w:p>
      <w:pPr>
        <w:pStyle w:val="128"/>
        <w:spacing w:before="0"/>
        <w:ind w:firstLine="495" w:firstLineChars="0"/>
        <w:rPr>
          <w:rFonts w:ascii="宋体" w:hAnsi="宋体" w:cs="宋体"/>
          <w:color w:val="auto"/>
          <w:kern w:val="0"/>
          <w:szCs w:val="24"/>
        </w:rPr>
      </w:pPr>
      <w:r>
        <w:rPr>
          <w:rFonts w:hint="eastAsia" w:ascii="宋体" w:hAnsi="宋体" w:cs="宋体"/>
          <w:color w:val="auto"/>
          <w:kern w:val="0"/>
          <w:szCs w:val="24"/>
        </w:rPr>
        <w:t>20.3信用信息的使用规则：经查询列入失信被执行人名单、重大税收违法案件当事人名单、政府采购严重违法失信行为记录名单的投标人将被拒绝参与政府采购活动。</w:t>
      </w:r>
    </w:p>
    <w:p>
      <w:pPr>
        <w:pStyle w:val="128"/>
        <w:spacing w:before="0"/>
        <w:ind w:firstLine="480"/>
        <w:rPr>
          <w:rFonts w:ascii="宋体" w:hAnsi="宋体" w:cs="宋体"/>
          <w:color w:val="auto"/>
        </w:rPr>
      </w:pPr>
      <w:r>
        <w:rPr>
          <w:rFonts w:hint="eastAsia" w:ascii="宋体" w:hAnsi="宋体" w:cs="宋体"/>
          <w:color w:val="auto"/>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rPr>
        <w:t>。</w:t>
      </w:r>
    </w:p>
    <w:p>
      <w:pPr>
        <w:pStyle w:val="128"/>
        <w:spacing w:before="0"/>
        <w:ind w:firstLine="0" w:firstLineChars="0"/>
        <w:rPr>
          <w:rFonts w:ascii="宋体" w:hAnsi="宋体" w:cs="宋体"/>
          <w:color w:val="auto"/>
          <w:kern w:val="0"/>
          <w:szCs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五、评标</w:t>
      </w:r>
    </w:p>
    <w:p>
      <w:pPr>
        <w:spacing w:line="360" w:lineRule="auto"/>
        <w:rPr>
          <w:rFonts w:ascii="宋体" w:hAnsi="宋体" w:cs="宋体"/>
          <w:b/>
          <w:color w:val="auto"/>
          <w:sz w:val="24"/>
        </w:rPr>
      </w:pPr>
      <w:bookmarkStart w:id="18" w:name="_Toc91899903"/>
      <w:r>
        <w:rPr>
          <w:rFonts w:hint="eastAsia" w:ascii="宋体" w:hAnsi="宋体" w:cs="宋体"/>
          <w:b/>
          <w:color w:val="auto"/>
          <w:sz w:val="24"/>
        </w:rPr>
        <w:t>21.</w:t>
      </w:r>
      <w:r>
        <w:rPr>
          <w:rFonts w:hint="eastAsia" w:ascii="宋体" w:hAnsi="宋体" w:cs="宋体"/>
          <w:color w:val="auto"/>
        </w:rPr>
        <w:t xml:space="preserve"> </w:t>
      </w:r>
      <w:r>
        <w:rPr>
          <w:rFonts w:hint="eastAsia" w:ascii="宋体" w:hAnsi="宋体" w:cs="宋体"/>
          <w:color w:val="auto"/>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rPr>
        <w:t>详见招标文件第四部分评标办法。</w:t>
      </w:r>
    </w:p>
    <w:p>
      <w:pPr>
        <w:spacing w:line="360" w:lineRule="auto"/>
        <w:rPr>
          <w:rFonts w:ascii="宋体" w:hAnsi="宋体" w:cs="宋体"/>
          <w:b/>
          <w:color w:val="auto"/>
          <w:sz w:val="24"/>
        </w:rPr>
      </w:pPr>
    </w:p>
    <w:p>
      <w:pPr>
        <w:snapToGrid w:val="0"/>
        <w:spacing w:line="360" w:lineRule="auto"/>
        <w:jc w:val="center"/>
        <w:outlineLvl w:val="0"/>
        <w:rPr>
          <w:rFonts w:ascii="宋体" w:hAnsi="宋体" w:cs="宋体"/>
          <w:b/>
          <w:color w:val="auto"/>
          <w:sz w:val="36"/>
          <w:szCs w:val="36"/>
        </w:rPr>
      </w:pPr>
      <w:r>
        <w:rPr>
          <w:rFonts w:hint="eastAsia" w:ascii="宋体" w:hAnsi="宋体" w:cs="宋体"/>
          <w:b/>
          <w:color w:val="auto"/>
          <w:sz w:val="36"/>
          <w:szCs w:val="36"/>
        </w:rPr>
        <w:t>六、定 标</w:t>
      </w:r>
    </w:p>
    <w:p>
      <w:pPr>
        <w:pStyle w:val="26"/>
        <w:spacing w:line="360" w:lineRule="auto"/>
        <w:ind w:left="479" w:hanging="479" w:hangingChars="199"/>
        <w:rPr>
          <w:rFonts w:cs="宋体"/>
          <w:b/>
          <w:color w:val="auto"/>
        </w:rPr>
      </w:pPr>
      <w:r>
        <w:rPr>
          <w:rFonts w:hint="eastAsia" w:cs="宋体"/>
          <w:b/>
          <w:color w:val="auto"/>
        </w:rPr>
        <w:t>22. 确定中标供应商</w:t>
      </w:r>
    </w:p>
    <w:p>
      <w:pPr>
        <w:pStyle w:val="128"/>
        <w:snapToGrid w:val="0"/>
        <w:spacing w:before="0"/>
        <w:ind w:firstLine="480"/>
        <w:rPr>
          <w:rFonts w:ascii="宋体" w:hAnsi="宋体" w:cs="宋体"/>
          <w:color w:val="auto"/>
          <w:szCs w:val="24"/>
        </w:rPr>
      </w:pPr>
      <w:r>
        <w:rPr>
          <w:rFonts w:hint="eastAsia" w:ascii="宋体" w:hAnsi="宋体" w:cs="宋体"/>
          <w:color w:val="auto"/>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auto"/>
          <w:szCs w:val="24"/>
          <w:highlight w:val="none"/>
        </w:rPr>
        <w:t>在采购结果确认环节，中标候选人撤销投标文件不能成为采购人不确认采购结果的正当理由。</w:t>
      </w:r>
      <w:r>
        <w:rPr>
          <w:rFonts w:hint="eastAsia" w:ascii="宋体" w:hAnsi="宋体" w:cs="宋体"/>
          <w:color w:val="auto"/>
          <w:szCs w:val="24"/>
        </w:rPr>
        <w:t>中标通知书和中标结果公告应当在规定时间内同时发出。</w:t>
      </w:r>
    </w:p>
    <w:p>
      <w:pPr>
        <w:pStyle w:val="128"/>
        <w:snapToGrid w:val="0"/>
        <w:spacing w:before="0"/>
        <w:ind w:firstLine="0" w:firstLineChars="0"/>
        <w:rPr>
          <w:rFonts w:ascii="宋体" w:hAnsi="宋体" w:cs="宋体"/>
          <w:b/>
          <w:color w:val="auto"/>
          <w:szCs w:val="24"/>
        </w:rPr>
      </w:pPr>
      <w:r>
        <w:rPr>
          <w:rFonts w:hint="eastAsia" w:ascii="宋体" w:hAnsi="宋体" w:cs="宋体"/>
          <w:b/>
          <w:color w:val="auto"/>
          <w:szCs w:val="24"/>
        </w:rPr>
        <w:t>23. 中标通知与中标结果公告</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rPr>
      </w:pPr>
      <w:r>
        <w:rPr>
          <w:rFonts w:hint="eastAsia" w:ascii="宋体" w:hAnsi="宋体" w:cs="宋体"/>
          <w:color w:val="auto"/>
          <w:sz w:val="24"/>
        </w:rPr>
        <w:t>23.3公告期限为1个工作日。</w:t>
      </w:r>
    </w:p>
    <w:p>
      <w:pPr>
        <w:snapToGrid w:val="0"/>
        <w:spacing w:line="360" w:lineRule="auto"/>
        <w:ind w:left="120" w:leftChars="57" w:firstLine="482" w:firstLineChars="150"/>
        <w:jc w:val="center"/>
        <w:rPr>
          <w:rFonts w:ascii="宋体" w:hAnsi="宋体" w:cs="宋体"/>
          <w:b/>
          <w:color w:val="auto"/>
          <w:sz w:val="32"/>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七、合同授予</w:t>
      </w:r>
    </w:p>
    <w:p>
      <w:pPr>
        <w:pStyle w:val="26"/>
        <w:spacing w:line="360" w:lineRule="auto"/>
        <w:ind w:left="479" w:hanging="479" w:hangingChars="199"/>
        <w:rPr>
          <w:rFonts w:cs="宋体"/>
          <w:b/>
          <w:color w:val="auto"/>
        </w:rPr>
      </w:pPr>
      <w:r>
        <w:rPr>
          <w:rFonts w:hint="eastAsia" w:cs="宋体"/>
          <w:b/>
          <w:color w:val="auto"/>
        </w:rPr>
        <w:t xml:space="preserve">24. </w:t>
      </w:r>
      <w:r>
        <w:rPr>
          <w:rFonts w:hint="eastAsia" w:cs="宋体"/>
          <w:color w:val="auto"/>
        </w:rPr>
        <w:t>合同主要条款详见第五部分拟签订的合同文本。</w:t>
      </w:r>
    </w:p>
    <w:p>
      <w:pPr>
        <w:pStyle w:val="26"/>
        <w:spacing w:line="360" w:lineRule="auto"/>
        <w:ind w:left="479" w:hanging="479" w:hangingChars="199"/>
        <w:rPr>
          <w:rFonts w:cs="宋体"/>
          <w:b/>
          <w:color w:val="auto"/>
        </w:rPr>
      </w:pPr>
      <w:r>
        <w:rPr>
          <w:rFonts w:hint="eastAsia" w:cs="宋体"/>
          <w:b/>
          <w:color w:val="auto"/>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color w:val="auto"/>
          <w:sz w:val="24"/>
        </w:rPr>
        <w:t>25.1</w:t>
      </w:r>
      <w:r>
        <w:rPr>
          <w:rFonts w:hint="eastAsia" w:ascii="宋体" w:hAnsi="宋体" w:cs="宋体"/>
          <w:color w:val="auto"/>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8"/>
        <w:snapToGrid w:val="0"/>
        <w:spacing w:before="0"/>
        <w:ind w:firstLine="480"/>
        <w:rPr>
          <w:rFonts w:ascii="宋体" w:hAnsi="宋体" w:cs="宋体"/>
          <w:color w:val="auto"/>
          <w:kern w:val="0"/>
        </w:rPr>
      </w:pPr>
      <w:r>
        <w:rPr>
          <w:rFonts w:hint="eastAsia" w:ascii="宋体" w:hAnsi="宋体" w:cs="宋体"/>
          <w:color w:val="auto"/>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28"/>
        <w:snapToGrid w:val="0"/>
        <w:spacing w:before="0"/>
        <w:ind w:firstLine="480"/>
        <w:rPr>
          <w:rFonts w:ascii="宋体" w:hAnsi="宋体" w:cs="宋体"/>
          <w:color w:val="auto"/>
        </w:rPr>
      </w:pPr>
      <w:r>
        <w:rPr>
          <w:rFonts w:hint="eastAsia" w:ascii="宋体" w:hAnsi="宋体" w:cs="宋体"/>
          <w:color w:val="auto"/>
        </w:rPr>
        <w:t>25.3如签订合同并生效后，供应商无故拒绝或延期，除按照合同条款处理外，列入不良行为记录一次，并给予通报。</w:t>
      </w:r>
    </w:p>
    <w:p>
      <w:pPr>
        <w:pStyle w:val="128"/>
        <w:snapToGrid w:val="0"/>
        <w:spacing w:before="0"/>
        <w:ind w:firstLine="480"/>
        <w:rPr>
          <w:rFonts w:ascii="宋体" w:hAnsi="宋体" w:cs="宋体"/>
          <w:color w:val="auto"/>
        </w:rPr>
      </w:pPr>
      <w:r>
        <w:rPr>
          <w:rFonts w:hint="eastAsia" w:ascii="宋体" w:hAnsi="宋体" w:cs="宋体"/>
          <w:color w:val="auto"/>
        </w:rPr>
        <w:t>25.4中标供应商拒绝与采购人签订合同的，采购人可以按照评审报告推荐的中标或者成交候选人名单排序，确定下一候选人为中标供应商，也可以重新开展政府采购活动。</w:t>
      </w:r>
    </w:p>
    <w:p>
      <w:pPr>
        <w:pStyle w:val="128"/>
        <w:snapToGrid w:val="0"/>
        <w:spacing w:before="0" w:after="120"/>
        <w:ind w:firstLine="480"/>
        <w:rPr>
          <w:rFonts w:ascii="宋体" w:hAnsi="宋体" w:cs="宋体"/>
          <w:color w:val="auto"/>
        </w:rPr>
      </w:pPr>
      <w:r>
        <w:rPr>
          <w:rFonts w:hint="eastAsia" w:ascii="宋体" w:hAnsi="宋体" w:cs="宋体"/>
          <w:color w:val="auto"/>
        </w:rPr>
        <w:t>25.5采购合同由采购人与中标供应商根据招标文件、投标文件等内容通过政府采购电子交易平台在线签订，自动备案。</w:t>
      </w:r>
    </w:p>
    <w:p>
      <w:pPr>
        <w:pStyle w:val="26"/>
        <w:spacing w:line="360" w:lineRule="auto"/>
        <w:ind w:left="479" w:hanging="479" w:hangingChars="199"/>
        <w:rPr>
          <w:rFonts w:cs="宋体"/>
          <w:b/>
          <w:color w:val="auto"/>
        </w:rPr>
      </w:pPr>
      <w:r>
        <w:rPr>
          <w:rFonts w:hint="eastAsia" w:cs="宋体"/>
          <w:b/>
          <w:color w:val="auto"/>
        </w:rPr>
        <w:t>26. 履约保证金</w:t>
      </w:r>
    </w:p>
    <w:p>
      <w:pPr>
        <w:tabs>
          <w:tab w:val="left" w:pos="0"/>
        </w:tabs>
        <w:spacing w:line="360" w:lineRule="auto"/>
        <w:ind w:firstLine="482"/>
        <w:rPr>
          <w:rFonts w:ascii="宋体" w:hAnsi="宋体" w:cs="宋体"/>
          <w:color w:val="auto"/>
          <w:sz w:val="24"/>
        </w:rPr>
      </w:pPr>
      <w:r>
        <w:rPr>
          <w:rFonts w:hint="eastAsia" w:ascii="宋体" w:hAnsi="宋体" w:cs="宋体"/>
          <w:color w:val="auto"/>
          <w:kern w:val="0"/>
          <w:sz w:val="24"/>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rPr>
        <w:t>。履约保证金的数额不得超过政府采购合同金额的</w:t>
      </w:r>
      <w:r>
        <w:rPr>
          <w:rFonts w:ascii="宋体" w:hAnsi="宋体" w:cs="宋体"/>
          <w:color w:val="auto"/>
          <w:sz w:val="24"/>
        </w:rPr>
        <w:t>1</w:t>
      </w:r>
      <w:r>
        <w:rPr>
          <w:rFonts w:hint="eastAsia" w:ascii="宋体" w:hAnsi="宋体" w:cs="宋体"/>
          <w:color w:val="auto"/>
          <w:sz w:val="24"/>
        </w:rPr>
        <w:t>%。鼓励和支持供应商以银行、保险公司出具的保函形式提供履约保证金。采购人不得拒收履约保函，项目验收结束后应及时退还，</w:t>
      </w:r>
      <w:r>
        <w:rPr>
          <w:rFonts w:ascii="宋体" w:hAnsi="宋体" w:cs="宋体"/>
          <w:color w:val="auto"/>
          <w:sz w:val="24"/>
        </w:rPr>
        <w:t>延迟退还的，应当按照合同约定和法律规定承担相应的赔偿责任</w:t>
      </w:r>
      <w:r>
        <w:rPr>
          <w:rFonts w:hint="eastAsia" w:ascii="宋体" w:hAnsi="宋体" w:cs="宋体"/>
          <w:color w:val="auto"/>
          <w:sz w:val="24"/>
        </w:rPr>
        <w:t>。</w:t>
      </w:r>
    </w:p>
    <w:p>
      <w:pPr>
        <w:pStyle w:val="6"/>
        <w:ind w:left="0" w:firstLine="480" w:firstLineChars="200"/>
        <w:rPr>
          <w:rFonts w:ascii="宋体" w:hAnsi="宋体" w:eastAsia="宋体" w:cs="宋体"/>
          <w:color w:val="auto"/>
          <w:lang w:val="en-US"/>
        </w:rPr>
      </w:pPr>
      <w:r>
        <w:rPr>
          <w:rFonts w:hint="eastAsia" w:ascii="宋体" w:hAnsi="宋体" w:eastAsia="宋体" w:cs="宋体"/>
          <w:b w:val="0"/>
          <w:bCs w:val="0"/>
          <w:snapToGrid w:val="0"/>
          <w:color w:val="auto"/>
          <w:kern w:val="28"/>
          <w:sz w:val="24"/>
        </w:rPr>
        <w:t>供应商</w:t>
      </w:r>
      <w:r>
        <w:rPr>
          <w:rFonts w:hint="eastAsia" w:ascii="宋体" w:hAnsi="宋体" w:eastAsia="宋体" w:cs="宋体"/>
          <w:b w:val="0"/>
          <w:bCs w:val="0"/>
          <w:snapToGrid w:val="0"/>
          <w:color w:val="auto"/>
          <w:kern w:val="28"/>
          <w:sz w:val="24"/>
          <w:lang w:val="en-US"/>
        </w:rPr>
        <w:t>可</w:t>
      </w:r>
      <w:r>
        <w:rPr>
          <w:rFonts w:hint="eastAsia" w:ascii="宋体" w:hAnsi="宋体" w:eastAsia="宋体" w:cs="宋体"/>
          <w:b w:val="0"/>
          <w:bCs w:val="0"/>
          <w:snapToGrid w:val="0"/>
          <w:color w:val="auto"/>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rPr>
          <w:color w:val="auto"/>
          <w:highlight w:val="none"/>
        </w:rPr>
      </w:pPr>
      <w:r>
        <w:rPr>
          <w:rFonts w:ascii="宋体" w:hAnsi="宋体" w:eastAsia="宋体" w:cs="Times New Roman"/>
          <w:b/>
          <w:bCs/>
          <w:color w:val="auto"/>
          <w:kern w:val="2"/>
          <w:sz w:val="24"/>
          <w:szCs w:val="32"/>
          <w:highlight w:val="none"/>
          <w:lang w:val="en-US"/>
        </w:rPr>
        <w:t>27.预付款</w:t>
      </w:r>
    </w:p>
    <w:p>
      <w:pPr>
        <w:snapToGrid w:val="0"/>
        <w:spacing w:line="360" w:lineRule="auto"/>
        <w:ind w:firstLine="480" w:firstLineChars="200"/>
        <w:rPr>
          <w:rFonts w:ascii="宋体" w:hAnsi="宋体" w:cs="Times New Roman"/>
          <w:color w:val="auto"/>
          <w:kern w:val="2"/>
          <w:sz w:val="24"/>
          <w:highlight w:val="none"/>
        </w:rPr>
      </w:pPr>
      <w:r>
        <w:rPr>
          <w:rFonts w:hint="eastAsia" w:ascii="宋体" w:hAnsi="宋体" w:cs="Times New Roman"/>
          <w:color w:val="auto"/>
          <w:kern w:val="2"/>
          <w:sz w:val="24"/>
          <w:highlight w:val="none"/>
        </w:rPr>
        <w:t>采购单位应当在政府采购合同中约定预付款，对中小企业合同预付款比例原则上不低于合同金额的</w:t>
      </w:r>
      <w:r>
        <w:rPr>
          <w:rFonts w:ascii="宋体" w:hAnsi="宋体" w:cs="Times New Roman"/>
          <w:color w:val="auto"/>
          <w:kern w:val="2"/>
          <w:sz w:val="24"/>
          <w:highlight w:val="none"/>
        </w:rPr>
        <w:t>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70%；项目分年安排预算的，每年预付款比例</w:t>
      </w:r>
      <w:r>
        <w:rPr>
          <w:rFonts w:hint="eastAsia" w:ascii="宋体" w:hAnsi="宋体"/>
          <w:color w:val="auto"/>
          <w:sz w:val="24"/>
          <w:highlight w:val="none"/>
        </w:rPr>
        <w:t>不低于</w:t>
      </w:r>
      <w:r>
        <w:rPr>
          <w:rFonts w:ascii="宋体" w:hAnsi="宋体" w:cs="Times New Roman"/>
          <w:color w:val="auto"/>
          <w:kern w:val="2"/>
          <w:sz w:val="24"/>
          <w:highlight w:val="none"/>
        </w:rPr>
        <w:t>项目年度计划支付资金额的40％</w:t>
      </w:r>
      <w:r>
        <w:rPr>
          <w:rFonts w:hint="eastAsia" w:ascii="宋体" w:hAnsi="宋体" w:cs="Times New Roman"/>
          <w:color w:val="auto"/>
          <w:kern w:val="2"/>
          <w:sz w:val="24"/>
          <w:highlight w:val="none"/>
        </w:rPr>
        <w:t>，不高于合同金额的</w:t>
      </w:r>
      <w:r>
        <w:rPr>
          <w:rFonts w:ascii="宋体" w:hAnsi="宋体" w:cs="Times New Roman"/>
          <w:color w:val="auto"/>
          <w:kern w:val="2"/>
          <w:sz w:val="24"/>
          <w:highlight w:val="none"/>
        </w:rPr>
        <w:t>70%；采购项目实施以人工投入为主的，</w:t>
      </w:r>
      <w:r>
        <w:rPr>
          <w:rFonts w:hint="eastAsia" w:ascii="宋体" w:hAnsi="宋体" w:cs="Times New Roman"/>
          <w:color w:val="auto"/>
          <w:kern w:val="2"/>
          <w:sz w:val="24"/>
          <w:highlight w:val="none"/>
        </w:rPr>
        <w:t>可适当降低预付款比例，但不得低于</w:t>
      </w:r>
      <w:r>
        <w:rPr>
          <w:rFonts w:ascii="宋体" w:hAnsi="宋体" w:cs="Times New Roman"/>
          <w:color w:val="auto"/>
          <w:kern w:val="2"/>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明确表示无需预付款或者主动要求降低预付款比例的，</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可不适用前述规定。</w:t>
      </w:r>
      <w:r>
        <w:rPr>
          <w:rFonts w:hint="eastAsia" w:ascii="宋体" w:hAnsi="宋体" w:cs="Times New Roman"/>
          <w:color w:val="auto"/>
          <w:kern w:val="2"/>
          <w:sz w:val="24"/>
          <w:highlight w:val="none"/>
        </w:rPr>
        <w:t>采购单位</w:t>
      </w:r>
      <w:r>
        <w:rPr>
          <w:rFonts w:ascii="宋体" w:hAnsi="宋体" w:cs="Times New Roman"/>
          <w:color w:val="auto"/>
          <w:kern w:val="2"/>
          <w:sz w:val="24"/>
          <w:highlight w:val="none"/>
        </w:rPr>
        <w:t>根据项目特点、供应商诚信等因素，可以要求</w:t>
      </w:r>
      <w:r>
        <w:rPr>
          <w:rFonts w:hint="eastAsia" w:ascii="宋体" w:hAnsi="宋体" w:cs="Times New Roman"/>
          <w:color w:val="auto"/>
          <w:kern w:val="2"/>
          <w:sz w:val="24"/>
          <w:highlight w:val="none"/>
        </w:rPr>
        <w:t>供应商</w:t>
      </w:r>
      <w:r>
        <w:rPr>
          <w:rFonts w:ascii="宋体" w:hAnsi="宋体" w:cs="Times New Roman"/>
          <w:color w:val="auto"/>
          <w:kern w:val="2"/>
          <w:sz w:val="24"/>
          <w:highlight w:val="none"/>
        </w:rPr>
        <w:t>提交银行、保险公司等金融机构出具的预付款保函或其他担保措施。政府采购预付款应在合同生效以及具备实施条件后5个工作日内支付。</w:t>
      </w:r>
      <w:r>
        <w:rPr>
          <w:rFonts w:hint="eastAsia" w:ascii="宋体" w:hAnsi="宋体" w:cs="Times New Roman"/>
          <w:color w:val="auto"/>
          <w:kern w:val="2"/>
          <w:sz w:val="24"/>
          <w:highlight w:val="none"/>
        </w:rPr>
        <w:t>政府采购工程以及与工程建设有关的货物、服务，采用招标方式采购的，预付款从其相关规定。供应商可登录政采云前台大厅选择金融服务</w:t>
      </w:r>
      <w:r>
        <w:rPr>
          <w:rFonts w:ascii="宋体" w:hAnsi="宋体" w:cs="Times New Roman"/>
          <w:color w:val="auto"/>
          <w:kern w:val="2"/>
          <w:sz w:val="24"/>
          <w:highlight w:val="none"/>
        </w:rPr>
        <w:t xml:space="preserve"> - </w:t>
      </w:r>
      <w:r>
        <w:rPr>
          <w:rFonts w:hint="eastAsia" w:ascii="宋体" w:hAnsi="宋体" w:cs="Times New Roman"/>
          <w:color w:val="auto"/>
          <w:kern w:val="2"/>
          <w:sz w:val="24"/>
          <w:highlight w:val="none"/>
        </w:rPr>
        <w:t>【保函保险服务】出具预付款保函，具体步骤：选择产品—填写供应商信息—选择中标项目—确认信息—等待保险</w:t>
      </w:r>
      <w:r>
        <w:rPr>
          <w:rFonts w:ascii="宋体" w:hAnsi="宋体" w:cs="Times New Roman"/>
          <w:color w:val="auto"/>
          <w:kern w:val="2"/>
          <w:sz w:val="24"/>
          <w:highlight w:val="none"/>
        </w:rPr>
        <w:t>/保函受理—确认保单—支付保费—成功出单。政</w:t>
      </w:r>
      <w:r>
        <w:rPr>
          <w:rFonts w:hint="eastAsia" w:ascii="宋体" w:hAnsi="宋体" w:cs="Times New Roman"/>
          <w:color w:val="auto"/>
          <w:kern w:val="2"/>
          <w:sz w:val="24"/>
          <w:highlight w:val="none"/>
        </w:rPr>
        <w:t>采云金融专线</w:t>
      </w:r>
      <w:r>
        <w:rPr>
          <w:rFonts w:ascii="宋体" w:hAnsi="宋体" w:cs="Times New Roman"/>
          <w:color w:val="auto"/>
          <w:kern w:val="2"/>
          <w:sz w:val="24"/>
          <w:highlight w:val="none"/>
        </w:rPr>
        <w:t>400-903-9583。</w:t>
      </w:r>
    </w:p>
    <w:p>
      <w:pPr>
        <w:pStyle w:val="3"/>
      </w:pPr>
    </w:p>
    <w:p>
      <w:pPr>
        <w:snapToGrid w:val="0"/>
        <w:spacing w:line="360" w:lineRule="auto"/>
        <w:ind w:firstLine="3357" w:firstLineChars="1045"/>
        <w:rPr>
          <w:rFonts w:ascii="宋体" w:hAnsi="宋体" w:cs="宋体"/>
          <w:b/>
          <w:color w:val="auto"/>
          <w:sz w:val="24"/>
        </w:rPr>
      </w:pPr>
      <w:r>
        <w:rPr>
          <w:rFonts w:hint="eastAsia" w:ascii="宋体" w:hAnsi="宋体" w:cs="宋体"/>
          <w:b/>
          <w:color w:val="auto"/>
          <w:sz w:val="32"/>
        </w:rPr>
        <w:t>八、电子交易活动的中止</w:t>
      </w:r>
    </w:p>
    <w:p>
      <w:pPr>
        <w:pStyle w:val="128"/>
        <w:snapToGrid w:val="0"/>
        <w:spacing w:before="0"/>
        <w:ind w:firstLine="0" w:firstLineChars="0"/>
        <w:rPr>
          <w:rFonts w:ascii="宋体" w:hAnsi="宋体" w:cs="宋体"/>
          <w:color w:val="auto"/>
        </w:rPr>
      </w:pPr>
      <w:r>
        <w:rPr>
          <w:rFonts w:hint="eastAsia" w:ascii="宋体" w:hAnsi="宋体" w:cs="宋体"/>
          <w:color w:val="auto"/>
        </w:rPr>
        <w:t>2</w:t>
      </w:r>
      <w:r>
        <w:rPr>
          <w:rFonts w:hint="default" w:ascii="宋体" w:hAnsi="宋体" w:cs="宋体"/>
          <w:b/>
          <w:color w:val="auto"/>
          <w:szCs w:val="24"/>
          <w:lang w:val="en-US"/>
        </w:rPr>
        <w:t>8</w:t>
      </w:r>
      <w:r>
        <w:rPr>
          <w:rFonts w:hint="eastAsia" w:ascii="宋体" w:hAnsi="宋体" w:cs="宋体"/>
          <w:b/>
          <w:color w:val="auto"/>
          <w:szCs w:val="24"/>
        </w:rPr>
        <w:t>. 电子交易活动的中止。</w:t>
      </w:r>
      <w:r>
        <w:rPr>
          <w:rFonts w:hint="eastAsia" w:ascii="宋体" w:hAnsi="宋体" w:cs="宋体"/>
          <w:color w:val="auto"/>
        </w:rPr>
        <w:t>采购过程中出现以下情形，导致电子交易平台无法正常运行，或者无法保证电子交易的公平、公正和安全时，采购机构可中止电子交易活动：</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 xml:space="preserve">.1电子交易平台发生故障而无法登录访问的； </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.2电子交易平台应用或数据库出现错误，不能进行正常操作的；</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.3电子交易平台发现严重安全漏洞，有潜在泄密危险的；</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 xml:space="preserve">.4病毒发作导致不能进行正常操作的； </w:t>
      </w:r>
    </w:p>
    <w:p>
      <w:pPr>
        <w:pStyle w:val="128"/>
        <w:snapToGrid w:val="0"/>
        <w:spacing w:before="0"/>
        <w:ind w:firstLine="480"/>
        <w:rPr>
          <w:rFonts w:ascii="宋体" w:hAnsi="宋体" w:cs="宋体"/>
          <w:color w:val="auto"/>
        </w:rPr>
      </w:pPr>
      <w:r>
        <w:rPr>
          <w:rFonts w:hint="eastAsia" w:ascii="宋体" w:hAnsi="宋体" w:cs="宋体"/>
          <w:color w:val="auto"/>
        </w:rPr>
        <w:t>2</w:t>
      </w:r>
      <w:r>
        <w:rPr>
          <w:rFonts w:hint="default" w:ascii="宋体" w:hAnsi="宋体" w:cs="宋体"/>
          <w:color w:val="auto"/>
          <w:lang w:val="en-US"/>
        </w:rPr>
        <w:t>8</w:t>
      </w:r>
      <w:r>
        <w:rPr>
          <w:rFonts w:hint="eastAsia" w:ascii="宋体" w:hAnsi="宋体" w:cs="宋体"/>
          <w:color w:val="auto"/>
        </w:rPr>
        <w:t>.5其他无法保证电子交易的公平、公正和安全的情况。</w:t>
      </w:r>
    </w:p>
    <w:p>
      <w:pPr>
        <w:pStyle w:val="128"/>
        <w:snapToGrid w:val="0"/>
        <w:spacing w:before="0"/>
        <w:ind w:firstLine="0" w:firstLineChars="0"/>
        <w:rPr>
          <w:rFonts w:ascii="宋体" w:hAnsi="宋体" w:cs="宋体"/>
          <w:color w:val="auto"/>
        </w:rPr>
      </w:pPr>
      <w:r>
        <w:rPr>
          <w:rFonts w:hint="eastAsia" w:ascii="宋体" w:hAnsi="宋体" w:cs="宋体"/>
          <w:color w:val="auto"/>
        </w:rPr>
        <w:t xml:space="preserve"> 2</w:t>
      </w:r>
      <w:r>
        <w:rPr>
          <w:rFonts w:hint="default" w:ascii="宋体" w:hAnsi="宋体" w:cs="宋体"/>
          <w:color w:val="auto"/>
          <w:lang w:val="en-US"/>
        </w:rPr>
        <w:t>9</w:t>
      </w:r>
      <w:r>
        <w:rPr>
          <w:rFonts w:hint="eastAsia" w:ascii="宋体" w:hAnsi="宋体" w:cs="宋体"/>
          <w:color w:val="auto"/>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rPr>
      </w:pPr>
    </w:p>
    <w:p>
      <w:pPr>
        <w:snapToGrid w:val="0"/>
        <w:spacing w:line="360" w:lineRule="auto"/>
        <w:ind w:left="120" w:leftChars="57" w:firstLine="482" w:firstLineChars="150"/>
        <w:jc w:val="center"/>
        <w:rPr>
          <w:rFonts w:ascii="宋体" w:hAnsi="宋体" w:cs="宋体"/>
          <w:b/>
          <w:color w:val="auto"/>
          <w:sz w:val="32"/>
        </w:rPr>
      </w:pPr>
      <w:r>
        <w:rPr>
          <w:rFonts w:hint="eastAsia" w:ascii="宋体" w:hAnsi="宋体" w:cs="宋体"/>
          <w:b/>
          <w:color w:val="auto"/>
          <w:sz w:val="32"/>
        </w:rPr>
        <w:t>九、验收</w:t>
      </w:r>
    </w:p>
    <w:p>
      <w:pPr>
        <w:pStyle w:val="26"/>
        <w:spacing w:line="360" w:lineRule="auto"/>
        <w:ind w:firstLine="0" w:firstLineChars="0"/>
        <w:rPr>
          <w:rFonts w:cs="宋体"/>
          <w:b/>
          <w:color w:val="auto"/>
        </w:rPr>
      </w:pPr>
      <w:r>
        <w:rPr>
          <w:rFonts w:hint="default" w:cs="宋体"/>
          <w:b/>
          <w:color w:val="auto"/>
          <w:lang w:val="en-US"/>
        </w:rPr>
        <w:t>30</w:t>
      </w:r>
      <w:r>
        <w:rPr>
          <w:rFonts w:hint="eastAsia" w:cs="宋体"/>
          <w:b/>
          <w:color w:val="auto"/>
        </w:rPr>
        <w:t>.验收</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30</w:t>
      </w:r>
      <w:r>
        <w:rPr>
          <w:rFonts w:hint="eastAsia" w:ascii="宋体" w:hAnsi="宋体" w:cs="宋体"/>
          <w:color w:val="auto"/>
          <w:kern w:val="0"/>
          <w:sz w:val="24"/>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30</w:t>
      </w:r>
      <w:r>
        <w:rPr>
          <w:rFonts w:hint="eastAsia" w:ascii="宋体" w:hAnsi="宋体" w:cs="宋体"/>
          <w:color w:val="auto"/>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rPr>
      </w:pPr>
      <w:r>
        <w:rPr>
          <w:rFonts w:hint="default" w:ascii="宋体" w:hAnsi="宋体" w:cs="宋体"/>
          <w:color w:val="auto"/>
          <w:kern w:val="0"/>
          <w:sz w:val="24"/>
          <w:lang w:val="en-US"/>
        </w:rPr>
        <w:t>31</w:t>
      </w:r>
      <w:r>
        <w:rPr>
          <w:rFonts w:hint="eastAsia" w:ascii="宋体" w:hAnsi="宋体" w:cs="宋体"/>
          <w:color w:val="auto"/>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rPr>
      </w:pPr>
      <w:r>
        <w:rPr>
          <w:rFonts w:hint="default" w:ascii="宋体" w:hAnsi="宋体" w:cs="宋体"/>
          <w:color w:val="auto"/>
          <w:kern w:val="0"/>
          <w:sz w:val="24"/>
          <w:lang w:val="en-US"/>
        </w:rPr>
        <w:t>30</w:t>
      </w:r>
      <w:r>
        <w:rPr>
          <w:rFonts w:hint="eastAsia" w:ascii="宋体" w:hAnsi="宋体" w:cs="宋体"/>
          <w:color w:val="auto"/>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8"/>
    <w:p>
      <w:pPr>
        <w:tabs>
          <w:tab w:val="left" w:pos="0"/>
        </w:tabs>
        <w:spacing w:line="360" w:lineRule="auto"/>
        <w:ind w:firstLine="480"/>
        <w:rPr>
          <w:rFonts w:ascii="宋体" w:hAnsi="宋体" w:cs="宋体"/>
          <w:color w:val="auto"/>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9" w:name="_Hlt74730295"/>
      <w:bookmarkEnd w:id="19"/>
      <w:bookmarkStart w:id="20" w:name="_Hlt68403820"/>
      <w:bookmarkEnd w:id="20"/>
      <w:bookmarkStart w:id="21" w:name="_Hlt74729768"/>
      <w:bookmarkEnd w:id="21"/>
      <w:bookmarkStart w:id="22" w:name="_Hlt68072998"/>
      <w:bookmarkEnd w:id="22"/>
      <w:bookmarkStart w:id="23" w:name="_Hlt75236101"/>
      <w:bookmarkEnd w:id="23"/>
      <w:bookmarkStart w:id="24" w:name="_Hlt74707468"/>
      <w:bookmarkEnd w:id="24"/>
      <w:bookmarkStart w:id="25" w:name="_Hlt75236011"/>
      <w:bookmarkEnd w:id="25"/>
      <w:bookmarkStart w:id="26" w:name="_Hlt74714665"/>
      <w:bookmarkEnd w:id="26"/>
      <w:bookmarkStart w:id="27" w:name="_Hlt68057669"/>
      <w:bookmarkEnd w:id="27"/>
      <w:bookmarkStart w:id="28" w:name="_Hlt68072990"/>
      <w:bookmarkEnd w:id="28"/>
      <w:bookmarkStart w:id="29" w:name="_Hlt75236290"/>
      <w:bookmarkEnd w:id="29"/>
      <w:bookmarkStart w:id="30" w:name="_Hlt68073093"/>
      <w:bookmarkEnd w:id="30"/>
    </w:p>
    <w:bookmarkEnd w:id="13"/>
    <w:bookmarkEnd w:id="14"/>
    <w:p>
      <w:pPr>
        <w:numPr>
          <w:ilvl w:val="0"/>
          <w:numId w:val="1"/>
        </w:numPr>
        <w:spacing w:line="360" w:lineRule="auto"/>
        <w:jc w:val="center"/>
        <w:outlineLvl w:val="0"/>
        <w:rPr>
          <w:rFonts w:hint="eastAsia" w:ascii="宋体" w:hAnsi="宋体" w:cs="宋体"/>
          <w:b/>
          <w:color w:val="auto"/>
          <w:sz w:val="36"/>
          <w:szCs w:val="36"/>
        </w:rPr>
      </w:pPr>
      <w:bookmarkStart w:id="31" w:name="第四部分"/>
      <w:r>
        <w:rPr>
          <w:rFonts w:hint="eastAsia" w:ascii="宋体" w:hAnsi="宋体" w:cs="宋体"/>
          <w:b/>
          <w:color w:val="auto"/>
          <w:sz w:val="36"/>
          <w:szCs w:val="36"/>
        </w:rPr>
        <w:t xml:space="preserve">  采购需求</w:t>
      </w:r>
    </w:p>
    <w:p>
      <w:pPr>
        <w:pStyle w:val="2"/>
        <w:rPr>
          <w:rFonts w:hint="eastAsia"/>
        </w:rPr>
      </w:pPr>
    </w:p>
    <w:p>
      <w:pPr>
        <w:numPr>
          <w:ilvl w:val="0"/>
          <w:numId w:val="2"/>
        </w:numPr>
        <w:spacing w:line="360" w:lineRule="auto"/>
        <w:ind w:left="482" w:hanging="482"/>
        <w:outlineLvl w:val="0"/>
        <w:rPr>
          <w:rFonts w:ascii="宋体" w:hAnsi="宋体" w:cs="宋体"/>
          <w:b/>
          <w:color w:val="000000"/>
          <w:sz w:val="24"/>
        </w:rPr>
      </w:pPr>
      <w:r>
        <w:rPr>
          <w:rFonts w:hint="eastAsia" w:ascii="宋体" w:hAnsi="宋体" w:cs="宋体"/>
          <w:b/>
          <w:color w:val="000000"/>
          <w:sz w:val="24"/>
        </w:rPr>
        <w:t>项目概述</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1、项目实施地点：采购方指定地点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color w:val="000000"/>
          <w:sz w:val="24"/>
          <w:szCs w:val="24"/>
          <w:lang w:val="en-US" w:eastAsia="zh-CN"/>
        </w:rPr>
        <w:t>三墩派出所业务用房</w:t>
      </w:r>
      <w:r>
        <w:rPr>
          <w:rFonts w:hint="eastAsia" w:asciiTheme="minorEastAsia" w:hAnsiTheme="minorEastAsia" w:eastAsiaTheme="minorEastAsia" w:cstheme="minorEastAsia"/>
          <w:sz w:val="24"/>
          <w:szCs w:val="24"/>
        </w:rPr>
        <w:t>。</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项目内容：</w:t>
      </w:r>
      <w:r>
        <w:rPr>
          <w:rFonts w:hint="eastAsia" w:hAnsi="宋体" w:cs="宋体"/>
          <w:b w:val="0"/>
          <w:bCs/>
          <w:snapToGrid/>
          <w:color w:val="auto"/>
          <w:kern w:val="2"/>
          <w:sz w:val="24"/>
          <w:szCs w:val="24"/>
          <w:highlight w:val="none"/>
          <w:lang w:eastAsia="zh-CN"/>
        </w:rPr>
        <w:t>2024年杭州市公安局西湖区分局三墩派出所空调设备采购项目</w:t>
      </w:r>
      <w:r>
        <w:rPr>
          <w:rFonts w:hint="eastAsia" w:asciiTheme="minorEastAsia" w:hAnsiTheme="minorEastAsia" w:eastAsiaTheme="minorEastAsia" w:cstheme="minorEastAsia"/>
          <w:b w:val="0"/>
          <w:bCs/>
          <w:sz w:val="24"/>
          <w:szCs w:val="24"/>
          <w:highlight w:val="none"/>
        </w:rPr>
        <w:t>，具体包括：</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w:t>
      </w:r>
      <w:r>
        <w:rPr>
          <w:rFonts w:hint="eastAsia" w:hAnsi="宋体" w:cs="宋体"/>
          <w:bCs/>
          <w:snapToGrid/>
          <w:color w:val="auto"/>
          <w:kern w:val="2"/>
          <w:sz w:val="24"/>
          <w:szCs w:val="24"/>
          <w:lang w:val="en-US" w:eastAsia="zh-CN"/>
        </w:rPr>
        <w:t>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w:t>
      </w:r>
      <w:r>
        <w:rPr>
          <w:rFonts w:hint="eastAsia" w:asciiTheme="minorEastAsia" w:hAnsiTheme="minorEastAsia" w:eastAsiaTheme="minorEastAsia" w:cstheme="minorEastAsia"/>
          <w:sz w:val="24"/>
          <w:szCs w:val="24"/>
          <w:highlight w:val="none"/>
        </w:rPr>
        <w:t>整个空调系统、新风系统所有的配管、配线、配件、专用工具、控制装置、设备基础及支架等、安装调试、相关的技术培训及不少于3年（含）的免费质保及售后现场技术服务。</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rPr>
        <w:t>二、本次招标数量及范围：</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1．招标数量：</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w:t>
      </w:r>
      <w:r>
        <w:rPr>
          <w:rFonts w:hint="eastAsia" w:hAnsi="宋体" w:cs="宋体"/>
          <w:bCs/>
          <w:snapToGrid/>
          <w:color w:val="auto"/>
          <w:kern w:val="2"/>
          <w:sz w:val="24"/>
          <w:szCs w:val="24"/>
          <w:lang w:val="en-US" w:eastAsia="zh-CN"/>
        </w:rPr>
        <w:t>风</w:t>
      </w:r>
      <w:r>
        <w:rPr>
          <w:rFonts w:hint="eastAsia" w:hAnsi="宋体" w:cs="宋体"/>
          <w:bCs/>
          <w:snapToGrid/>
          <w:color w:val="auto"/>
          <w:kern w:val="2"/>
          <w:sz w:val="24"/>
          <w:szCs w:val="24"/>
          <w:highlight w:val="none"/>
          <w:lang w:eastAsia="zh-CN"/>
        </w:rPr>
        <w:t>系统（室外机共</w:t>
      </w:r>
      <w:r>
        <w:rPr>
          <w:rFonts w:hint="eastAsia" w:hAnsi="宋体" w:cs="宋体"/>
          <w:bCs/>
          <w:snapToGrid/>
          <w:color w:val="auto"/>
          <w:kern w:val="2"/>
          <w:sz w:val="24"/>
          <w:szCs w:val="24"/>
          <w:highlight w:val="none"/>
          <w:lang w:val="en-US" w:eastAsia="zh-CN"/>
        </w:rPr>
        <w:t>19</w:t>
      </w:r>
      <w:r>
        <w:rPr>
          <w:rFonts w:hint="eastAsia" w:hAnsi="宋体" w:cs="宋体"/>
          <w:bCs/>
          <w:snapToGrid/>
          <w:color w:val="auto"/>
          <w:kern w:val="2"/>
          <w:sz w:val="24"/>
          <w:szCs w:val="24"/>
          <w:highlight w:val="none"/>
          <w:lang w:eastAsia="zh-CN"/>
        </w:rPr>
        <w:t>台；室内机</w:t>
      </w:r>
      <w:r>
        <w:rPr>
          <w:rFonts w:hint="eastAsia" w:hAnsi="宋体" w:cs="宋体"/>
          <w:bCs/>
          <w:snapToGrid/>
          <w:color w:val="auto"/>
          <w:kern w:val="2"/>
          <w:sz w:val="24"/>
          <w:szCs w:val="24"/>
          <w:highlight w:val="none"/>
          <w:lang w:val="en-US" w:eastAsia="zh-CN"/>
        </w:rPr>
        <w:t>201</w:t>
      </w:r>
      <w:r>
        <w:rPr>
          <w:rFonts w:hint="eastAsia" w:hAnsi="宋体" w:cs="宋体"/>
          <w:bCs/>
          <w:snapToGrid/>
          <w:color w:val="auto"/>
          <w:kern w:val="2"/>
          <w:sz w:val="24"/>
          <w:szCs w:val="24"/>
          <w:highlight w:val="none"/>
          <w:lang w:eastAsia="zh-CN"/>
        </w:rPr>
        <w:t>台；</w:t>
      </w:r>
      <w:r>
        <w:rPr>
          <w:rFonts w:hint="eastAsia" w:hAnsi="宋体" w:cs="宋体"/>
          <w:bCs/>
          <w:snapToGrid/>
          <w:color w:val="auto"/>
          <w:kern w:val="2"/>
          <w:sz w:val="24"/>
          <w:szCs w:val="24"/>
          <w:highlight w:val="none"/>
          <w:lang w:val="en-US" w:eastAsia="zh-CN"/>
        </w:rPr>
        <w:t>一拖一风管机空调2</w:t>
      </w:r>
      <w:r>
        <w:rPr>
          <w:rFonts w:hint="eastAsia" w:hAnsi="宋体" w:cs="宋体"/>
          <w:bCs/>
          <w:snapToGrid/>
          <w:color w:val="auto"/>
          <w:kern w:val="2"/>
          <w:sz w:val="24"/>
          <w:szCs w:val="24"/>
          <w:highlight w:val="none"/>
          <w:lang w:eastAsia="zh-CN"/>
        </w:rPr>
        <w:t>套），</w:t>
      </w:r>
      <w:r>
        <w:rPr>
          <w:rFonts w:hint="eastAsia" w:asciiTheme="minorEastAsia" w:hAnsiTheme="minorEastAsia" w:eastAsiaTheme="minorEastAsia" w:cstheme="minorEastAsia"/>
          <w:sz w:val="24"/>
          <w:szCs w:val="24"/>
          <w:highlight w:val="none"/>
        </w:rPr>
        <w:t>整个空调系统、新风系统所有的配管、配线、配件、专用工具、控制装置、设备基础及支架等、安装调试、相关的技术培训及不少</w:t>
      </w:r>
      <w:r>
        <w:rPr>
          <w:rFonts w:hint="eastAsia" w:asciiTheme="minorEastAsia" w:hAnsiTheme="minorEastAsia" w:eastAsiaTheme="minorEastAsia" w:cstheme="minorEastAsia"/>
          <w:sz w:val="24"/>
          <w:szCs w:val="24"/>
        </w:rPr>
        <w:t>于3年（含）的免费质保及售后现场技术服务。</w:t>
      </w:r>
    </w:p>
    <w:p>
      <w:pPr>
        <w:pStyle w:val="128"/>
        <w:tabs>
          <w:tab w:val="left" w:pos="0"/>
          <w:tab w:val="left" w:pos="6237"/>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2．招标报价范围：</w:t>
      </w:r>
      <w:r>
        <w:rPr>
          <w:rFonts w:hint="eastAsia" w:asciiTheme="minorEastAsia" w:hAnsiTheme="minorEastAsia" w:eastAsiaTheme="minorEastAsia" w:cstheme="minorEastAsia"/>
          <w:sz w:val="24"/>
          <w:szCs w:val="24"/>
          <w:highlight w:val="none"/>
        </w:rPr>
        <w:t>包括</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asciiTheme="minorEastAsia" w:hAnsiTheme="minorEastAsia" w:eastAsiaTheme="minorEastAsia" w:cstheme="minorEastAsia"/>
          <w:sz w:val="24"/>
          <w:szCs w:val="24"/>
          <w:highlight w:val="none"/>
        </w:rPr>
        <w:t>空调</w:t>
      </w:r>
      <w:r>
        <w:rPr>
          <w:rFonts w:hint="eastAsia" w:asciiTheme="minorEastAsia" w:hAnsiTheme="minorEastAsia" w:eastAsiaTheme="minorEastAsia" w:cstheme="minorEastAsia"/>
          <w:sz w:val="24"/>
          <w:szCs w:val="24"/>
          <w:highlight w:val="none"/>
          <w:lang w:eastAsia="zh-CN"/>
        </w:rPr>
        <w:t>、</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asciiTheme="minorEastAsia" w:hAnsiTheme="minorEastAsia" w:eastAsiaTheme="minorEastAsia" w:cstheme="minorEastAsia"/>
          <w:sz w:val="24"/>
          <w:szCs w:val="24"/>
          <w:highlight w:val="none"/>
        </w:rPr>
        <w:t>新风系统全部</w:t>
      </w:r>
      <w:r>
        <w:rPr>
          <w:rFonts w:hint="eastAsia" w:asciiTheme="minorEastAsia" w:hAnsiTheme="minorEastAsia" w:eastAsiaTheme="minorEastAsia" w:cstheme="minorEastAsia"/>
          <w:sz w:val="24"/>
          <w:szCs w:val="24"/>
        </w:rPr>
        <w:t>设备、材料、安装、调试、保险、利润、税金、售后服务、总包配合与管理费、政策性文件规定、质保期内的维修维护费用及合同包含的所有风险。</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三、整体系统要求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单位按照提供的采购清单、项目技术规范和服务要求进行综合报价。各室外机、室内机的综合单价所含内容为保证整个系统的正常、安全运行所必须的全部设备主材、冷媒管、冷凝管、控制器、配件、附件和服务的费用，</w:t>
      </w:r>
      <w:r>
        <w:rPr>
          <w:rFonts w:hint="eastAsia" w:asciiTheme="minorEastAsia" w:hAnsiTheme="minorEastAsia" w:eastAsiaTheme="minorEastAsia" w:cstheme="minorEastAsia"/>
          <w:sz w:val="24"/>
          <w:szCs w:val="24"/>
          <w:highlight w:val="none"/>
        </w:rPr>
        <w:t>以及根据本部分第二条第2项</w:t>
      </w:r>
      <w:r>
        <w:rPr>
          <w:rFonts w:hint="eastAsia" w:asciiTheme="minorEastAsia" w:hAnsiTheme="minorEastAsia" w:eastAsiaTheme="minorEastAsia" w:cstheme="minorEastAsia"/>
          <w:sz w:val="24"/>
          <w:szCs w:val="24"/>
          <w:highlight w:val="none"/>
          <w:lang w:val="en-US" w:eastAsia="zh-CN"/>
        </w:rPr>
        <w:t>招</w:t>
      </w:r>
      <w:r>
        <w:rPr>
          <w:rFonts w:hint="eastAsia" w:asciiTheme="minorEastAsia" w:hAnsiTheme="minorEastAsia" w:eastAsiaTheme="minorEastAsia" w:cstheme="minorEastAsia"/>
          <w:sz w:val="24"/>
          <w:szCs w:val="24"/>
          <w:highlight w:val="none"/>
        </w:rPr>
        <w:t>标报价范围所列内容对各项费用的分摊。</w:t>
      </w:r>
      <w:r>
        <w:rPr>
          <w:rFonts w:hint="eastAsia" w:asciiTheme="minorEastAsia" w:hAnsiTheme="minorEastAsia" w:eastAsiaTheme="minorEastAsia" w:cstheme="minorEastAsia"/>
          <w:sz w:val="24"/>
          <w:szCs w:val="24"/>
        </w:rPr>
        <w:t>投标人按上述要求应列入而未列入的费用，均认为已包括在综合单价及汇总总价中。</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保留对室内机、室外机需求型号、数量等更改、调整的权利。若某一型号的产品具有多种面板样式、色泽、材质可供选择，</w:t>
      </w: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具有选择权利，且综合单价保持不变。</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四、工期要求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密切配合装修工程进度，工期从吊管埋设、设备到货安装至验收合格交付使用，总工期不超过合同签订日起</w:t>
      </w:r>
      <w:r>
        <w:rPr>
          <w:rFonts w:hint="eastAsia" w:asciiTheme="minorEastAsia" w:hAnsiTheme="minorEastAsia" w:eastAsiaTheme="minorEastAsia" w:cstheme="minorEastAsia"/>
          <w:sz w:val="24"/>
          <w:szCs w:val="24"/>
          <w:lang w:val="en-US" w:eastAsia="zh-CN"/>
        </w:rPr>
        <w:t>180</w:t>
      </w:r>
      <w:r>
        <w:rPr>
          <w:rFonts w:hint="eastAsia" w:asciiTheme="minorEastAsia" w:hAnsiTheme="minorEastAsia" w:eastAsiaTheme="minorEastAsia" w:cstheme="minorEastAsia"/>
          <w:sz w:val="24"/>
          <w:szCs w:val="24"/>
        </w:rPr>
        <w:t>天。</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五</w:t>
      </w:r>
      <w:r>
        <w:rPr>
          <w:rFonts w:hint="eastAsia" w:asciiTheme="minorEastAsia" w:hAnsiTheme="minorEastAsia" w:eastAsiaTheme="minorEastAsia" w:cstheme="minorEastAsia"/>
          <w:b/>
          <w:kern w:val="0"/>
          <w:sz w:val="24"/>
          <w:szCs w:val="24"/>
        </w:rPr>
        <w:t>、空调系统</w:t>
      </w:r>
      <w:r>
        <w:rPr>
          <w:rFonts w:hint="eastAsia" w:asciiTheme="minorEastAsia" w:hAnsiTheme="minorEastAsia" w:eastAsiaTheme="minorEastAsia" w:cstheme="minorEastAsia"/>
          <w:b/>
          <w:kern w:val="0"/>
          <w:sz w:val="24"/>
          <w:szCs w:val="24"/>
          <w:lang w:val="en-US" w:eastAsia="zh-CN"/>
        </w:rPr>
        <w:t>的</w:t>
      </w:r>
      <w:r>
        <w:rPr>
          <w:rFonts w:hint="eastAsia" w:asciiTheme="minorEastAsia" w:hAnsiTheme="minorEastAsia" w:eastAsiaTheme="minorEastAsia" w:cstheme="minorEastAsia"/>
          <w:b/>
          <w:kern w:val="0"/>
          <w:sz w:val="24"/>
          <w:szCs w:val="24"/>
        </w:rPr>
        <w:t>总体要求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1、所采购的空调系统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highlight w:val="none"/>
          <w:lang w:val="en-US" w:eastAsia="zh-CN"/>
        </w:rPr>
        <w:t>新风系统</w:t>
      </w:r>
      <w:r>
        <w:rPr>
          <w:rFonts w:hint="eastAsia" w:asciiTheme="minorEastAsia" w:hAnsiTheme="minorEastAsia" w:eastAsiaTheme="minorEastAsia" w:cstheme="minorEastAsia"/>
          <w:sz w:val="24"/>
          <w:szCs w:val="24"/>
          <w:highlight w:val="none"/>
        </w:rPr>
        <w:t>不</w:t>
      </w:r>
      <w:r>
        <w:rPr>
          <w:rFonts w:hint="eastAsia" w:asciiTheme="minorEastAsia" w:hAnsiTheme="minorEastAsia" w:eastAsiaTheme="minorEastAsia" w:cstheme="minorEastAsia"/>
          <w:sz w:val="24"/>
          <w:szCs w:val="24"/>
        </w:rPr>
        <w:t>仅外观美观，而且配置优秀、操作方便、安全可靠、运行噪音小、使用寿命长。</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2、空调系统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新风系统</w:t>
      </w:r>
      <w:r>
        <w:rPr>
          <w:rFonts w:hint="eastAsia" w:asciiTheme="minorEastAsia" w:hAnsiTheme="minorEastAsia" w:eastAsiaTheme="minorEastAsia" w:cstheme="minorEastAsia"/>
          <w:sz w:val="24"/>
          <w:szCs w:val="24"/>
        </w:rPr>
        <w:t>设计、制造应符合国家有关技术规范和要求，详见产品标准和规范。</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3、空调系统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新风系统</w:t>
      </w:r>
      <w:r>
        <w:rPr>
          <w:rFonts w:hint="eastAsia" w:asciiTheme="minorEastAsia" w:hAnsiTheme="minorEastAsia" w:eastAsiaTheme="minorEastAsia" w:cstheme="minorEastAsia"/>
          <w:sz w:val="24"/>
          <w:szCs w:val="24"/>
        </w:rPr>
        <w:t>所有零件的计量单位全部采用（GB）国家标准计量单位或（SI）国际标准计量单位。</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4、除必要的电源之外，整套系统使用方不附加其它任何条件和装置，系统能正常稳定工作，符合设计条件。</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5、投标方应保证所投标的设备具有</w:t>
      </w:r>
      <w:r>
        <w:rPr>
          <w:rFonts w:hint="eastAsia" w:asciiTheme="minorEastAsia" w:hAnsiTheme="minorEastAsia" w:eastAsiaTheme="minorEastAsia" w:cstheme="minorEastAsia"/>
          <w:strike w:val="0"/>
          <w:dstrike w:val="0"/>
          <w:sz w:val="24"/>
          <w:szCs w:val="24"/>
          <w:highlight w:val="none"/>
        </w:rPr>
        <w:t>本品牌</w:t>
      </w:r>
      <w:r>
        <w:rPr>
          <w:rFonts w:hint="eastAsia" w:asciiTheme="minorEastAsia" w:hAnsiTheme="minorEastAsia" w:eastAsiaTheme="minorEastAsia" w:cstheme="minorEastAsia"/>
          <w:sz w:val="24"/>
          <w:szCs w:val="24"/>
          <w:highlight w:val="none"/>
        </w:rPr>
        <w:t>先进的技术、最新的款式且所有部件的生产日期为202</w:t>
      </w:r>
      <w:r>
        <w:rPr>
          <w:rFonts w:hint="eastAsia" w:asciiTheme="minorEastAsia" w:hAnsiTheme="minorEastAsia" w:eastAsiaTheme="minorEastAsia" w:cstheme="minorEastAsia"/>
          <w:sz w:val="24"/>
          <w:szCs w:val="24"/>
          <w:highlight w:val="none"/>
          <w:lang w:val="en-US" w:eastAsia="zh-CN"/>
        </w:rPr>
        <w:t>3</w:t>
      </w:r>
      <w:r>
        <w:rPr>
          <w:rFonts w:hint="eastAsia" w:asciiTheme="minorEastAsia" w:hAnsiTheme="minorEastAsia" w:eastAsiaTheme="minorEastAsia" w:cstheme="minorEastAsia"/>
          <w:sz w:val="24"/>
          <w:szCs w:val="24"/>
          <w:highlight w:val="none"/>
        </w:rPr>
        <w:t>年</w:t>
      </w:r>
      <w:r>
        <w:rPr>
          <w:rFonts w:hint="eastAsia" w:asciiTheme="minorEastAsia" w:hAnsiTheme="minorEastAsia" w:eastAsiaTheme="minorEastAsia" w:cstheme="minorEastAsia"/>
          <w:sz w:val="24"/>
          <w:szCs w:val="24"/>
          <w:highlight w:val="none"/>
          <w:lang w:val="en-US"/>
        </w:rPr>
        <w:t>7</w:t>
      </w:r>
      <w:r>
        <w:rPr>
          <w:rFonts w:hint="eastAsia" w:asciiTheme="minorEastAsia" w:hAnsiTheme="minorEastAsia" w:eastAsiaTheme="minorEastAsia" w:cstheme="minorEastAsia"/>
          <w:sz w:val="24"/>
          <w:szCs w:val="24"/>
          <w:highlight w:val="none"/>
        </w:rPr>
        <w:t>月1日以后生产的原装合格产品。</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highlight w:val="none"/>
        </w:rPr>
      </w:pPr>
      <w:r>
        <w:rPr>
          <w:rFonts w:hint="eastAsia" w:asciiTheme="minorEastAsia" w:hAnsiTheme="minorEastAsia" w:eastAsiaTheme="minorEastAsia" w:cstheme="minorEastAsia"/>
          <w:b/>
          <w:kern w:val="0"/>
          <w:sz w:val="24"/>
          <w:szCs w:val="24"/>
          <w:highlight w:val="none"/>
          <w:lang w:val="en-US" w:eastAsia="zh-CN"/>
        </w:rPr>
        <w:t>六</w:t>
      </w:r>
      <w:r>
        <w:rPr>
          <w:rFonts w:hint="eastAsia" w:asciiTheme="minorEastAsia" w:hAnsiTheme="minorEastAsia" w:eastAsiaTheme="minorEastAsia" w:cstheme="minorEastAsia"/>
          <w:b/>
          <w:kern w:val="0"/>
          <w:sz w:val="24"/>
          <w:szCs w:val="24"/>
          <w:highlight w:val="none"/>
        </w:rPr>
        <w:t>、空调系统的具体功能要求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rPr>
        <w:t>1.</w:t>
      </w:r>
      <w:r>
        <w:rPr>
          <w:rFonts w:hint="eastAsia" w:asciiTheme="minorEastAsia" w:hAnsiTheme="minorEastAsia" w:eastAsiaTheme="minorEastAsia" w:cstheme="minorEastAsia"/>
          <w:kern w:val="2"/>
          <w:sz w:val="24"/>
          <w:szCs w:val="24"/>
          <w:highlight w:val="none"/>
          <w:lang w:val="en-US" w:eastAsia="zh-CN" w:bidi="ar-SA"/>
        </w:rPr>
        <w:t>多联机</w:t>
      </w:r>
      <w:r>
        <w:rPr>
          <w:rFonts w:hint="eastAsia" w:asciiTheme="minorEastAsia" w:hAnsiTheme="minorEastAsia" w:eastAsiaTheme="minorEastAsia" w:cstheme="minorEastAsia"/>
          <w:sz w:val="24"/>
          <w:szCs w:val="24"/>
          <w:highlight w:val="none"/>
        </w:rPr>
        <w:t>室外机压缩机全部为直流变频压缩机</w:t>
      </w:r>
      <w:r>
        <w:rPr>
          <w:rFonts w:hint="eastAsia" w:asciiTheme="minorEastAsia" w:hAnsiTheme="minorEastAsia" w:eastAsiaTheme="minorEastAsia" w:cstheme="minorEastAsia"/>
          <w:sz w:val="24"/>
          <w:szCs w:val="24"/>
          <w:highlight w:val="none"/>
          <w:lang w:eastAsia="zh-CN"/>
        </w:rPr>
        <w:t>。</w:t>
      </w:r>
    </w:p>
    <w:p>
      <w:pPr>
        <w:pStyle w:val="128"/>
        <w:tabs>
          <w:tab w:val="left" w:pos="0"/>
        </w:tabs>
        <w:spacing w:before="0" w:line="440" w:lineRule="exact"/>
        <w:ind w:left="105" w:leftChars="50" w:firstLine="361" w:firstLineChars="150"/>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b/>
          <w:bCs/>
          <w:sz w:val="24"/>
          <w:szCs w:val="24"/>
          <w:highlight w:val="none"/>
          <w:lang w:val="en-US" w:eastAsia="zh-CN"/>
        </w:rPr>
        <w:t>2.</w:t>
      </w:r>
      <w:r>
        <w:rPr>
          <w:rFonts w:hint="eastAsia" w:asciiTheme="minorEastAsia" w:hAnsiTheme="minorEastAsia" w:eastAsiaTheme="minorEastAsia"/>
          <w:b/>
          <w:bCs/>
          <w:sz w:val="24"/>
          <w:highlight w:val="none"/>
        </w:rPr>
        <w:t>▲</w:t>
      </w:r>
      <w:r>
        <w:rPr>
          <w:rFonts w:hint="eastAsia" w:asciiTheme="minorEastAsia" w:hAnsiTheme="minorEastAsia" w:eastAsiaTheme="minorEastAsia" w:cstheme="minorEastAsia"/>
          <w:b/>
          <w:bCs/>
          <w:sz w:val="24"/>
          <w:szCs w:val="24"/>
          <w:highlight w:val="none"/>
          <w:lang w:val="en-US" w:eastAsia="zh-CN"/>
        </w:rPr>
        <w:t>多联机全新风处理机、一拖一风管机、多联机空调为同一品牌。</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3.多联机机组</w:t>
      </w:r>
      <w:r>
        <w:rPr>
          <w:rFonts w:hint="eastAsia" w:asciiTheme="minorEastAsia" w:hAnsiTheme="minorEastAsia" w:eastAsiaTheme="minorEastAsia" w:cstheme="minorEastAsia"/>
          <w:b w:val="0"/>
          <w:bCs w:val="0"/>
          <w:sz w:val="24"/>
          <w:szCs w:val="24"/>
          <w:highlight w:val="none"/>
          <w:lang w:val="en-US" w:eastAsia="zh-CN"/>
        </w:rPr>
        <w:t>（</w:t>
      </w:r>
      <w:r>
        <w:rPr>
          <w:rFonts w:hint="eastAsia" w:asciiTheme="minorEastAsia" w:hAnsiTheme="minorEastAsia" w:eastAsiaTheme="minorEastAsia" w:cstheme="minorEastAsia"/>
          <w:sz w:val="24"/>
          <w:szCs w:val="24"/>
          <w:highlight w:val="none"/>
          <w:lang w:val="en-US" w:eastAsia="zh-CN"/>
        </w:rPr>
        <w:t>包括多联机室内机、室外机、全新风处理机</w:t>
      </w:r>
      <w:r>
        <w:rPr>
          <w:rFonts w:hint="eastAsia" w:asciiTheme="minorEastAsia" w:hAnsiTheme="minorEastAsia" w:eastAsiaTheme="minorEastAsia" w:cstheme="minorEastAsia"/>
          <w:b w:val="0"/>
          <w:bCs w:val="0"/>
          <w:sz w:val="24"/>
          <w:szCs w:val="24"/>
          <w:highlight w:val="none"/>
          <w:lang w:val="en-US" w:eastAsia="zh-CN"/>
        </w:rPr>
        <w:t xml:space="preserve"> ）</w:t>
      </w:r>
      <w:r>
        <w:rPr>
          <w:rFonts w:hint="eastAsia" w:asciiTheme="minorEastAsia" w:hAnsiTheme="minorEastAsia" w:eastAsiaTheme="minorEastAsia" w:cstheme="minorEastAsia"/>
          <w:sz w:val="24"/>
          <w:szCs w:val="24"/>
          <w:highlight w:val="none"/>
        </w:rPr>
        <w:t>达到国家</w:t>
      </w:r>
      <w:r>
        <w:rPr>
          <w:rFonts w:hint="eastAsia" w:asciiTheme="minorEastAsia" w:hAnsiTheme="minorEastAsia" w:eastAsiaTheme="minorEastAsia" w:cstheme="minorEastAsia"/>
          <w:sz w:val="24"/>
          <w:szCs w:val="24"/>
          <w:highlight w:val="none"/>
          <w:lang w:val="en-US" w:eastAsia="zh-CN"/>
        </w:rPr>
        <w:t>一</w:t>
      </w:r>
      <w:r>
        <w:rPr>
          <w:rFonts w:hint="eastAsia" w:asciiTheme="minorEastAsia" w:hAnsiTheme="minorEastAsia" w:eastAsiaTheme="minorEastAsia" w:cstheme="minorEastAsia"/>
          <w:sz w:val="24"/>
          <w:szCs w:val="24"/>
          <w:highlight w:val="none"/>
        </w:rPr>
        <w:t>级能效标准。</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lang w:val="zh-CN"/>
        </w:rPr>
      </w:pPr>
      <w:r>
        <w:rPr>
          <w:rFonts w:hint="eastAsia" w:asciiTheme="minorEastAsia" w:hAnsiTheme="minorEastAsia" w:eastAsiaTheme="minorEastAsia" w:cstheme="minorEastAsia"/>
          <w:kern w:val="2"/>
          <w:sz w:val="24"/>
          <w:szCs w:val="24"/>
          <w:highlight w:val="none"/>
          <w:lang w:val="en-US" w:eastAsia="zh-CN" w:bidi="ar-SA"/>
        </w:rPr>
        <w:t>4.</w:t>
      </w:r>
      <w:r>
        <w:rPr>
          <w:rFonts w:hint="eastAsia" w:asciiTheme="minorEastAsia" w:hAnsiTheme="minorEastAsia" w:eastAsiaTheme="minorEastAsia" w:cstheme="minorEastAsia"/>
          <w:sz w:val="24"/>
          <w:szCs w:val="24"/>
          <w:highlight w:val="none"/>
        </w:rPr>
        <w:t>空调系统</w:t>
      </w:r>
      <w:r>
        <w:rPr>
          <w:rFonts w:hint="eastAsia" w:asciiTheme="minorEastAsia" w:hAnsiTheme="minorEastAsia" w:eastAsiaTheme="minorEastAsia" w:cstheme="minorEastAsia"/>
          <w:sz w:val="24"/>
          <w:szCs w:val="24"/>
          <w:highlight w:val="none"/>
          <w:lang w:val="en-US" w:eastAsia="zh-CN"/>
        </w:rPr>
        <w:t>室外机具有三级</w:t>
      </w:r>
      <w:r>
        <w:rPr>
          <w:rFonts w:hint="eastAsia" w:asciiTheme="minorEastAsia" w:hAnsiTheme="minorEastAsia" w:eastAsiaTheme="minorEastAsia" w:cstheme="minorEastAsia"/>
          <w:sz w:val="24"/>
          <w:szCs w:val="24"/>
          <w:highlight w:val="none"/>
          <w:lang w:val="zh-CN"/>
        </w:rPr>
        <w:t>过冷技术。</w:t>
      </w:r>
    </w:p>
    <w:p>
      <w:pPr>
        <w:pStyle w:val="128"/>
        <w:tabs>
          <w:tab w:val="left" w:pos="0"/>
        </w:tabs>
        <w:spacing w:before="0" w:line="440" w:lineRule="exact"/>
        <w:ind w:left="105" w:leftChars="50" w:firstLine="360" w:firstLineChars="150"/>
        <w:rPr>
          <w:rFonts w:hint="default" w:asciiTheme="minorEastAsia" w:hAnsiTheme="minorEastAsia" w:eastAsiaTheme="minorEastAsia" w:cstheme="minorEastAsia"/>
          <w:b/>
          <w:bCs/>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5.</w:t>
      </w:r>
      <w:r>
        <w:rPr>
          <w:rFonts w:hint="eastAsia" w:asciiTheme="minorEastAsia" w:hAnsiTheme="minorEastAsia" w:eastAsiaTheme="minorEastAsia" w:cstheme="minorEastAsia"/>
          <w:sz w:val="24"/>
          <w:szCs w:val="24"/>
          <w:highlight w:val="none"/>
        </w:rPr>
        <w:t>空调系统</w:t>
      </w:r>
      <w:r>
        <w:rPr>
          <w:rFonts w:hint="eastAsia" w:asciiTheme="minorEastAsia" w:hAnsiTheme="minorEastAsia" w:eastAsiaTheme="minorEastAsia" w:cstheme="minorEastAsia"/>
          <w:sz w:val="24"/>
          <w:szCs w:val="24"/>
          <w:highlight w:val="none"/>
          <w:lang w:val="en-US" w:eastAsia="zh-CN"/>
        </w:rPr>
        <w:t>室外机</w:t>
      </w:r>
      <w:r>
        <w:rPr>
          <w:rFonts w:hint="eastAsia" w:asciiTheme="minorEastAsia" w:hAnsiTheme="minorEastAsia" w:eastAsiaTheme="minorEastAsia" w:cstheme="minorEastAsia"/>
          <w:kern w:val="2"/>
          <w:sz w:val="24"/>
          <w:szCs w:val="24"/>
          <w:highlight w:val="none"/>
          <w:lang w:val="en-US" w:eastAsia="zh-CN" w:bidi="ar-SA"/>
        </w:rPr>
        <w:t>为模块组合形式，不得使用整装一体机。</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6</w:t>
      </w:r>
      <w:r>
        <w:rPr>
          <w:rFonts w:hint="eastAsia" w:asciiTheme="minorEastAsia" w:hAnsiTheme="minorEastAsia" w:eastAsiaTheme="minorEastAsia" w:cstheme="minorEastAsia"/>
          <w:sz w:val="24"/>
          <w:szCs w:val="24"/>
          <w:highlight w:val="none"/>
        </w:rPr>
        <w:t>.中央空调系统采用R410A环保冷媒，全直流变频技术</w:t>
      </w:r>
      <w:r>
        <w:rPr>
          <w:rFonts w:hint="eastAsia" w:asciiTheme="minorEastAsia" w:hAnsiTheme="minorEastAsia" w:eastAsia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rPr>
        <w:t>所有室内机风机电机采用直流变速电机，室外机风扇电机采用直流变速电机。</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b/>
          <w:sz w:val="24"/>
          <w:szCs w:val="24"/>
          <w:highlight w:val="none"/>
          <w:lang w:val="en-US" w:eastAsia="zh-CN"/>
        </w:rPr>
      </w:pPr>
      <w:r>
        <w:rPr>
          <w:rFonts w:hint="eastAsia" w:asciiTheme="minorEastAsia" w:hAnsiTheme="minorEastAsia" w:eastAsiaTheme="minorEastAsia" w:cstheme="minorEastAsia"/>
          <w:b w:val="0"/>
          <w:bCs/>
          <w:sz w:val="24"/>
          <w:szCs w:val="24"/>
          <w:highlight w:val="none"/>
          <w:lang w:val="en-US" w:eastAsia="zh-CN"/>
        </w:rPr>
        <w:t>7</w:t>
      </w:r>
      <w:r>
        <w:rPr>
          <w:rFonts w:hint="eastAsia" w:asciiTheme="minorEastAsia" w:hAnsiTheme="minorEastAsia" w:eastAsiaTheme="minorEastAsia" w:cstheme="minorEastAsia"/>
          <w:b w:val="0"/>
          <w:bCs/>
          <w:sz w:val="24"/>
          <w:szCs w:val="24"/>
          <w:highlight w:val="none"/>
        </w:rPr>
        <w:t>.</w:t>
      </w:r>
      <w:r>
        <w:rPr>
          <w:rFonts w:hint="eastAsia" w:asciiTheme="minorEastAsia" w:hAnsiTheme="minorEastAsia" w:eastAsiaTheme="minorEastAsia" w:cstheme="minorEastAsia"/>
          <w:b w:val="0"/>
          <w:bCs/>
          <w:sz w:val="24"/>
          <w:szCs w:val="24"/>
          <w:highlight w:val="none"/>
          <w:lang w:val="en-US" w:eastAsia="zh-CN"/>
        </w:rPr>
        <w:t>本项目</w:t>
      </w:r>
      <w:r>
        <w:rPr>
          <w:rFonts w:hint="eastAsia" w:asciiTheme="minorEastAsia" w:hAnsiTheme="minorEastAsia" w:eastAsiaTheme="minorEastAsia" w:cstheme="minorEastAsia"/>
          <w:b w:val="0"/>
          <w:bCs/>
          <w:sz w:val="24"/>
          <w:szCs w:val="24"/>
          <w:highlight w:val="none"/>
        </w:rPr>
        <w:t>各投标品牌室内</w:t>
      </w:r>
      <w:r>
        <w:rPr>
          <w:rFonts w:hint="eastAsia" w:asciiTheme="minorEastAsia" w:hAnsiTheme="minorEastAsia" w:eastAsiaTheme="minorEastAsia" w:cstheme="minorEastAsia"/>
          <w:sz w:val="24"/>
          <w:szCs w:val="24"/>
          <w:highlight w:val="none"/>
        </w:rPr>
        <w:t>机</w:t>
      </w:r>
      <w:r>
        <w:rPr>
          <w:rFonts w:hint="eastAsia" w:asciiTheme="minorEastAsia" w:hAnsiTheme="minorEastAsia" w:eastAsiaTheme="minorEastAsia" w:cstheme="minorEastAsia"/>
          <w:sz w:val="24"/>
          <w:szCs w:val="24"/>
          <w:highlight w:val="none"/>
          <w:lang w:val="en-US" w:eastAsia="zh-CN"/>
        </w:rPr>
        <w:t>均需自带排水提升泵。</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8</w:t>
      </w:r>
      <w:r>
        <w:rPr>
          <w:rFonts w:hint="eastAsia" w:asciiTheme="minorEastAsia" w:hAnsiTheme="minorEastAsia" w:eastAsiaTheme="minorEastAsia" w:cstheme="minorEastAsia"/>
          <w:sz w:val="24"/>
          <w:szCs w:val="24"/>
          <w:highlight w:val="none"/>
        </w:rPr>
        <w:t>.中央空调系统控制方式采用有线控制器。</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eastAsia="zh-CN"/>
        </w:rPr>
        <w:t>9</w:t>
      </w:r>
      <w:r>
        <w:rPr>
          <w:rFonts w:hint="eastAsia" w:asciiTheme="minorEastAsia" w:hAnsiTheme="minorEastAsia" w:eastAsiaTheme="minorEastAsia" w:cstheme="minorEastAsia"/>
          <w:sz w:val="24"/>
          <w:szCs w:val="24"/>
          <w:highlight w:val="none"/>
        </w:rPr>
        <w:t>.</w:t>
      </w:r>
      <w:r>
        <w:rPr>
          <w:rFonts w:hint="eastAsia" w:ascii="宋体" w:hAnsi="宋体" w:cs="宋体"/>
          <w:sz w:val="24"/>
          <w:highlight w:val="none"/>
          <w:lang w:val="en-US" w:eastAsia="zh-CN"/>
        </w:rPr>
        <w:t>室外机基本模块APF最大值≥5.7。</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val="en-US" w:eastAsia="zh-CN"/>
        </w:rPr>
        <w:t>0</w:t>
      </w:r>
      <w:r>
        <w:rPr>
          <w:rFonts w:hint="eastAsia" w:asciiTheme="minorEastAsia" w:hAnsiTheme="minorEastAsia" w:eastAsiaTheme="minorEastAsia" w:cstheme="minorEastAsia"/>
          <w:sz w:val="24"/>
          <w:szCs w:val="24"/>
          <w:highlight w:val="none"/>
        </w:rPr>
        <w:t>.制热能效高，智能除霜，制热快速启动。</w:t>
      </w:r>
    </w:p>
    <w:p>
      <w:pPr>
        <w:spacing w:line="440" w:lineRule="exact"/>
        <w:ind w:firstLine="480" w:firstLineChars="20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val="en-US" w:eastAsia="zh-CN"/>
        </w:rPr>
        <w:t>1</w:t>
      </w:r>
      <w:r>
        <w:rPr>
          <w:rFonts w:hint="eastAsia" w:asciiTheme="minorEastAsia" w:hAnsiTheme="minorEastAsia" w:eastAsiaTheme="minorEastAsia" w:cstheme="minorEastAsia"/>
          <w:sz w:val="24"/>
          <w:szCs w:val="24"/>
          <w:highlight w:val="none"/>
        </w:rPr>
        <w:t>.冷媒管道采用脱氧化磷铜管及专用接头，符合产品标准和规范及设计图纸的要求。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lang w:val="en-US"/>
        </w:rPr>
        <w:t>1</w:t>
      </w:r>
      <w:r>
        <w:rPr>
          <w:rFonts w:hint="eastAsia" w:asciiTheme="minorEastAsia" w:hAnsiTheme="minorEastAsia" w:eastAsiaTheme="minorEastAsia" w:cstheme="minorEastAsia"/>
          <w:sz w:val="24"/>
          <w:szCs w:val="24"/>
          <w:highlight w:val="none"/>
          <w:lang w:val="en-US" w:eastAsia="zh-CN"/>
        </w:rPr>
        <w:t>2</w:t>
      </w:r>
      <w:r>
        <w:rPr>
          <w:rFonts w:hint="eastAsia" w:asciiTheme="minorEastAsia" w:hAnsiTheme="minorEastAsia" w:eastAsiaTheme="minorEastAsia" w:cstheme="minorEastAsia"/>
          <w:sz w:val="24"/>
          <w:szCs w:val="24"/>
          <w:highlight w:val="none"/>
        </w:rPr>
        <w:t>.主要零部件（变频模块、控制板、电子膨胀阀、传感器等）生产工艺和制造水平一流，能够满足长时间运行要求。</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13.多联机机组（</w:t>
      </w:r>
      <w:r>
        <w:rPr>
          <w:rFonts w:hint="eastAsia" w:asciiTheme="minorEastAsia" w:hAnsiTheme="minorEastAsia" w:eastAsiaTheme="minorEastAsia" w:cstheme="minorEastAsia"/>
          <w:sz w:val="24"/>
          <w:szCs w:val="24"/>
          <w:highlight w:val="none"/>
          <w:lang w:val="en-US" w:eastAsia="zh-CN"/>
        </w:rPr>
        <w:t>包括多联机室内机、室外机、全新风处理机</w:t>
      </w:r>
      <w:r>
        <w:rPr>
          <w:rFonts w:hint="eastAsia" w:asciiTheme="minorEastAsia" w:hAnsiTheme="minorEastAsia" w:eastAsiaTheme="minorEastAsia" w:cstheme="minorEastAsia"/>
          <w:b w:val="0"/>
          <w:bCs w:val="0"/>
          <w:sz w:val="24"/>
          <w:szCs w:val="24"/>
          <w:highlight w:val="none"/>
          <w:lang w:val="en-US" w:eastAsia="zh-CN"/>
        </w:rPr>
        <w:t xml:space="preserve"> ）</w:t>
      </w:r>
      <w:r>
        <w:rPr>
          <w:rFonts w:hint="eastAsia" w:asciiTheme="minorEastAsia" w:hAnsiTheme="minorEastAsia" w:eastAsiaTheme="minorEastAsia" w:cstheme="minorEastAsia"/>
          <w:b w:val="0"/>
          <w:bCs w:val="0"/>
          <w:sz w:val="24"/>
          <w:szCs w:val="24"/>
          <w:highlight w:val="none"/>
        </w:rPr>
        <w:t>具有冷媒自动回收功能、室内机掉电应急维修功能、电控电路自动维护功能、管路异常智能判断功能</w:t>
      </w:r>
      <w:r>
        <w:rPr>
          <w:rFonts w:hint="eastAsia" w:asciiTheme="minorEastAsia" w:hAnsiTheme="minorEastAsia" w:eastAsiaTheme="minorEastAsia" w:cstheme="minorEastAsia"/>
          <w:b w:val="0"/>
          <w:bCs w:val="0"/>
          <w:sz w:val="24"/>
          <w:szCs w:val="24"/>
          <w:highlight w:val="none"/>
          <w:lang w:eastAsia="zh-CN"/>
        </w:rPr>
        <w:t>。</w:t>
      </w:r>
    </w:p>
    <w:p>
      <w:pPr>
        <w:pStyle w:val="128"/>
        <w:tabs>
          <w:tab w:val="left" w:pos="0"/>
        </w:tabs>
        <w:spacing w:before="0" w:line="440" w:lineRule="exact"/>
        <w:ind w:left="105" w:leftChars="50" w:firstLine="360" w:firstLineChars="150"/>
        <w:rPr>
          <w:rFonts w:hint="default" w:asciiTheme="minorEastAsia" w:hAnsiTheme="minorEastAsia" w:eastAsiaTheme="minorEastAsia" w:cstheme="minorEastAsia"/>
          <w:b w:val="0"/>
          <w:bCs w:val="0"/>
          <w:sz w:val="24"/>
          <w:szCs w:val="24"/>
          <w:highlight w:val="none"/>
          <w:lang w:val="en-US" w:eastAsia="zh-CN"/>
        </w:rPr>
      </w:pPr>
      <w:r>
        <w:rPr>
          <w:rFonts w:hint="eastAsia" w:asciiTheme="minorEastAsia" w:hAnsiTheme="minorEastAsia" w:eastAsiaTheme="minorEastAsia" w:cstheme="minorEastAsia"/>
          <w:b w:val="0"/>
          <w:bCs w:val="0"/>
          <w:sz w:val="24"/>
          <w:szCs w:val="24"/>
          <w:highlight w:val="none"/>
          <w:lang w:val="en-US" w:eastAsia="zh-CN"/>
        </w:rPr>
        <w:t>14.多联机室外机压缩机采用涡旋式压缩机并具有喷气增焓技术。</w:t>
      </w:r>
    </w:p>
    <w:p>
      <w:pPr>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七</w:t>
      </w:r>
      <w:r>
        <w:rPr>
          <w:rFonts w:hint="eastAsia" w:asciiTheme="minorEastAsia" w:hAnsiTheme="minorEastAsia" w:eastAsiaTheme="minorEastAsia" w:cstheme="minorEastAsia"/>
          <w:b/>
          <w:kern w:val="0"/>
          <w:sz w:val="24"/>
          <w:szCs w:val="24"/>
        </w:rPr>
        <w:t>、空调系统施工安装要求</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1、固定铜管用吊杆：按1根/1～1.5米，固定水管用吊杆：按1根/0.8～1.2米。</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2、冷媒管施工符合三原则：干燥、清洁、气密性。</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3、冷媒管焊接用焊条是银焊条，焊接必须采用氮气保护焊接。</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4、冷媒配管完成后必须按规范要求进行气密性试验，以防止泄漏。气密性试验完成后必须进行真空试验，以达到除水汽、检漏的目的。</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5、冷媒管保温橡塑保温材料，其保温厚度及性能参见国标GB50736-2012和国标GB50189-2016要求。</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6、冷凝水管采用U-PVC管制作，采用13MM厚橡塑保温材料保温。</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7、空调室内机安装必须采取消音、防振等措施。</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8、本项目室内外机电源由招标单位铺设到位，投标人负责电源与设备的连接工作。</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9、本项目室外机支架、槽钢基础由投标人负责，费用包含在投标总价中。</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八</w:t>
      </w:r>
      <w:r>
        <w:rPr>
          <w:rFonts w:hint="eastAsia" w:asciiTheme="minorEastAsia" w:hAnsiTheme="minorEastAsia" w:eastAsiaTheme="minorEastAsia" w:cstheme="minorEastAsia"/>
          <w:b/>
          <w:kern w:val="0"/>
          <w:sz w:val="24"/>
          <w:szCs w:val="24"/>
        </w:rPr>
        <w:t>、对所投设备进行技术描述的要求</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1.投标单位必须对招标文件所提出的技术性能要求在投标文件中做出明确、详细的描述，特别是设备的结构、性能、技术参数，并提供各种重要部件的结构示意图。</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2.投标单位按照招标文件的技术性能要求，确认推荐产品的型号、性能参数及其主要经济、技术指标。</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3.产品的设计使用寿命（系指主要关键件的设计使用寿命）。</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4.稳定产品质量的能力及整机运行的可靠性。</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5.产品的性能和功能及配置。</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投标单位必须对各室外机、室内机所匹配的冷媒管、冷凝管的尺寸、壁厚、材质等在安装材料表中进行详细描述。</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lang w:val="en-US" w:eastAsia="zh-CN"/>
        </w:rPr>
        <w:t>九</w:t>
      </w:r>
      <w:r>
        <w:rPr>
          <w:rFonts w:hint="eastAsia" w:asciiTheme="minorEastAsia" w:hAnsiTheme="minorEastAsia" w:eastAsiaTheme="minorEastAsia" w:cstheme="minorEastAsia"/>
          <w:b/>
          <w:kern w:val="0"/>
          <w:sz w:val="24"/>
          <w:szCs w:val="24"/>
        </w:rPr>
        <w:t>、设备交货材料</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1.投标单位现场交货。</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2.附详细的交货设备清单：</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产品合格证及检验记录</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产品安装技术资料（中文）</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产品说明书或系统操作手册（中文）</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所有随机软件正本</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设备维修所需的维修工具（包括特殊专用工具）</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主机设备总图（尺寸、性能参数、安装要求等）、易损件、电气原理及接线、电子线路图、地基图、机械部件等</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测试记录、有关部门的检测记录</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安装单位的资质证明</w:t>
      </w:r>
    </w:p>
    <w:p>
      <w:pPr>
        <w:pStyle w:val="128"/>
        <w:tabs>
          <w:tab w:val="left" w:pos="0"/>
        </w:tabs>
        <w:spacing w:before="0" w:line="440" w:lineRule="exact"/>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十、安装调试及验收</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1.设备运抵施工现场后，投标方应派有经验的工程技术人员实施现场安装、调试、操作维修培训。</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2.设备安装、调试完毕并在连续试使用40小时后，应对全套设备进行清点和全面性能验收。验收合格双方签字认可后，交付采购方使用，其费用已包括在投标价格之内。</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3.本招标规定的设备应是全新的、无任何缺陷的。投标单位应按照招标文件规定的技术要求和范围进行设备的设计和制造，并提供主要部件的制造检测报告及产品的质量检验证明文件。</w:t>
      </w:r>
    </w:p>
    <w:p>
      <w:pPr>
        <w:pStyle w:val="128"/>
        <w:tabs>
          <w:tab w:val="left" w:pos="0"/>
        </w:tabs>
        <w:spacing w:before="0" w:line="440" w:lineRule="exact"/>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4、配合总包商按照杭州市城建档案管理的要求在验收合格后15天内提供全套竣工资料。</w:t>
      </w:r>
    </w:p>
    <w:p>
      <w:pPr>
        <w:pStyle w:val="128"/>
        <w:tabs>
          <w:tab w:val="left" w:pos="0"/>
        </w:tabs>
        <w:spacing w:before="0"/>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w:t>
      </w:r>
      <w:r>
        <w:rPr>
          <w:rFonts w:hint="eastAsia" w:asciiTheme="minorEastAsia" w:hAnsiTheme="minorEastAsia" w:eastAsiaTheme="minorEastAsia" w:cstheme="minorEastAsia"/>
          <w:b/>
          <w:kern w:val="0"/>
          <w:sz w:val="24"/>
          <w:szCs w:val="24"/>
          <w:lang w:val="en-US" w:eastAsia="zh-CN"/>
        </w:rPr>
        <w:t>一</w:t>
      </w:r>
      <w:r>
        <w:rPr>
          <w:rFonts w:hint="eastAsia" w:asciiTheme="minorEastAsia" w:hAnsiTheme="minorEastAsia" w:eastAsiaTheme="minorEastAsia" w:cstheme="minorEastAsia"/>
          <w:b/>
          <w:kern w:val="0"/>
          <w:sz w:val="24"/>
          <w:szCs w:val="24"/>
        </w:rPr>
        <w:t>、备品、备件、易损件及特殊专用工具</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1.投标单位应按产品出厂规定提供随机易损件、专用工具及附件，并提供清单及其报价。投标方应向</w:t>
      </w: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提供安装必须的特殊工具，其费用已包括在投标价格之内。</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2.投标时提供详细备品、备件清单。</w:t>
      </w:r>
    </w:p>
    <w:p>
      <w:pPr>
        <w:pStyle w:val="128"/>
        <w:tabs>
          <w:tab w:val="left" w:pos="0"/>
        </w:tabs>
        <w:spacing w:before="0"/>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w:t>
      </w:r>
      <w:r>
        <w:rPr>
          <w:rFonts w:hint="eastAsia" w:asciiTheme="minorEastAsia" w:hAnsiTheme="minorEastAsia" w:eastAsiaTheme="minorEastAsia" w:cstheme="minorEastAsia"/>
          <w:b/>
          <w:kern w:val="0"/>
          <w:sz w:val="24"/>
          <w:szCs w:val="24"/>
          <w:lang w:val="en-US" w:eastAsia="zh-CN"/>
        </w:rPr>
        <w:t>二</w:t>
      </w:r>
      <w:r>
        <w:rPr>
          <w:rFonts w:hint="eastAsia" w:asciiTheme="minorEastAsia" w:hAnsiTheme="minorEastAsia" w:eastAsiaTheme="minorEastAsia" w:cstheme="minorEastAsia"/>
          <w:b/>
          <w:kern w:val="0"/>
          <w:sz w:val="24"/>
          <w:szCs w:val="24"/>
        </w:rPr>
        <w:t>、培训、维护和售后服务</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1、交付使用前免费提供操作培训和维修培训。</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2、投标单位有责任对设备每三个月进行定期维护和修理，并保证零、配件的供应。</w:t>
      </w:r>
    </w:p>
    <w:p>
      <w:pPr>
        <w:pStyle w:val="128"/>
        <w:tabs>
          <w:tab w:val="left" w:pos="0"/>
        </w:tabs>
        <w:spacing w:before="0"/>
        <w:ind w:firstLine="48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3、维修点须提供至少24小时服务，而且维修人员须在接到维修电话后2小时内赶到现场，提供不间断服务直到故障排除。维修点需提供足够的备件以适应招标人维修需求。</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4、中标人须对合同中的全套设备提供</w:t>
      </w:r>
      <w:r>
        <w:rPr>
          <w:rFonts w:hint="eastAsia" w:asciiTheme="minorEastAsia" w:hAnsiTheme="minorEastAsia" w:eastAsiaTheme="minorEastAsia" w:cstheme="minorEastAsia"/>
          <w:sz w:val="24"/>
          <w:szCs w:val="24"/>
          <w:lang w:val="en-US" w:eastAsia="zh-CN"/>
        </w:rPr>
        <w:t>不少于3</w:t>
      </w:r>
      <w:r>
        <w:rPr>
          <w:rFonts w:hint="eastAsia" w:asciiTheme="minorEastAsia" w:hAnsiTheme="minorEastAsia" w:eastAsiaTheme="minorEastAsia" w:cstheme="minorEastAsia"/>
          <w:sz w:val="24"/>
          <w:szCs w:val="24"/>
        </w:rPr>
        <w:t>年的保修期，保修期从设备调试验收合格并交付采购人开始正式使用算起。在此期间，因产品制造质量不良而产生损坏或不能正常工作，中标人应免费维修和正常保养。</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5、保修期内在每次制冷（制热）期开始前，免费负责空调的开机调试。在保修期内的售后服务工作还应包括定期对所有空调常规检查、调整、润滑和清洁。具体的操作程序和内容须在投标时说明。</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6、在保修期满时，中标人工程师和采购方代表对机组进行另一次测试，任何故障（人为损坏除外）须由中标人自费解决并最终取得采购方的认可。</w:t>
      </w:r>
    </w:p>
    <w:p>
      <w:pPr>
        <w:pStyle w:val="128"/>
        <w:tabs>
          <w:tab w:val="left" w:pos="0"/>
        </w:tabs>
        <w:spacing w:before="0"/>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7、投标人须对各种型号规格的空调设备提供足够的备品配件、附件和易损件，并保证是厂商正规生产的产品，以满足设备正常运行和维修的需要。</w:t>
      </w:r>
    </w:p>
    <w:p>
      <w:pPr>
        <w:pStyle w:val="128"/>
        <w:tabs>
          <w:tab w:val="left" w:pos="0"/>
        </w:tabs>
        <w:spacing w:before="0"/>
        <w:ind w:firstLine="0" w:firstLineChars="0"/>
        <w:rPr>
          <w:rFonts w:hint="eastAsia" w:asciiTheme="minorEastAsia" w:hAnsiTheme="minorEastAsia" w:eastAsiaTheme="minorEastAsia" w:cstheme="minorEastAsia"/>
          <w:b/>
          <w:kern w:val="0"/>
          <w:sz w:val="24"/>
          <w:szCs w:val="24"/>
        </w:rPr>
      </w:pPr>
      <w:r>
        <w:rPr>
          <w:rFonts w:hint="eastAsia" w:asciiTheme="minorEastAsia" w:hAnsiTheme="minorEastAsia" w:eastAsiaTheme="minorEastAsia" w:cstheme="minorEastAsia"/>
          <w:b/>
          <w:kern w:val="0"/>
          <w:sz w:val="24"/>
          <w:szCs w:val="24"/>
        </w:rPr>
        <w:t>十</w:t>
      </w:r>
      <w:r>
        <w:rPr>
          <w:rFonts w:hint="eastAsia" w:asciiTheme="minorEastAsia" w:hAnsiTheme="minorEastAsia" w:eastAsiaTheme="minorEastAsia" w:cstheme="minorEastAsia"/>
          <w:b/>
          <w:kern w:val="0"/>
          <w:sz w:val="24"/>
          <w:szCs w:val="24"/>
          <w:lang w:val="en-US" w:eastAsia="zh-CN"/>
        </w:rPr>
        <w:t>三</w:t>
      </w:r>
      <w:r>
        <w:rPr>
          <w:rFonts w:hint="eastAsia" w:asciiTheme="minorEastAsia" w:hAnsiTheme="minorEastAsia" w:eastAsiaTheme="minorEastAsia" w:cstheme="minorEastAsia"/>
          <w:b/>
          <w:kern w:val="0"/>
          <w:sz w:val="24"/>
          <w:szCs w:val="24"/>
        </w:rPr>
        <w:t>、保修期</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sz w:val="24"/>
          <w:szCs w:val="24"/>
          <w:lang w:val="en-US" w:eastAsia="zh-CN"/>
        </w:rPr>
        <w:t>采购方</w:t>
      </w:r>
      <w:r>
        <w:rPr>
          <w:rFonts w:hint="eastAsia" w:asciiTheme="minorEastAsia" w:hAnsiTheme="minorEastAsia" w:eastAsiaTheme="minorEastAsia" w:cstheme="minorEastAsia"/>
          <w:sz w:val="24"/>
          <w:szCs w:val="24"/>
        </w:rPr>
        <w:t>验收合格之日起不少于</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年（含）免费质量保修期。</w:t>
      </w:r>
    </w:p>
    <w:p>
      <w:pPr>
        <w:snapToGrid w:val="0"/>
        <w:spacing w:line="360" w:lineRule="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十</w:t>
      </w:r>
      <w:r>
        <w:rPr>
          <w:rFonts w:hint="eastAsia" w:asciiTheme="minorEastAsia" w:hAnsiTheme="minorEastAsia" w:eastAsiaTheme="minorEastAsia" w:cstheme="minorEastAsia"/>
          <w:b/>
          <w:sz w:val="24"/>
          <w:szCs w:val="24"/>
          <w:lang w:val="en-US" w:eastAsia="zh-CN"/>
        </w:rPr>
        <w:t>四</w:t>
      </w:r>
      <w:r>
        <w:rPr>
          <w:rFonts w:hint="eastAsia" w:asciiTheme="minorEastAsia" w:hAnsiTheme="minorEastAsia" w:eastAsiaTheme="minorEastAsia" w:cstheme="minorEastAsia"/>
          <w:b/>
          <w:sz w:val="24"/>
          <w:szCs w:val="24"/>
        </w:rPr>
        <w:t>、产品标准和规范</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●中国国家标准及其它被普遍认可的中国标准</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《民用建筑供暖通风与空气调节设计规范》            GB50736-2012 </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《工业建筑供暖通风与空气调节设计规范》            GB50019-2015 </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《通风与空调工程施工质量验收规范》                GB50243-2016 </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《建筑给排水及采暖工程施工质量验收规范》          GB50242-2002 </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《工业金属管道工程施工及验收规范》                GB50235-2010 </w:t>
      </w:r>
    </w:p>
    <w:p>
      <w:pPr>
        <w:pStyle w:val="3"/>
        <w:spacing w:before="130"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《工业设备及管道绝热工程施工及验收规范》          GB50185-2010 </w:t>
      </w:r>
    </w:p>
    <w:p>
      <w:pPr>
        <w:pStyle w:val="3"/>
        <w:spacing w:before="145"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《制冷设备安装工程施工及验收规范》                GB50274-2010</w:t>
      </w:r>
    </w:p>
    <w:p>
      <w:pPr>
        <w:pStyle w:val="3"/>
        <w:spacing w:before="145" w:line="240" w:lineRule="auto"/>
        <w:ind w:left="822"/>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《机械设备安装工程施工及验收通用规范》            GB50231-2009</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述各项标准有不一致者，以较高标准执行；若未明示相关标准或规范者，按国家、行业及地方现行标准或规范执行（如各标准或规范出项不一致者，以较高标准执行）；若在施工过程中出现新标准或规范，则按二者内较高标准执行。</w:t>
      </w:r>
    </w:p>
    <w:p>
      <w:pPr>
        <w:pStyle w:val="128"/>
        <w:tabs>
          <w:tab w:val="left" w:pos="0"/>
        </w:tabs>
        <w:spacing w:before="0" w:line="440" w:lineRule="exact"/>
        <w:ind w:left="105" w:leftChars="50" w:firstLine="360" w:firstLineChars="15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b/>
          <w:sz w:val="24"/>
          <w:szCs w:val="24"/>
          <w:highlight w:val="yellow"/>
        </w:rPr>
      </w:pPr>
      <w:r>
        <w:rPr>
          <w:rFonts w:hint="eastAsia" w:asciiTheme="minorEastAsia" w:hAnsiTheme="minorEastAsia" w:eastAsiaTheme="minorEastAsia" w:cstheme="minorEastAsia"/>
          <w:b/>
          <w:sz w:val="24"/>
          <w:szCs w:val="24"/>
          <w:highlight w:val="yellow"/>
        </w:rPr>
        <w:br w:type="page"/>
      </w:r>
    </w:p>
    <w:p>
      <w:pPr>
        <w:pStyle w:val="6"/>
        <w:numPr>
          <w:ilvl w:val="0"/>
          <w:numId w:val="3"/>
        </w:numPr>
        <w:jc w:val="both"/>
        <w:rPr>
          <w:rFonts w:hint="eastAsia" w:asciiTheme="minorEastAsia" w:hAnsiTheme="minorEastAsia" w:eastAsiaTheme="minorEastAsia" w:cstheme="minorEastAsia"/>
          <w:b/>
          <w:sz w:val="24"/>
          <w:szCs w:val="24"/>
          <w:highlight w:val="none"/>
        </w:rPr>
      </w:pPr>
      <w:r>
        <w:rPr>
          <w:rFonts w:hint="eastAsia" w:asciiTheme="minorEastAsia" w:hAnsiTheme="minorEastAsia" w:eastAsiaTheme="minorEastAsia" w:cstheme="minorEastAsia"/>
          <w:b/>
          <w:sz w:val="24"/>
          <w:szCs w:val="24"/>
          <w:highlight w:val="none"/>
        </w:rPr>
        <w:t>设备具体清单及技术参数要求</w:t>
      </w:r>
      <w:r>
        <w:rPr>
          <w:rFonts w:hint="eastAsia" w:asciiTheme="minorEastAsia" w:hAnsiTheme="minorEastAsia" w:eastAsiaTheme="minorEastAsia" w:cstheme="minorEastAsia"/>
          <w:b/>
          <w:sz w:val="24"/>
          <w:szCs w:val="24"/>
          <w:highlight w:val="none"/>
          <w:lang w:eastAsia="zh-CN"/>
        </w:rPr>
        <w:t>（</w:t>
      </w:r>
      <w:r>
        <w:rPr>
          <w:rFonts w:hint="eastAsia" w:asciiTheme="minorEastAsia" w:hAnsiTheme="minorEastAsia" w:eastAsiaTheme="minorEastAsia" w:cstheme="minorEastAsia"/>
          <w:b/>
          <w:sz w:val="24"/>
          <w:szCs w:val="24"/>
          <w:highlight w:val="none"/>
          <w:lang w:val="en-US" w:eastAsia="zh-CN"/>
        </w:rPr>
        <w:t>提供产品彩页、机组铭牌、检测报告等相关证明材料</w:t>
      </w:r>
      <w:r>
        <w:rPr>
          <w:rFonts w:hint="eastAsia" w:asciiTheme="minorEastAsia" w:hAnsiTheme="minorEastAsia" w:eastAsiaTheme="minorEastAsia" w:cstheme="minorEastAsia"/>
          <w:b/>
          <w:sz w:val="24"/>
          <w:szCs w:val="24"/>
          <w:highlight w:val="none"/>
          <w:lang w:eastAsia="zh-CN"/>
        </w:rPr>
        <w:t>）</w:t>
      </w:r>
      <w:r>
        <w:rPr>
          <w:rFonts w:hint="eastAsia" w:asciiTheme="minorEastAsia" w:hAnsiTheme="minorEastAsia" w:eastAsiaTheme="minorEastAsia" w:cstheme="minorEastAsia"/>
          <w:b/>
          <w:sz w:val="24"/>
          <w:szCs w:val="24"/>
          <w:highlight w:val="none"/>
        </w:rPr>
        <w:t>：</w:t>
      </w:r>
    </w:p>
    <w:tbl>
      <w:tblPr>
        <w:tblStyle w:val="62"/>
        <w:tblpPr w:leftFromText="180" w:rightFromText="180" w:vertAnchor="text" w:horzAnchor="page" w:tblpX="1897" w:tblpY="291"/>
        <w:tblOverlap w:val="never"/>
        <w:tblW w:w="8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5723"/>
        <w:gridCol w:w="783"/>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名称</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主要技术规格</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u w:val="none"/>
                <w:lang w:val="en-US" w:eastAsia="zh-CN" w:bidi="ar"/>
              </w:rPr>
              <w:t>制冷量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u w:val="none"/>
                <w:lang w:val="en-US" w:eastAsia="zh-CN" w:bidi="ar"/>
              </w:rPr>
              <w:t>制热量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u w:val="none"/>
                <w:lang w:val="en-US" w:eastAsia="zh-CN" w:bidi="ar"/>
              </w:rPr>
              <w:t>耗电量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21W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u w:val="none"/>
                <w:lang w:val="en-US" w:eastAsia="zh-CN" w:bidi="ar"/>
              </w:rPr>
              <w:t>风量</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5.8m3/min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u w:val="none"/>
                <w:lang w:val="en-US" w:eastAsia="zh-CN" w:bidi="ar"/>
              </w:rPr>
              <w:t>低风挡噪音：</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17dB(A)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u w:val="none"/>
                <w:lang w:val="en-US" w:eastAsia="zh-CN" w:bidi="ar"/>
              </w:rPr>
              <w:t>设备尺寸：</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550×450×190mm（宽×深×厚）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550×450×190mm（宽×深×厚）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29W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7.8m3/min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20dB(A)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700×450×190mm（宽×深×厚）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37W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700×450×190mm（宽×深×厚）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39W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10.3m3/min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910×450×190mm（宽×深×厚）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910×450×190mm（宽×深×厚）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47W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1180×450×190mm（宽×深×厚）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7.1KW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72W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1180×450×190mm（宽×深×厚）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风管式多联机内机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7.1KW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72W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1180×450×190mm（宽×深×厚）</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四面出风嵌入式多联机室内机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238×840×840mm（高×宽×深）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四面出风嵌入式多联机室内机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288×840×840mm（高×宽×深）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四面出风嵌入式多联机室内机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288×840×840mm（高×宽×深）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23.7m3/min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300×1175×800mm（高×宽×深）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24.2m3/min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300×1175×800mm（高×宽×深）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241W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300×1175×800mm（高×宽×深）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cs="宋体"/>
                <w:i w:val="0"/>
                <w:iCs w:val="0"/>
                <w:color w:val="000000"/>
                <w:kern w:val="0"/>
                <w:sz w:val="22"/>
                <w:szCs w:val="22"/>
                <w:highlight w:val="none"/>
                <w:u w:val="none"/>
                <w:lang w:val="en-US" w:eastAsia="zh-CN" w:bidi="ar"/>
              </w:rPr>
              <w:t>风管式</w:t>
            </w:r>
            <w:r>
              <w:rPr>
                <w:rFonts w:hint="eastAsia" w:ascii="宋体" w:hAnsi="宋体" w:eastAsia="宋体" w:cs="宋体"/>
                <w:i w:val="0"/>
                <w:iCs w:val="0"/>
                <w:color w:val="000000"/>
                <w:kern w:val="0"/>
                <w:sz w:val="22"/>
                <w:szCs w:val="22"/>
                <w:highlight w:val="none"/>
                <w:u w:val="none"/>
                <w:lang w:val="en-US" w:eastAsia="zh-CN" w:bidi="ar"/>
              </w:rPr>
              <w:t>多联机室内机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290W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bookmarkStart w:id="567" w:name="_GoBack"/>
            <w:bookmarkEnd w:id="567"/>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35.5m3/min</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低风挡噪音：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300×1475×800mm（高×宽×深）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含空调面板、管线</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1080m3/h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13.7KW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164W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320×1420×790mm（高×宽×深）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50Pa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1680m3/h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22.4KW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21.9KW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198W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50Pa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454W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：≥30</w:t>
            </w:r>
            <w:r>
              <w:rPr>
                <w:rFonts w:hint="eastAsia" w:ascii="宋体" w:hAnsi="宋体" w:eastAsia="宋体" w:cs="宋体"/>
                <w:i w:val="0"/>
                <w:iCs w:val="0"/>
                <w:color w:val="000000"/>
                <w:kern w:val="0"/>
                <w:sz w:val="22"/>
                <w:szCs w:val="22"/>
                <w:highlight w:val="none"/>
                <w:u w:val="none"/>
                <w:lang w:val="en-US" w:eastAsia="zh-CN" w:bidi="ar"/>
              </w:rPr>
              <w:t>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283W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50Pa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3000m3/h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26.4KW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454W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484×1269×1072mm（高×宽×深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：≥30</w:t>
            </w:r>
            <w:r>
              <w:rPr>
                <w:rFonts w:hint="eastAsia" w:ascii="宋体" w:hAnsi="宋体" w:eastAsia="宋体" w:cs="宋体"/>
                <w:i w:val="0"/>
                <w:iCs w:val="0"/>
                <w:color w:val="000000"/>
                <w:kern w:val="0"/>
                <w:sz w:val="22"/>
                <w:szCs w:val="22"/>
                <w:highlight w:val="none"/>
                <w:u w:val="none"/>
                <w:lang w:val="en-US" w:eastAsia="zh-CN" w:bidi="ar"/>
              </w:rPr>
              <w:t>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4200m3/h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35.2KW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692W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59dB(A)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635×1950×805mm（高×宽×深）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w:t>
            </w:r>
            <w:r>
              <w:rPr>
                <w:rFonts w:hint="eastAsia" w:ascii="宋体" w:hAnsi="宋体" w:eastAsia="宋体" w:cs="宋体"/>
                <w:i w:val="0"/>
                <w:iCs w:val="0"/>
                <w:color w:val="000000"/>
                <w:kern w:val="0"/>
                <w:sz w:val="22"/>
                <w:szCs w:val="22"/>
                <w:highlight w:val="none"/>
                <w:u w:val="none"/>
                <w:lang w:val="en-US" w:eastAsia="zh-CN" w:bidi="ar"/>
              </w:rPr>
              <w:t>00Pa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全新风处理机</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风量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5000m3/h</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815W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735×1950×805mm（高×宽×深）</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7、</w:t>
            </w:r>
            <w:r>
              <w:rPr>
                <w:rFonts w:hint="eastAsia" w:ascii="宋体" w:hAnsi="宋体" w:eastAsia="宋体" w:cs="宋体"/>
                <w:i w:val="0"/>
                <w:iCs w:val="0"/>
                <w:color w:val="000000"/>
                <w:kern w:val="0"/>
                <w:sz w:val="22"/>
                <w:szCs w:val="22"/>
                <w:highlight w:val="none"/>
                <w:u w:val="none"/>
                <w:lang w:val="en-US" w:eastAsia="zh-CN" w:bidi="ar"/>
              </w:rPr>
              <w:t>★机外静压</w:t>
            </w:r>
            <w:r>
              <w:rPr>
                <w:rFonts w:hint="eastAsia" w:ascii="宋体" w:hAnsi="宋体" w:cs="宋体"/>
                <w:i w:val="0"/>
                <w:iCs w:val="0"/>
                <w:color w:val="000000"/>
                <w:kern w:val="0"/>
                <w:sz w:val="22"/>
                <w:szCs w:val="22"/>
                <w:highlight w:val="none"/>
                <w:u w:val="none"/>
                <w:lang w:val="en-US" w:eastAsia="zh-CN" w:bidi="ar"/>
              </w:rPr>
              <w:t>：≥3</w:t>
            </w:r>
            <w:r>
              <w:rPr>
                <w:rFonts w:hint="eastAsia" w:ascii="宋体" w:hAnsi="宋体" w:eastAsia="宋体" w:cs="宋体"/>
                <w:i w:val="0"/>
                <w:iCs w:val="0"/>
                <w:color w:val="000000"/>
                <w:kern w:val="0"/>
                <w:sz w:val="22"/>
                <w:szCs w:val="22"/>
                <w:highlight w:val="none"/>
                <w:u w:val="none"/>
                <w:lang w:val="en-US" w:eastAsia="zh-CN" w:bidi="ar"/>
              </w:rPr>
              <w:t>00Pa</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37.5KW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8.2/8.6KW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57dB(A)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1725×958×782mm（高×宽×深）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33.5KW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37.5KW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8.2/8.6KW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57dB(A)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1725×958×782mm（高×宽×深）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16HP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45KW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12.15/12.2KW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60dB(A)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全新风处理机室外机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容量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20HP</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56KW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制热量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耗电量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15.77/16.0KW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5、</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61dB(A)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6、</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bl>
    <w:p>
      <w:pPr>
        <w:rPr>
          <w:highlight w:val="none"/>
        </w:rPr>
      </w:pPr>
    </w:p>
    <w:tbl>
      <w:tblPr>
        <w:tblStyle w:val="62"/>
        <w:tblpPr w:leftFromText="180" w:rightFromText="180" w:vertAnchor="text" w:horzAnchor="page" w:tblpX="1897" w:tblpY="1"/>
        <w:tblOverlap w:val="never"/>
        <w:tblW w:w="82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5723"/>
        <w:gridCol w:w="783"/>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68KW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≥75</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21.3/20.95KW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61dB(A)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78.5</w:t>
            </w:r>
            <w:r>
              <w:rPr>
                <w:rFonts w:hint="eastAsia" w:ascii="宋体" w:hAnsi="宋体" w:cs="宋体"/>
                <w:i w:val="0"/>
                <w:iCs w:val="0"/>
                <w:color w:val="000000"/>
                <w:kern w:val="0"/>
                <w:sz w:val="22"/>
                <w:szCs w:val="22"/>
                <w:highlight w:val="none"/>
                <w:u w:val="none"/>
                <w:lang w:val="en-US" w:eastAsia="zh-CN" w:bidi="ar"/>
              </w:rPr>
              <w:t>KW、制热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87.5KW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20.35/20.8KW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61dB(A)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1725×（1218+958）×782mm（高×宽×深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90</w:t>
            </w:r>
            <w:r>
              <w:rPr>
                <w:rFonts w:hint="eastAsia" w:ascii="宋体" w:hAnsi="宋体" w:cs="宋体"/>
                <w:i w:val="0"/>
                <w:iCs w:val="0"/>
                <w:color w:val="000000"/>
                <w:kern w:val="0"/>
                <w:sz w:val="22"/>
                <w:szCs w:val="22"/>
                <w:highlight w:val="none"/>
                <w:u w:val="none"/>
                <w:lang w:val="en-US" w:eastAsia="zh-CN" w:bidi="ar"/>
              </w:rPr>
              <w:t>KW、制热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≥100</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24.3/24.4KW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1725×（1218+1218）×782mm（高×宽×深）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95</w:t>
            </w:r>
            <w:r>
              <w:rPr>
                <w:rFonts w:hint="eastAsia" w:ascii="宋体" w:hAnsi="宋体" w:cs="宋体"/>
                <w:i w:val="0"/>
                <w:iCs w:val="0"/>
                <w:color w:val="000000"/>
                <w:kern w:val="0"/>
                <w:sz w:val="22"/>
                <w:szCs w:val="22"/>
                <w:highlight w:val="none"/>
                <w:u w:val="none"/>
                <w:lang w:val="en-US" w:eastAsia="zh-CN" w:bidi="ar"/>
              </w:rPr>
              <w:t>KE、制热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≥106</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25.7/25.9KW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62dB(A)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1725×（1218+1218）×782mm（高×宽×深）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112</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≥126</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31.54/32KW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63dB(A)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：117.5KW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≥132</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34.07/34.2KW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多联机室外机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123KW</w:t>
            </w:r>
            <w:r>
              <w:rPr>
                <w:rFonts w:hint="eastAsia" w:ascii="宋体" w:hAnsi="宋体" w:cs="宋体"/>
                <w:i w:val="0"/>
                <w:iCs w:val="0"/>
                <w:color w:val="000000"/>
                <w:kern w:val="0"/>
                <w:sz w:val="22"/>
                <w:szCs w:val="22"/>
                <w:highlight w:val="none"/>
                <w:u w:val="none"/>
                <w:lang w:val="en-US" w:eastAsia="zh-CN" w:bidi="ar"/>
              </w:rPr>
              <w:t>、制热</w:t>
            </w:r>
            <w:r>
              <w:rPr>
                <w:rFonts w:hint="eastAsia" w:ascii="宋体" w:hAnsi="宋体" w:eastAsia="宋体" w:cs="宋体"/>
                <w:i w:val="0"/>
                <w:iCs w:val="0"/>
                <w:color w:val="000000"/>
                <w:kern w:val="0"/>
                <w:sz w:val="22"/>
                <w:szCs w:val="22"/>
                <w:highlight w:val="none"/>
                <w:u w:val="none"/>
                <w:lang w:val="en-US" w:eastAsia="zh-CN" w:bidi="ar"/>
              </w:rPr>
              <w:t>量：</w:t>
            </w:r>
            <w:r>
              <w:rPr>
                <w:rFonts w:hint="eastAsia" w:ascii="宋体" w:hAnsi="宋体" w:cs="宋体"/>
                <w:i w:val="0"/>
                <w:iCs w:val="0"/>
                <w:color w:val="000000"/>
                <w:kern w:val="0"/>
                <w:sz w:val="22"/>
                <w:szCs w:val="22"/>
                <w:highlight w:val="none"/>
                <w:u w:val="none"/>
                <w:lang w:val="en-US" w:eastAsia="zh-CN" w:bidi="ar"/>
              </w:rPr>
              <w:t>≥138</w:t>
            </w:r>
            <w:r>
              <w:rPr>
                <w:rFonts w:hint="eastAsia" w:ascii="宋体" w:hAnsi="宋体" w:eastAsia="宋体" w:cs="宋体"/>
                <w:i w:val="0"/>
                <w:iCs w:val="0"/>
                <w:color w:val="000000"/>
                <w:kern w:val="0"/>
                <w:sz w:val="22"/>
                <w:szCs w:val="22"/>
                <w:highlight w:val="none"/>
                <w:u w:val="none"/>
                <w:lang w:val="en-US" w:eastAsia="zh-CN" w:bidi="ar"/>
              </w:rPr>
              <w:t>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2、</w:t>
            </w:r>
            <w:r>
              <w:rPr>
                <w:rFonts w:hint="eastAsia" w:ascii="宋体" w:hAnsi="宋体" w:eastAsia="宋体" w:cs="宋体"/>
                <w:i w:val="0"/>
                <w:iCs w:val="0"/>
                <w:color w:val="000000"/>
                <w:kern w:val="0"/>
                <w:sz w:val="22"/>
                <w:szCs w:val="22"/>
                <w:highlight w:val="none"/>
                <w:u w:val="none"/>
                <w:lang w:val="en-US" w:eastAsia="zh-CN" w:bidi="ar"/>
              </w:rPr>
              <w:t>功率</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36.6/36.4KW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3、</w:t>
            </w:r>
            <w:r>
              <w:rPr>
                <w:rFonts w:hint="eastAsia" w:ascii="宋体" w:hAnsi="宋体" w:eastAsia="宋体" w:cs="宋体"/>
                <w:i w:val="0"/>
                <w:iCs w:val="0"/>
                <w:color w:val="000000"/>
                <w:kern w:val="0"/>
                <w:sz w:val="22"/>
                <w:szCs w:val="22"/>
                <w:highlight w:val="none"/>
                <w:u w:val="none"/>
                <w:lang w:val="en-US" w:eastAsia="zh-CN" w:bidi="ar"/>
              </w:rPr>
              <w:t>噪音：</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64dB(A)</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2"/>
                <w:sz w:val="22"/>
                <w:szCs w:val="22"/>
                <w:lang w:val="en-US" w:eastAsia="zh-CN" w:bidi="ar-SA"/>
              </w:rPr>
              <w:t>4、</w:t>
            </w:r>
            <w:r>
              <w:rPr>
                <w:rFonts w:hint="eastAsia" w:ascii="宋体" w:hAnsi="宋体" w:eastAsia="宋体" w:cs="宋体"/>
                <w:i w:val="0"/>
                <w:iCs w:val="0"/>
                <w:color w:val="000000"/>
                <w:kern w:val="0"/>
                <w:sz w:val="22"/>
                <w:szCs w:val="22"/>
                <w:highlight w:val="none"/>
                <w:u w:val="none"/>
                <w:lang w:val="en-US" w:eastAsia="zh-CN" w:bidi="ar"/>
              </w:rPr>
              <w:t>设备尺寸：</w:t>
            </w:r>
            <w:r>
              <w:rPr>
                <w:rFonts w:hint="eastAsia" w:ascii="宋体" w:hAnsi="宋体" w:cs="宋体"/>
                <w:i w:val="0"/>
                <w:iCs w:val="0"/>
                <w:color w:val="000000"/>
                <w:kern w:val="0"/>
                <w:sz w:val="22"/>
                <w:szCs w:val="22"/>
                <w:highlight w:val="none"/>
                <w:u w:val="none"/>
                <w:lang w:val="en-US" w:eastAsia="zh-CN" w:bidi="ar"/>
              </w:rPr>
              <w:t>≤</w:t>
            </w:r>
            <w:r>
              <w:rPr>
                <w:rFonts w:hint="eastAsia" w:ascii="宋体" w:hAnsi="宋体" w:eastAsia="宋体" w:cs="宋体"/>
                <w:i w:val="0"/>
                <w:iCs w:val="0"/>
                <w:color w:val="000000"/>
                <w:kern w:val="0"/>
                <w:sz w:val="22"/>
                <w:szCs w:val="22"/>
                <w:highlight w:val="none"/>
                <w:u w:val="none"/>
                <w:lang w:val="en-US" w:eastAsia="zh-CN" w:bidi="ar"/>
              </w:rPr>
              <w:t>1725×（1608+1608）×782mm（高×宽×深）</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none"/>
              </w:rPr>
            </w:pPr>
            <w:r>
              <w:rPr>
                <w:rFonts w:hint="eastAsia" w:ascii="宋体" w:hAnsi="宋体" w:cs="宋体"/>
                <w:i w:val="0"/>
                <w:iCs w:val="0"/>
                <w:color w:val="000000"/>
                <w:kern w:val="0"/>
                <w:sz w:val="22"/>
                <w:szCs w:val="22"/>
                <w:highlight w:val="none"/>
                <w:u w:val="none"/>
                <w:lang w:val="en-US" w:eastAsia="zh-CN" w:bidi="ar"/>
              </w:rPr>
              <w:t>一拖一风管机</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制冷量≥2.6KW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制热量≥3.2KW</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highlight w:val="none"/>
              </w:rPr>
            </w:pPr>
            <w:r>
              <w:rPr>
                <w:rFonts w:hint="eastAsia" w:ascii="宋体" w:hAnsi="宋体" w:cs="宋体"/>
                <w:i w:val="0"/>
                <w:iCs w:val="0"/>
                <w:color w:val="000000"/>
                <w:kern w:val="0"/>
                <w:sz w:val="22"/>
                <w:szCs w:val="22"/>
                <w:highlight w:val="none"/>
                <w:u w:val="none"/>
                <w:lang w:val="en-US" w:eastAsia="zh-CN" w:bidi="ar"/>
              </w:rPr>
              <w:t>一拖一风管机</w:t>
            </w:r>
          </w:p>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 xml:space="preserve"> </w:t>
            </w:r>
          </w:p>
        </w:tc>
        <w:tc>
          <w:tcPr>
            <w:tcW w:w="5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1、</w:t>
            </w:r>
            <w:r>
              <w:rPr>
                <w:rFonts w:hint="eastAsia" w:ascii="宋体" w:hAnsi="宋体" w:eastAsia="宋体" w:cs="宋体"/>
                <w:i w:val="0"/>
                <w:iCs w:val="0"/>
                <w:color w:val="000000"/>
                <w:kern w:val="0"/>
                <w:sz w:val="22"/>
                <w:szCs w:val="22"/>
                <w:highlight w:val="none"/>
                <w:u w:val="none"/>
                <w:lang w:val="en-US" w:eastAsia="zh-CN" w:bidi="ar"/>
              </w:rPr>
              <w:t>制冷量≥12KW</w:t>
            </w:r>
          </w:p>
          <w:p>
            <w:pPr>
              <w:keepNext w:val="0"/>
              <w:keepLines w:val="0"/>
              <w:widowControl/>
              <w:numPr>
                <w:ilvl w:val="0"/>
                <w:numId w:val="0"/>
              </w:numPr>
              <w:suppressLineNumbers w:val="0"/>
              <w:jc w:val="left"/>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lang w:val="en-US" w:eastAsia="zh-CN" w:bidi="ar"/>
              </w:rPr>
              <w:t>2、</w:t>
            </w:r>
            <w:r>
              <w:rPr>
                <w:rFonts w:hint="eastAsia" w:ascii="宋体" w:hAnsi="宋体" w:eastAsia="宋体" w:cs="宋体"/>
                <w:i w:val="0"/>
                <w:iCs w:val="0"/>
                <w:color w:val="000000"/>
                <w:kern w:val="0"/>
                <w:sz w:val="22"/>
                <w:szCs w:val="22"/>
                <w:highlight w:val="none"/>
                <w:u w:val="none"/>
                <w:lang w:val="en-US" w:eastAsia="zh-CN" w:bidi="ar"/>
              </w:rPr>
              <w:t>制热量≥13.2KW</w:t>
            </w:r>
          </w:p>
        </w:tc>
        <w:tc>
          <w:tcPr>
            <w:tcW w:w="7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台</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w:t>
            </w:r>
          </w:p>
        </w:tc>
      </w:tr>
    </w:tbl>
    <w:p>
      <w:pPr>
        <w:widowControl/>
        <w:spacing w:line="360" w:lineRule="auto"/>
        <w:jc w:val="left"/>
        <w:rPr>
          <w:rFonts w:hint="eastAsia" w:asciiTheme="minorEastAsia" w:hAnsiTheme="minorEastAsia" w:eastAsiaTheme="minorEastAsia" w:cstheme="minorEastAsia"/>
          <w:b/>
          <w:color w:val="111F2C"/>
          <w:sz w:val="24"/>
          <w:szCs w:val="24"/>
          <w:shd w:val="clear" w:color="auto" w:fill="FFFFFF"/>
        </w:rPr>
      </w:pPr>
      <w:r>
        <w:rPr>
          <w:rFonts w:hint="eastAsia" w:asciiTheme="minorEastAsia" w:hAnsiTheme="minorEastAsia" w:eastAsiaTheme="minorEastAsia" w:cstheme="minorEastAsia"/>
          <w:b/>
          <w:color w:val="111F2C"/>
          <w:sz w:val="24"/>
          <w:szCs w:val="24"/>
          <w:highlight w:val="none"/>
          <w:shd w:val="clear" w:color="auto" w:fill="FFFFFF"/>
        </w:rPr>
        <w:t>注：</w:t>
      </w:r>
    </w:p>
    <w:p>
      <w:pPr>
        <w:widowControl/>
        <w:spacing w:line="360" w:lineRule="auto"/>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color w:val="111F2C"/>
          <w:sz w:val="24"/>
          <w:szCs w:val="24"/>
          <w:shd w:val="clear" w:color="auto" w:fill="FFFFFF"/>
        </w:rPr>
        <w:t>1、</w:t>
      </w:r>
      <w:r>
        <w:rPr>
          <w:rFonts w:hint="eastAsia" w:asciiTheme="minorEastAsia" w:hAnsiTheme="minorEastAsia" w:eastAsiaTheme="minorEastAsia" w:cstheme="minorEastAsia"/>
          <w:b/>
          <w:sz w:val="24"/>
          <w:szCs w:val="24"/>
        </w:rPr>
        <w:t>设备清单若与图纸不符，以</w:t>
      </w:r>
      <w:r>
        <w:rPr>
          <w:rFonts w:hint="eastAsia" w:asciiTheme="minorEastAsia" w:hAnsiTheme="minorEastAsia" w:eastAsiaTheme="minorEastAsia" w:cstheme="minorEastAsia"/>
          <w:b/>
          <w:sz w:val="24"/>
          <w:szCs w:val="24"/>
          <w:lang w:val="en-US" w:eastAsia="zh-CN"/>
        </w:rPr>
        <w:t>本清单</w:t>
      </w:r>
      <w:r>
        <w:rPr>
          <w:rFonts w:hint="eastAsia" w:asciiTheme="minorEastAsia" w:hAnsiTheme="minorEastAsia" w:eastAsiaTheme="minorEastAsia" w:cstheme="minorEastAsia"/>
          <w:b/>
          <w:sz w:val="24"/>
          <w:szCs w:val="24"/>
        </w:rPr>
        <w:t>为准。</w:t>
      </w:r>
    </w:p>
    <w:p>
      <w:pPr>
        <w:widowControl/>
        <w:spacing w:line="360" w:lineRule="auto"/>
        <w:jc w:val="left"/>
        <w:rPr>
          <w:rFonts w:hint="eastAsia" w:asciiTheme="minorEastAsia" w:hAnsiTheme="minorEastAsia" w:eastAsiaTheme="minorEastAsia" w:cstheme="minorEastAsia"/>
          <w:color w:val="111F2C"/>
          <w:sz w:val="24"/>
          <w:szCs w:val="24"/>
          <w:shd w:val="clear" w:color="auto" w:fill="FFFFFF"/>
        </w:rPr>
      </w:pPr>
      <w:r>
        <w:rPr>
          <w:rFonts w:hint="eastAsia" w:asciiTheme="minorEastAsia" w:hAnsiTheme="minorEastAsia" w:eastAsiaTheme="minorEastAsia" w:cstheme="minorEastAsia"/>
          <w:b/>
          <w:color w:val="111F2C"/>
          <w:sz w:val="24"/>
          <w:szCs w:val="24"/>
          <w:shd w:val="clear" w:color="auto" w:fill="FFFFFF"/>
        </w:rPr>
        <w:t>2、铜管、水管、风管等相关管线安装工程量按图纸（若有）和现场实际为准。</w:t>
      </w:r>
      <w:r>
        <w:rPr>
          <w:rFonts w:hint="eastAsia" w:asciiTheme="minorEastAsia" w:hAnsiTheme="minorEastAsia" w:eastAsiaTheme="minorEastAsia" w:cstheme="minorEastAsia"/>
          <w:b/>
          <w:color w:val="111F2C"/>
          <w:sz w:val="24"/>
          <w:szCs w:val="24"/>
        </w:rPr>
        <w:br w:type="textWrapping"/>
      </w:r>
      <w:r>
        <w:rPr>
          <w:rFonts w:hint="eastAsia" w:asciiTheme="minorEastAsia" w:hAnsiTheme="minorEastAsia" w:eastAsiaTheme="minorEastAsia" w:cstheme="minorEastAsia"/>
          <w:color w:val="111F2C"/>
          <w:sz w:val="24"/>
          <w:szCs w:val="24"/>
          <w:shd w:val="clear" w:color="auto" w:fill="FFFFFF"/>
        </w:rPr>
        <w:t>3、上述标项的设备产品的详细指标各部分的“技术规格要求”，投标人必须对指标要求有明确的响应，针对采购要求如实描述是否偏离。</w:t>
      </w:r>
      <w:r>
        <w:rPr>
          <w:rFonts w:hint="eastAsia" w:asciiTheme="minorEastAsia" w:hAnsiTheme="minorEastAsia" w:eastAsiaTheme="minorEastAsia" w:cstheme="minorEastAsia"/>
          <w:b/>
          <w:color w:val="111F2C"/>
          <w:sz w:val="24"/>
          <w:szCs w:val="24"/>
          <w:highlight w:val="none"/>
          <w:shd w:val="clear" w:color="auto" w:fill="FFFFFF"/>
        </w:rPr>
        <w:t>上述所有技术指标均为采购单位提出基本要求，不允许出现负偏差，否则将可能被评标委员会技术扣分直至认定为投标无效。</w:t>
      </w:r>
      <w:r>
        <w:rPr>
          <w:rFonts w:hint="eastAsia" w:asciiTheme="minorEastAsia" w:hAnsiTheme="minorEastAsia" w:eastAsiaTheme="minorEastAsia" w:cstheme="minorEastAsia"/>
          <w:b/>
          <w:color w:val="111F2C"/>
          <w:sz w:val="24"/>
          <w:szCs w:val="24"/>
          <w:highlight w:val="none"/>
        </w:rPr>
        <w:br w:type="textWrapping"/>
      </w:r>
      <w:r>
        <w:rPr>
          <w:rFonts w:hint="eastAsia" w:asciiTheme="minorEastAsia" w:hAnsiTheme="minorEastAsia" w:eastAsiaTheme="minorEastAsia" w:cstheme="minorEastAsia"/>
          <w:color w:val="111F2C"/>
          <w:sz w:val="24"/>
          <w:szCs w:val="24"/>
          <w:shd w:val="clear" w:color="auto" w:fill="FFFFFF"/>
        </w:rPr>
        <w:t>4、投标人可参考采购单位提出的设备（产品）的配置要求，</w:t>
      </w:r>
      <w:r>
        <w:rPr>
          <w:rFonts w:hint="eastAsia" w:asciiTheme="minorEastAsia" w:hAnsiTheme="minorEastAsia" w:eastAsiaTheme="minorEastAsia" w:cstheme="minorEastAsia"/>
          <w:b/>
          <w:color w:val="111F2C"/>
          <w:sz w:val="24"/>
          <w:szCs w:val="24"/>
          <w:shd w:val="clear" w:color="auto" w:fill="FFFFFF"/>
        </w:rPr>
        <w:t>也欢迎其他能满足本项目技术需求且性能与所明确品牌相当的产品参加投标，但其配置应能满足本设备运行的需求。</w:t>
      </w:r>
      <w:r>
        <w:rPr>
          <w:rFonts w:hint="eastAsia" w:asciiTheme="minorEastAsia" w:hAnsiTheme="minorEastAsia" w:eastAsiaTheme="minorEastAsia" w:cstheme="minorEastAsia"/>
          <w:color w:val="111F2C"/>
          <w:sz w:val="24"/>
          <w:szCs w:val="24"/>
          <w:shd w:val="clear" w:color="auto" w:fill="FFFFFF"/>
        </w:rPr>
        <w:t>如有必要，采购机构保留另行组织采购部分直至全部设备的权利。</w:t>
      </w:r>
    </w:p>
    <w:p>
      <w:pPr>
        <w:rPr>
          <w:rFonts w:hint="eastAsia"/>
        </w:rPr>
      </w:pPr>
      <w:r>
        <w:rPr>
          <w:rFonts w:hint="eastAsia" w:asciiTheme="minorEastAsia" w:hAnsiTheme="minorEastAsia" w:eastAsiaTheme="minorEastAsia" w:cstheme="minorEastAsia"/>
          <w:color w:val="111F2C"/>
          <w:sz w:val="24"/>
          <w:szCs w:val="24"/>
          <w:shd w:val="clear" w:color="auto" w:fill="FFFFFF"/>
          <w:lang w:val="en-US" w:eastAsia="zh-CN"/>
        </w:rPr>
        <w:t>5、本项目为交钥匙工程，请各位投标人充分考虑施工中所需的安装辅材费用。</w:t>
      </w:r>
    </w:p>
    <w:p>
      <w:pPr>
        <w:ind w:firstLine="723" w:firstLineChars="200"/>
        <w:jc w:val="center"/>
        <w:rPr>
          <w:rFonts w:hint="eastAsia" w:ascii="宋体" w:hAnsi="宋体" w:cs="宋体"/>
          <w:b/>
          <w:sz w:val="36"/>
          <w:szCs w:val="36"/>
        </w:rPr>
      </w:pPr>
    </w:p>
    <w:p>
      <w:pPr>
        <w:ind w:firstLine="723" w:firstLineChars="200"/>
        <w:jc w:val="center"/>
        <w:rPr>
          <w:rFonts w:hint="eastAsia" w:ascii="宋体" w:hAnsi="宋体" w:cs="宋体"/>
          <w:b/>
          <w:sz w:val="36"/>
          <w:szCs w:val="36"/>
        </w:rPr>
      </w:pPr>
    </w:p>
    <w:p>
      <w:pPr>
        <w:jc w:val="both"/>
        <w:rPr>
          <w:rFonts w:hint="eastAsia" w:ascii="宋体" w:hAnsi="宋体" w:cs="宋体"/>
          <w:b/>
          <w:sz w:val="36"/>
          <w:szCs w:val="36"/>
        </w:rPr>
      </w:pPr>
    </w:p>
    <w:p>
      <w:pPr>
        <w:ind w:firstLine="723" w:firstLineChars="200"/>
        <w:jc w:val="center"/>
        <w:rPr>
          <w:rFonts w:ascii="宋体" w:hAnsi="宋体" w:cs="宋体"/>
          <w:b/>
          <w:sz w:val="36"/>
          <w:szCs w:val="36"/>
        </w:rPr>
      </w:pPr>
      <w:r>
        <w:rPr>
          <w:rFonts w:hint="eastAsia" w:ascii="宋体" w:hAnsi="宋体" w:cs="宋体"/>
          <w:b/>
          <w:sz w:val="36"/>
          <w:szCs w:val="36"/>
        </w:rPr>
        <w:t xml:space="preserve">第四部分   </w:t>
      </w:r>
      <w:bookmarkStart w:id="32" w:name="_Toc184308074"/>
      <w:bookmarkEnd w:id="32"/>
      <w:bookmarkStart w:id="33" w:name="_Toc184308038"/>
      <w:bookmarkEnd w:id="33"/>
      <w:bookmarkStart w:id="34" w:name="_Toc184308043"/>
      <w:bookmarkEnd w:id="34"/>
      <w:bookmarkStart w:id="35" w:name="_Toc184310341"/>
      <w:bookmarkEnd w:id="35"/>
      <w:bookmarkStart w:id="36" w:name="_Toc184314439"/>
      <w:bookmarkEnd w:id="36"/>
      <w:bookmarkStart w:id="37" w:name="_Toc184313299"/>
      <w:bookmarkEnd w:id="37"/>
      <w:bookmarkStart w:id="38" w:name="_Toc184313298"/>
      <w:bookmarkEnd w:id="38"/>
      <w:bookmarkStart w:id="39" w:name="_Toc184312130"/>
      <w:bookmarkEnd w:id="39"/>
      <w:bookmarkStart w:id="40" w:name="_Toc184310290"/>
      <w:bookmarkEnd w:id="40"/>
      <w:bookmarkStart w:id="41" w:name="_Toc184313259"/>
      <w:bookmarkEnd w:id="41"/>
      <w:bookmarkStart w:id="42" w:name="_Toc184314440"/>
      <w:bookmarkEnd w:id="42"/>
      <w:bookmarkStart w:id="43" w:name="_Toc184308087"/>
      <w:bookmarkEnd w:id="43"/>
      <w:bookmarkStart w:id="44" w:name="_Toc184313245"/>
      <w:bookmarkEnd w:id="44"/>
      <w:bookmarkStart w:id="45" w:name="_Toc184308090"/>
      <w:bookmarkEnd w:id="45"/>
      <w:bookmarkStart w:id="46" w:name="_Toc184314474"/>
      <w:bookmarkEnd w:id="46"/>
      <w:bookmarkStart w:id="47" w:name="_Toc184308040"/>
      <w:bookmarkEnd w:id="47"/>
      <w:bookmarkStart w:id="48" w:name="_Toc184312092"/>
      <w:bookmarkEnd w:id="48"/>
      <w:bookmarkStart w:id="49" w:name="_Toc184308106"/>
      <w:bookmarkEnd w:id="49"/>
      <w:bookmarkStart w:id="50" w:name="_Toc184312112"/>
      <w:bookmarkEnd w:id="50"/>
      <w:bookmarkStart w:id="51" w:name="_Toc184310303"/>
      <w:bookmarkEnd w:id="51"/>
      <w:bookmarkStart w:id="52" w:name="_Toc184313239"/>
      <w:bookmarkEnd w:id="52"/>
      <w:bookmarkStart w:id="53" w:name="_Toc184312077"/>
      <w:bookmarkEnd w:id="53"/>
      <w:bookmarkStart w:id="54" w:name="_Toc184312137"/>
      <w:bookmarkEnd w:id="54"/>
      <w:bookmarkStart w:id="55" w:name="_Toc184314424"/>
      <w:bookmarkEnd w:id="55"/>
      <w:bookmarkStart w:id="56" w:name="_Toc184308048"/>
      <w:bookmarkEnd w:id="56"/>
      <w:bookmarkStart w:id="57" w:name="_Toc184314423"/>
      <w:bookmarkEnd w:id="57"/>
      <w:bookmarkStart w:id="58" w:name="_Toc184310308"/>
      <w:bookmarkEnd w:id="58"/>
      <w:bookmarkStart w:id="59" w:name="_Toc184312082"/>
      <w:bookmarkEnd w:id="59"/>
      <w:bookmarkStart w:id="60" w:name="_Toc184314453"/>
      <w:bookmarkEnd w:id="60"/>
      <w:bookmarkStart w:id="61" w:name="_Toc184313272"/>
      <w:bookmarkEnd w:id="61"/>
      <w:bookmarkStart w:id="62" w:name="_Toc184313284"/>
      <w:bookmarkEnd w:id="62"/>
      <w:bookmarkStart w:id="63" w:name="_Toc184314463"/>
      <w:bookmarkEnd w:id="63"/>
      <w:bookmarkStart w:id="64" w:name="_Toc184310275"/>
      <w:bookmarkEnd w:id="64"/>
      <w:bookmarkStart w:id="65" w:name="_Toc184314418"/>
      <w:bookmarkEnd w:id="65"/>
      <w:bookmarkStart w:id="66" w:name="_Toc184312132"/>
      <w:bookmarkEnd w:id="66"/>
      <w:bookmarkStart w:id="67" w:name="_Toc184312096"/>
      <w:bookmarkEnd w:id="67"/>
      <w:bookmarkStart w:id="68" w:name="_Toc184312083"/>
      <w:bookmarkEnd w:id="68"/>
      <w:bookmarkStart w:id="69" w:name="_Toc184312134"/>
      <w:bookmarkEnd w:id="69"/>
      <w:bookmarkStart w:id="70" w:name="_Toc184312108"/>
      <w:bookmarkEnd w:id="70"/>
      <w:bookmarkStart w:id="71" w:name="_Toc184308055"/>
      <w:bookmarkEnd w:id="71"/>
      <w:bookmarkStart w:id="72" w:name="_Toc184310317"/>
      <w:bookmarkEnd w:id="72"/>
      <w:bookmarkStart w:id="73" w:name="_Toc184308061"/>
      <w:bookmarkEnd w:id="73"/>
      <w:bookmarkStart w:id="74" w:name="_Toc184310335"/>
      <w:bookmarkEnd w:id="74"/>
      <w:bookmarkStart w:id="75" w:name="_Toc184314419"/>
      <w:bookmarkEnd w:id="75"/>
      <w:bookmarkStart w:id="76" w:name="_Toc184308097"/>
      <w:bookmarkEnd w:id="76"/>
      <w:bookmarkStart w:id="77" w:name="_Toc184313308"/>
      <w:bookmarkEnd w:id="77"/>
      <w:bookmarkStart w:id="78" w:name="_Toc184312084"/>
      <w:bookmarkEnd w:id="78"/>
      <w:bookmarkStart w:id="79" w:name="_Toc184314477"/>
      <w:bookmarkEnd w:id="79"/>
      <w:bookmarkStart w:id="80" w:name="_Toc184312114"/>
      <w:bookmarkEnd w:id="80"/>
      <w:bookmarkStart w:id="81" w:name="_Toc184313304"/>
      <w:bookmarkEnd w:id="81"/>
      <w:bookmarkStart w:id="82" w:name="_Toc184308068"/>
      <w:bookmarkEnd w:id="82"/>
      <w:bookmarkStart w:id="83" w:name="_Toc184312116"/>
      <w:bookmarkEnd w:id="83"/>
      <w:bookmarkStart w:id="84" w:name="_Toc184313303"/>
      <w:bookmarkEnd w:id="84"/>
      <w:bookmarkStart w:id="85" w:name="_Toc184312087"/>
      <w:bookmarkEnd w:id="85"/>
      <w:bookmarkStart w:id="86" w:name="_Toc184314458"/>
      <w:bookmarkEnd w:id="86"/>
      <w:bookmarkStart w:id="87" w:name="_Toc184313241"/>
      <w:bookmarkEnd w:id="87"/>
      <w:bookmarkStart w:id="88" w:name="_Toc184312120"/>
      <w:bookmarkEnd w:id="88"/>
      <w:bookmarkStart w:id="89" w:name="_Toc184312123"/>
      <w:bookmarkEnd w:id="89"/>
      <w:bookmarkStart w:id="90" w:name="_Toc184314443"/>
      <w:bookmarkEnd w:id="90"/>
      <w:bookmarkStart w:id="91" w:name="_Toc184314434"/>
      <w:bookmarkEnd w:id="91"/>
      <w:bookmarkStart w:id="92" w:name="_Toc184308046"/>
      <w:bookmarkEnd w:id="92"/>
      <w:bookmarkStart w:id="93" w:name="_Toc184312121"/>
      <w:bookmarkEnd w:id="93"/>
      <w:bookmarkStart w:id="94" w:name="_Toc184308064"/>
      <w:bookmarkEnd w:id="94"/>
      <w:bookmarkStart w:id="95" w:name="_Toc184312089"/>
      <w:bookmarkEnd w:id="95"/>
      <w:bookmarkStart w:id="96" w:name="_Toc184312104"/>
      <w:bookmarkEnd w:id="96"/>
      <w:bookmarkStart w:id="97" w:name="_Toc184314432"/>
      <w:bookmarkEnd w:id="97"/>
      <w:bookmarkStart w:id="98" w:name="_Toc184308099"/>
      <w:bookmarkEnd w:id="98"/>
      <w:bookmarkStart w:id="99" w:name="_Toc184310328"/>
      <w:bookmarkEnd w:id="99"/>
      <w:bookmarkStart w:id="100" w:name="_Toc184312135"/>
      <w:bookmarkEnd w:id="100"/>
      <w:bookmarkStart w:id="101" w:name="_Toc184308065"/>
      <w:bookmarkEnd w:id="101"/>
      <w:bookmarkStart w:id="102" w:name="_Toc184312094"/>
      <w:bookmarkEnd w:id="102"/>
      <w:bookmarkStart w:id="103" w:name="_Toc184313257"/>
      <w:bookmarkEnd w:id="103"/>
      <w:bookmarkStart w:id="104" w:name="_Toc184314412"/>
      <w:bookmarkEnd w:id="104"/>
      <w:bookmarkStart w:id="105" w:name="_Toc184314470"/>
      <w:bookmarkEnd w:id="105"/>
      <w:bookmarkStart w:id="106" w:name="_Toc184312068"/>
      <w:bookmarkEnd w:id="106"/>
      <w:bookmarkStart w:id="107" w:name="_Toc184310286"/>
      <w:bookmarkEnd w:id="107"/>
      <w:bookmarkStart w:id="108" w:name="_Toc184314452"/>
      <w:bookmarkEnd w:id="108"/>
      <w:bookmarkStart w:id="109" w:name="_Toc184312072"/>
      <w:bookmarkEnd w:id="109"/>
      <w:bookmarkStart w:id="110" w:name="_Toc184310293"/>
      <w:bookmarkEnd w:id="110"/>
      <w:bookmarkStart w:id="111" w:name="_Toc184310340"/>
      <w:bookmarkEnd w:id="111"/>
      <w:bookmarkStart w:id="112" w:name="_Toc184308085"/>
      <w:bookmarkEnd w:id="112"/>
      <w:bookmarkStart w:id="113" w:name="_Toc184313242"/>
      <w:bookmarkEnd w:id="113"/>
      <w:bookmarkStart w:id="114" w:name="_Toc184308037"/>
      <w:bookmarkEnd w:id="114"/>
      <w:bookmarkStart w:id="115" w:name="_Toc184308098"/>
      <w:bookmarkEnd w:id="115"/>
      <w:bookmarkStart w:id="116" w:name="_Toc184312117"/>
      <w:bookmarkEnd w:id="116"/>
      <w:bookmarkStart w:id="117" w:name="_Toc184308058"/>
      <w:bookmarkEnd w:id="117"/>
      <w:bookmarkStart w:id="118" w:name="_Toc184314475"/>
      <w:bookmarkEnd w:id="118"/>
      <w:bookmarkStart w:id="119" w:name="_Toc184312119"/>
      <w:bookmarkEnd w:id="119"/>
      <w:bookmarkStart w:id="120" w:name="_Toc184313288"/>
      <w:bookmarkEnd w:id="120"/>
      <w:bookmarkStart w:id="121" w:name="_Toc184313267"/>
      <w:bookmarkEnd w:id="121"/>
      <w:bookmarkStart w:id="122" w:name="_Toc184313278"/>
      <w:bookmarkEnd w:id="122"/>
      <w:bookmarkStart w:id="123" w:name="_Toc184310272"/>
      <w:bookmarkEnd w:id="123"/>
      <w:bookmarkStart w:id="124" w:name="_Toc184310301"/>
      <w:bookmarkEnd w:id="124"/>
      <w:bookmarkStart w:id="125" w:name="_Toc184310304"/>
      <w:bookmarkEnd w:id="125"/>
      <w:bookmarkStart w:id="126" w:name="_Toc184312125"/>
      <w:bookmarkEnd w:id="126"/>
      <w:bookmarkStart w:id="127" w:name="_Toc184313248"/>
      <w:bookmarkEnd w:id="127"/>
      <w:bookmarkStart w:id="128" w:name="_Toc184313300"/>
      <w:bookmarkEnd w:id="128"/>
      <w:bookmarkStart w:id="129" w:name="_Toc184308101"/>
      <w:bookmarkEnd w:id="129"/>
      <w:bookmarkStart w:id="130" w:name="_Toc184308075"/>
      <w:bookmarkEnd w:id="130"/>
      <w:bookmarkStart w:id="131" w:name="_Toc184314465"/>
      <w:bookmarkEnd w:id="131"/>
      <w:bookmarkStart w:id="132" w:name="_Toc184308057"/>
      <w:bookmarkEnd w:id="132"/>
      <w:bookmarkStart w:id="133" w:name="_Toc184313280"/>
      <w:bookmarkEnd w:id="133"/>
      <w:bookmarkStart w:id="134" w:name="_Toc184310280"/>
      <w:bookmarkEnd w:id="134"/>
      <w:bookmarkStart w:id="135" w:name="_Toc184313255"/>
      <w:bookmarkEnd w:id="135"/>
      <w:bookmarkStart w:id="136" w:name="_Toc184310325"/>
      <w:bookmarkEnd w:id="136"/>
      <w:bookmarkStart w:id="137" w:name="_Toc184308081"/>
      <w:bookmarkEnd w:id="137"/>
      <w:bookmarkStart w:id="138" w:name="_Toc184313289"/>
      <w:bookmarkEnd w:id="138"/>
      <w:bookmarkStart w:id="139" w:name="_Toc184313247"/>
      <w:bookmarkEnd w:id="139"/>
      <w:bookmarkStart w:id="140" w:name="_Toc184310273"/>
      <w:bookmarkEnd w:id="140"/>
      <w:bookmarkStart w:id="141" w:name="_Toc184312131"/>
      <w:bookmarkEnd w:id="141"/>
      <w:bookmarkStart w:id="142" w:name="_Toc184313250"/>
      <w:bookmarkEnd w:id="142"/>
      <w:bookmarkStart w:id="143" w:name="_Toc184308036"/>
      <w:bookmarkEnd w:id="143"/>
      <w:bookmarkStart w:id="144" w:name="_Toc184313296"/>
      <w:bookmarkEnd w:id="144"/>
      <w:bookmarkStart w:id="145" w:name="_Toc184314481"/>
      <w:bookmarkEnd w:id="145"/>
      <w:bookmarkStart w:id="146" w:name="_Toc184308084"/>
      <w:bookmarkEnd w:id="146"/>
      <w:bookmarkStart w:id="147" w:name="_Toc184312091"/>
      <w:bookmarkEnd w:id="147"/>
      <w:bookmarkStart w:id="148" w:name="_Toc184310331"/>
      <w:bookmarkEnd w:id="148"/>
      <w:bookmarkStart w:id="149" w:name="_Toc184308088"/>
      <w:bookmarkEnd w:id="149"/>
      <w:bookmarkStart w:id="150" w:name="_Toc184312069"/>
      <w:bookmarkEnd w:id="150"/>
      <w:bookmarkStart w:id="151" w:name="_Toc184308054"/>
      <w:bookmarkEnd w:id="151"/>
      <w:bookmarkStart w:id="152" w:name="_Toc184314426"/>
      <w:bookmarkEnd w:id="152"/>
      <w:bookmarkStart w:id="153" w:name="_Toc184312088"/>
      <w:bookmarkEnd w:id="153"/>
      <w:bookmarkStart w:id="154" w:name="_Toc184308070"/>
      <w:bookmarkEnd w:id="154"/>
      <w:bookmarkStart w:id="155" w:name="_Toc184314429"/>
      <w:bookmarkEnd w:id="155"/>
      <w:bookmarkStart w:id="156" w:name="_Toc184313268"/>
      <w:bookmarkEnd w:id="156"/>
      <w:bookmarkStart w:id="157" w:name="_Toc184313279"/>
      <w:bookmarkEnd w:id="157"/>
      <w:bookmarkStart w:id="158" w:name="_Toc184308107"/>
      <w:bookmarkEnd w:id="158"/>
      <w:bookmarkStart w:id="159" w:name="_Toc184313310"/>
      <w:bookmarkEnd w:id="159"/>
      <w:bookmarkStart w:id="160" w:name="_Toc184310329"/>
      <w:bookmarkEnd w:id="160"/>
      <w:bookmarkStart w:id="161" w:name="_Toc184312110"/>
      <w:bookmarkEnd w:id="161"/>
      <w:bookmarkStart w:id="162" w:name="_Toc184308047"/>
      <w:bookmarkEnd w:id="162"/>
      <w:bookmarkStart w:id="163" w:name="_Toc184310327"/>
      <w:bookmarkEnd w:id="163"/>
      <w:bookmarkStart w:id="164" w:name="_Toc184308073"/>
      <w:bookmarkEnd w:id="164"/>
      <w:bookmarkStart w:id="165" w:name="_Toc184313286"/>
      <w:bookmarkEnd w:id="165"/>
      <w:bookmarkStart w:id="166" w:name="_Toc184313276"/>
      <w:bookmarkEnd w:id="166"/>
      <w:bookmarkStart w:id="167" w:name="_Toc184314446"/>
      <w:bookmarkEnd w:id="167"/>
      <w:bookmarkStart w:id="168" w:name="_Toc184312118"/>
      <w:bookmarkEnd w:id="168"/>
      <w:bookmarkStart w:id="169" w:name="_Toc184308092"/>
      <w:bookmarkEnd w:id="169"/>
      <w:bookmarkStart w:id="170" w:name="_Toc184310295"/>
      <w:bookmarkEnd w:id="170"/>
      <w:bookmarkStart w:id="171" w:name="_Toc184308072"/>
      <w:bookmarkEnd w:id="171"/>
      <w:bookmarkStart w:id="172" w:name="_Toc184314413"/>
      <w:bookmarkEnd w:id="172"/>
      <w:bookmarkStart w:id="173" w:name="_Toc184314469"/>
      <w:bookmarkEnd w:id="173"/>
      <w:bookmarkStart w:id="174" w:name="_Toc184313282"/>
      <w:bookmarkEnd w:id="174"/>
      <w:bookmarkStart w:id="175" w:name="_Toc184313302"/>
      <w:bookmarkEnd w:id="175"/>
      <w:bookmarkStart w:id="176" w:name="_Toc184312128"/>
      <w:bookmarkEnd w:id="176"/>
      <w:bookmarkStart w:id="177" w:name="_Toc184314472"/>
      <w:bookmarkEnd w:id="177"/>
      <w:bookmarkStart w:id="178" w:name="_Toc184314427"/>
      <w:bookmarkEnd w:id="178"/>
      <w:bookmarkStart w:id="179" w:name="_Toc184313306"/>
      <w:bookmarkEnd w:id="179"/>
      <w:bookmarkStart w:id="180" w:name="_Toc184312133"/>
      <w:bookmarkEnd w:id="180"/>
      <w:bookmarkStart w:id="181" w:name="_Toc184310296"/>
      <w:bookmarkEnd w:id="181"/>
      <w:bookmarkStart w:id="182" w:name="_Toc184308095"/>
      <w:bookmarkEnd w:id="182"/>
      <w:bookmarkStart w:id="183" w:name="_Toc184310281"/>
      <w:bookmarkEnd w:id="183"/>
      <w:bookmarkStart w:id="184" w:name="_Toc184314464"/>
      <w:bookmarkEnd w:id="184"/>
      <w:bookmarkStart w:id="185" w:name="_Toc184310315"/>
      <w:bookmarkEnd w:id="185"/>
      <w:bookmarkStart w:id="186" w:name="_Toc184308076"/>
      <w:bookmarkEnd w:id="186"/>
      <w:bookmarkStart w:id="187" w:name="_Toc184308045"/>
      <w:bookmarkEnd w:id="187"/>
      <w:bookmarkStart w:id="188" w:name="_Toc184314444"/>
      <w:bookmarkEnd w:id="188"/>
      <w:bookmarkStart w:id="189" w:name="_Toc184308050"/>
      <w:bookmarkEnd w:id="189"/>
      <w:bookmarkStart w:id="190" w:name="_Toc184314411"/>
      <w:bookmarkEnd w:id="190"/>
      <w:bookmarkStart w:id="191" w:name="_Toc184312075"/>
      <w:bookmarkEnd w:id="191"/>
      <w:bookmarkStart w:id="192" w:name="_Toc184310324"/>
      <w:bookmarkEnd w:id="192"/>
      <w:bookmarkStart w:id="193" w:name="_Toc184313265"/>
      <w:bookmarkEnd w:id="193"/>
      <w:bookmarkStart w:id="194" w:name="_Toc184310299"/>
      <w:bookmarkEnd w:id="194"/>
      <w:bookmarkStart w:id="195" w:name="_Toc184310319"/>
      <w:bookmarkEnd w:id="195"/>
      <w:bookmarkStart w:id="196" w:name="_Toc184312079"/>
      <w:bookmarkEnd w:id="196"/>
      <w:bookmarkStart w:id="197" w:name="_Toc184314416"/>
      <w:bookmarkEnd w:id="197"/>
      <w:bookmarkStart w:id="198" w:name="_Toc184310300"/>
      <w:bookmarkEnd w:id="198"/>
      <w:bookmarkStart w:id="199" w:name="_Toc184314417"/>
      <w:bookmarkEnd w:id="199"/>
      <w:bookmarkStart w:id="200" w:name="_Toc184312085"/>
      <w:bookmarkEnd w:id="200"/>
      <w:bookmarkStart w:id="201" w:name="_Toc184314433"/>
      <w:bookmarkEnd w:id="201"/>
      <w:bookmarkStart w:id="202" w:name="_Toc184310284"/>
      <w:bookmarkEnd w:id="202"/>
      <w:bookmarkStart w:id="203" w:name="_Toc184312078"/>
      <w:bookmarkEnd w:id="203"/>
      <w:bookmarkStart w:id="204" w:name="_Toc184313260"/>
      <w:bookmarkEnd w:id="204"/>
      <w:bookmarkStart w:id="205" w:name="_Toc184313295"/>
      <w:bookmarkEnd w:id="205"/>
      <w:bookmarkStart w:id="206" w:name="_Toc184310276"/>
      <w:bookmarkEnd w:id="206"/>
      <w:bookmarkStart w:id="207" w:name="_Toc184310342"/>
      <w:bookmarkEnd w:id="207"/>
      <w:bookmarkStart w:id="208" w:name="_Toc184312102"/>
      <w:bookmarkEnd w:id="208"/>
      <w:bookmarkStart w:id="209" w:name="_Toc184310277"/>
      <w:bookmarkEnd w:id="209"/>
      <w:bookmarkStart w:id="210" w:name="_Toc184313261"/>
      <w:bookmarkEnd w:id="210"/>
      <w:bookmarkStart w:id="211" w:name="_Toc184310314"/>
      <w:bookmarkEnd w:id="211"/>
      <w:bookmarkStart w:id="212" w:name="_Toc184310333"/>
      <w:bookmarkEnd w:id="212"/>
      <w:bookmarkStart w:id="213" w:name="_Toc184314421"/>
      <w:bookmarkEnd w:id="213"/>
      <w:bookmarkStart w:id="214" w:name="_Toc184314448"/>
      <w:bookmarkEnd w:id="214"/>
      <w:bookmarkStart w:id="215" w:name="_Toc184313252"/>
      <w:bookmarkEnd w:id="215"/>
      <w:bookmarkStart w:id="216" w:name="_Toc184310321"/>
      <w:bookmarkEnd w:id="216"/>
      <w:bookmarkStart w:id="217" w:name="_Toc184310310"/>
      <w:bookmarkEnd w:id="217"/>
      <w:bookmarkStart w:id="218" w:name="_Toc184313275"/>
      <w:bookmarkEnd w:id="218"/>
      <w:bookmarkStart w:id="219" w:name="_Toc184313294"/>
      <w:bookmarkEnd w:id="219"/>
      <w:bookmarkStart w:id="220" w:name="_Toc184310339"/>
      <w:bookmarkEnd w:id="220"/>
      <w:bookmarkStart w:id="221" w:name="_Toc184312124"/>
      <w:bookmarkEnd w:id="221"/>
      <w:bookmarkStart w:id="222" w:name="_Toc184308056"/>
      <w:bookmarkEnd w:id="222"/>
      <w:bookmarkStart w:id="223" w:name="_Toc184313277"/>
      <w:bookmarkEnd w:id="223"/>
      <w:bookmarkStart w:id="224" w:name="_Toc184312139"/>
      <w:bookmarkEnd w:id="224"/>
      <w:bookmarkStart w:id="225" w:name="_Toc184314431"/>
      <w:bookmarkEnd w:id="225"/>
      <w:bookmarkStart w:id="226" w:name="_Toc184312086"/>
      <w:bookmarkEnd w:id="226"/>
      <w:bookmarkStart w:id="227" w:name="_Toc184308096"/>
      <w:bookmarkEnd w:id="227"/>
      <w:bookmarkStart w:id="228" w:name="_Toc184308091"/>
      <w:bookmarkEnd w:id="228"/>
      <w:bookmarkStart w:id="229" w:name="_Toc184310297"/>
      <w:bookmarkEnd w:id="229"/>
      <w:bookmarkStart w:id="230" w:name="_Toc184314415"/>
      <w:bookmarkEnd w:id="230"/>
      <w:bookmarkStart w:id="231" w:name="_Toc184308041"/>
      <w:bookmarkEnd w:id="231"/>
      <w:bookmarkStart w:id="232" w:name="_Toc184308108"/>
      <w:bookmarkEnd w:id="232"/>
      <w:bookmarkStart w:id="233" w:name="_Toc184308066"/>
      <w:bookmarkEnd w:id="233"/>
      <w:bookmarkStart w:id="234" w:name="_Toc184310285"/>
      <w:bookmarkEnd w:id="234"/>
      <w:bookmarkStart w:id="235" w:name="_Toc184308083"/>
      <w:bookmarkEnd w:id="235"/>
      <w:bookmarkStart w:id="236" w:name="_Toc184308078"/>
      <w:bookmarkEnd w:id="236"/>
      <w:bookmarkStart w:id="237" w:name="_Toc184308071"/>
      <w:bookmarkEnd w:id="237"/>
      <w:bookmarkStart w:id="238" w:name="_Toc184308079"/>
      <w:bookmarkEnd w:id="238"/>
      <w:bookmarkStart w:id="239" w:name="_Toc184310291"/>
      <w:bookmarkEnd w:id="239"/>
      <w:bookmarkStart w:id="240" w:name="_Toc184310344"/>
      <w:bookmarkEnd w:id="240"/>
      <w:bookmarkStart w:id="241" w:name="_Toc184308100"/>
      <w:bookmarkEnd w:id="241"/>
      <w:bookmarkStart w:id="242" w:name="_Toc184314457"/>
      <w:bookmarkEnd w:id="242"/>
      <w:bookmarkStart w:id="243" w:name="_Toc184312111"/>
      <w:bookmarkEnd w:id="243"/>
      <w:bookmarkStart w:id="244" w:name="_Toc184312081"/>
      <w:bookmarkEnd w:id="244"/>
      <w:bookmarkStart w:id="245" w:name="_Toc184314478"/>
      <w:bookmarkEnd w:id="245"/>
      <w:bookmarkStart w:id="246" w:name="_Toc184312099"/>
      <w:bookmarkEnd w:id="246"/>
      <w:bookmarkStart w:id="247" w:name="_Toc184313246"/>
      <w:bookmarkEnd w:id="247"/>
      <w:bookmarkStart w:id="248" w:name="_Toc184313270"/>
      <w:bookmarkEnd w:id="248"/>
      <w:bookmarkStart w:id="249" w:name="_Toc184310311"/>
      <w:bookmarkEnd w:id="249"/>
      <w:bookmarkStart w:id="250" w:name="_Toc184313301"/>
      <w:bookmarkEnd w:id="250"/>
      <w:bookmarkStart w:id="251" w:name="_Toc184313243"/>
      <w:bookmarkEnd w:id="251"/>
      <w:bookmarkStart w:id="252" w:name="_Toc184314445"/>
      <w:bookmarkEnd w:id="252"/>
      <w:bookmarkStart w:id="253" w:name="_Toc184310323"/>
      <w:bookmarkEnd w:id="253"/>
      <w:bookmarkStart w:id="254" w:name="_Toc184312097"/>
      <w:bookmarkEnd w:id="254"/>
      <w:bookmarkStart w:id="255" w:name="_Toc184308086"/>
      <w:bookmarkEnd w:id="255"/>
      <w:bookmarkStart w:id="256" w:name="_Toc184310306"/>
      <w:bookmarkEnd w:id="256"/>
      <w:bookmarkStart w:id="257" w:name="_Toc184308069"/>
      <w:bookmarkEnd w:id="257"/>
      <w:bookmarkStart w:id="258" w:name="_Toc184310292"/>
      <w:bookmarkEnd w:id="258"/>
      <w:bookmarkStart w:id="259" w:name="_Toc184310278"/>
      <w:bookmarkEnd w:id="259"/>
      <w:bookmarkStart w:id="260" w:name="_Toc184313263"/>
      <w:bookmarkEnd w:id="260"/>
      <w:bookmarkStart w:id="261" w:name="_Toc184308104"/>
      <w:bookmarkEnd w:id="261"/>
      <w:bookmarkStart w:id="262" w:name="_Toc184313290"/>
      <w:bookmarkEnd w:id="262"/>
      <w:bookmarkStart w:id="263" w:name="_Toc184313253"/>
      <w:bookmarkEnd w:id="263"/>
      <w:bookmarkStart w:id="264" w:name="_Toc184308077"/>
      <w:bookmarkEnd w:id="264"/>
      <w:bookmarkStart w:id="265" w:name="_Toc184310305"/>
      <w:bookmarkEnd w:id="265"/>
      <w:bookmarkStart w:id="266" w:name="_Toc184312098"/>
      <w:bookmarkEnd w:id="266"/>
      <w:bookmarkStart w:id="267" w:name="_Toc184312126"/>
      <w:bookmarkEnd w:id="267"/>
      <w:bookmarkStart w:id="268" w:name="_Toc184310309"/>
      <w:bookmarkEnd w:id="268"/>
      <w:bookmarkStart w:id="269" w:name="_Toc184312122"/>
      <w:bookmarkEnd w:id="269"/>
      <w:bookmarkStart w:id="270" w:name="_Toc184310307"/>
      <w:bookmarkEnd w:id="270"/>
      <w:bookmarkStart w:id="271" w:name="_Toc184308080"/>
      <w:bookmarkEnd w:id="271"/>
      <w:bookmarkStart w:id="272" w:name="_Toc184313287"/>
      <w:bookmarkEnd w:id="272"/>
      <w:bookmarkStart w:id="273" w:name="_Toc184310336"/>
      <w:bookmarkEnd w:id="273"/>
      <w:bookmarkStart w:id="274" w:name="_Toc184314476"/>
      <w:bookmarkEnd w:id="274"/>
      <w:bookmarkStart w:id="275" w:name="_Toc184314454"/>
      <w:bookmarkEnd w:id="275"/>
      <w:bookmarkStart w:id="276" w:name="_Toc184310322"/>
      <w:bookmarkEnd w:id="276"/>
      <w:bookmarkStart w:id="277" w:name="_Toc184310288"/>
      <w:bookmarkEnd w:id="277"/>
      <w:bookmarkStart w:id="278" w:name="_Toc184310298"/>
      <w:bookmarkEnd w:id="278"/>
      <w:bookmarkStart w:id="279" w:name="_Toc184312076"/>
      <w:bookmarkEnd w:id="279"/>
      <w:bookmarkStart w:id="280" w:name="_Toc184310294"/>
      <w:bookmarkEnd w:id="280"/>
      <w:bookmarkStart w:id="281" w:name="_Toc184314441"/>
      <w:bookmarkEnd w:id="281"/>
      <w:bookmarkStart w:id="282" w:name="_Toc184310313"/>
      <w:bookmarkEnd w:id="282"/>
      <w:bookmarkStart w:id="283" w:name="_Toc184313240"/>
      <w:bookmarkEnd w:id="283"/>
      <w:bookmarkStart w:id="284" w:name="_Toc184312105"/>
      <w:bookmarkEnd w:id="284"/>
      <w:bookmarkStart w:id="285" w:name="_Toc184314471"/>
      <w:bookmarkEnd w:id="285"/>
      <w:bookmarkStart w:id="286" w:name="_Toc184308051"/>
      <w:bookmarkEnd w:id="286"/>
      <w:bookmarkStart w:id="287" w:name="_Toc184314451"/>
      <w:bookmarkEnd w:id="287"/>
      <w:bookmarkStart w:id="288" w:name="_Toc184312138"/>
      <w:bookmarkEnd w:id="288"/>
      <w:bookmarkStart w:id="289" w:name="_Toc184308060"/>
      <w:bookmarkEnd w:id="289"/>
      <w:bookmarkStart w:id="290" w:name="_Toc184310334"/>
      <w:bookmarkEnd w:id="290"/>
      <w:bookmarkStart w:id="291" w:name="_Toc184312080"/>
      <w:bookmarkEnd w:id="291"/>
      <w:bookmarkStart w:id="292" w:name="_Toc184314422"/>
      <w:bookmarkEnd w:id="292"/>
      <w:bookmarkStart w:id="293" w:name="_Toc184310326"/>
      <w:bookmarkEnd w:id="293"/>
      <w:bookmarkStart w:id="294" w:name="_Toc184312136"/>
      <w:bookmarkEnd w:id="294"/>
      <w:bookmarkStart w:id="295" w:name="_Toc184313266"/>
      <w:bookmarkEnd w:id="295"/>
      <w:bookmarkStart w:id="296" w:name="_Toc184308082"/>
      <w:bookmarkEnd w:id="296"/>
      <w:bookmarkStart w:id="297" w:name="_Toc184313251"/>
      <w:bookmarkEnd w:id="297"/>
      <w:bookmarkStart w:id="298" w:name="_Toc184312113"/>
      <w:bookmarkEnd w:id="298"/>
      <w:bookmarkStart w:id="299" w:name="_Toc184308089"/>
      <w:bookmarkEnd w:id="299"/>
      <w:bookmarkStart w:id="300" w:name="_Toc184313309"/>
      <w:bookmarkEnd w:id="300"/>
      <w:bookmarkStart w:id="301" w:name="_Toc184310282"/>
      <w:bookmarkEnd w:id="301"/>
      <w:bookmarkStart w:id="302" w:name="_Toc184308093"/>
      <w:bookmarkEnd w:id="302"/>
      <w:bookmarkStart w:id="303" w:name="_Toc184313262"/>
      <w:bookmarkEnd w:id="303"/>
      <w:bookmarkStart w:id="304" w:name="_Toc184314479"/>
      <w:bookmarkEnd w:id="304"/>
      <w:bookmarkStart w:id="305" w:name="_Toc184308042"/>
      <w:bookmarkEnd w:id="305"/>
      <w:bookmarkStart w:id="306" w:name="_Toc184314473"/>
      <w:bookmarkEnd w:id="306"/>
      <w:bookmarkStart w:id="307" w:name="_Toc184308103"/>
      <w:bookmarkEnd w:id="307"/>
      <w:bookmarkStart w:id="308" w:name="_Toc184312127"/>
      <w:bookmarkEnd w:id="308"/>
      <w:bookmarkStart w:id="309" w:name="_Toc184314480"/>
      <w:bookmarkEnd w:id="309"/>
      <w:bookmarkStart w:id="310" w:name="_Toc184312129"/>
      <w:bookmarkEnd w:id="310"/>
      <w:bookmarkStart w:id="311" w:name="_Toc184310274"/>
      <w:bookmarkEnd w:id="311"/>
      <w:bookmarkStart w:id="312" w:name="_Toc184314467"/>
      <w:bookmarkEnd w:id="312"/>
      <w:bookmarkStart w:id="313" w:name="_Toc184313254"/>
      <w:bookmarkEnd w:id="313"/>
      <w:bookmarkStart w:id="314" w:name="_Toc184312100"/>
      <w:bookmarkEnd w:id="314"/>
      <w:bookmarkStart w:id="315" w:name="_Toc184308062"/>
      <w:bookmarkEnd w:id="315"/>
      <w:bookmarkStart w:id="316" w:name="_Toc184308105"/>
      <w:bookmarkEnd w:id="316"/>
      <w:bookmarkStart w:id="317" w:name="_Toc184308094"/>
      <w:bookmarkEnd w:id="317"/>
      <w:bookmarkStart w:id="318" w:name="_Toc184314447"/>
      <w:bookmarkEnd w:id="318"/>
      <w:bookmarkStart w:id="319" w:name="_Toc184313264"/>
      <w:bookmarkEnd w:id="319"/>
      <w:bookmarkStart w:id="320" w:name="_Toc184310337"/>
      <w:bookmarkEnd w:id="320"/>
      <w:bookmarkStart w:id="321" w:name="_Toc184314425"/>
      <w:bookmarkEnd w:id="321"/>
      <w:bookmarkStart w:id="322" w:name="_Toc184312107"/>
      <w:bookmarkEnd w:id="322"/>
      <w:bookmarkStart w:id="323" w:name="_Toc184312073"/>
      <w:bookmarkEnd w:id="323"/>
      <w:bookmarkStart w:id="324" w:name="_Toc184314442"/>
      <w:bookmarkEnd w:id="324"/>
      <w:bookmarkStart w:id="325" w:name="_Toc184308059"/>
      <w:bookmarkEnd w:id="325"/>
      <w:bookmarkStart w:id="326" w:name="_Toc184314438"/>
      <w:bookmarkEnd w:id="326"/>
      <w:bookmarkStart w:id="327" w:name="_Toc184308067"/>
      <w:bookmarkEnd w:id="327"/>
      <w:bookmarkStart w:id="328" w:name="_Toc184310287"/>
      <w:bookmarkEnd w:id="328"/>
      <w:bookmarkStart w:id="329" w:name="_Toc184312106"/>
      <w:bookmarkEnd w:id="329"/>
      <w:bookmarkStart w:id="330" w:name="_Toc184313269"/>
      <w:bookmarkEnd w:id="330"/>
      <w:bookmarkStart w:id="331" w:name="_Toc184314462"/>
      <w:bookmarkEnd w:id="331"/>
      <w:bookmarkStart w:id="332" w:name="_Toc184313238"/>
      <w:bookmarkEnd w:id="332"/>
      <w:bookmarkStart w:id="333" w:name="_Toc184312071"/>
      <w:bookmarkEnd w:id="333"/>
      <w:bookmarkStart w:id="334" w:name="_Toc184314437"/>
      <w:bookmarkEnd w:id="334"/>
      <w:bookmarkStart w:id="335" w:name="_Toc184308049"/>
      <w:bookmarkEnd w:id="335"/>
      <w:bookmarkStart w:id="336" w:name="_Toc184313258"/>
      <w:bookmarkEnd w:id="336"/>
      <w:bookmarkStart w:id="337" w:name="_Toc184314468"/>
      <w:bookmarkEnd w:id="337"/>
      <w:bookmarkStart w:id="338" w:name="_Toc184312090"/>
      <w:bookmarkEnd w:id="338"/>
      <w:bookmarkStart w:id="339" w:name="_Toc184314482"/>
      <w:bookmarkEnd w:id="339"/>
      <w:bookmarkStart w:id="340" w:name="_Toc184313285"/>
      <w:bookmarkEnd w:id="340"/>
      <w:bookmarkStart w:id="341" w:name="_Toc184313307"/>
      <w:bookmarkEnd w:id="341"/>
      <w:bookmarkStart w:id="342" w:name="_Toc184313293"/>
      <w:bookmarkEnd w:id="342"/>
      <w:bookmarkStart w:id="343" w:name="_Toc184313273"/>
      <w:bookmarkEnd w:id="343"/>
      <w:bookmarkStart w:id="344" w:name="_Toc184310338"/>
      <w:bookmarkEnd w:id="344"/>
      <w:bookmarkStart w:id="345" w:name="_Toc184314436"/>
      <w:bookmarkEnd w:id="345"/>
      <w:bookmarkStart w:id="346" w:name="_Toc184314456"/>
      <w:bookmarkEnd w:id="346"/>
      <w:bookmarkStart w:id="347" w:name="_Toc184314435"/>
      <w:bookmarkEnd w:id="347"/>
      <w:bookmarkStart w:id="348" w:name="_Toc184313291"/>
      <w:bookmarkEnd w:id="348"/>
      <w:bookmarkStart w:id="349" w:name="_Toc184310330"/>
      <w:bookmarkEnd w:id="349"/>
      <w:bookmarkStart w:id="350" w:name="_Toc184313305"/>
      <w:bookmarkEnd w:id="350"/>
      <w:bookmarkStart w:id="351" w:name="_Toc184313281"/>
      <w:bookmarkEnd w:id="351"/>
      <w:bookmarkStart w:id="352" w:name="_Toc184314459"/>
      <w:bookmarkEnd w:id="352"/>
      <w:bookmarkStart w:id="353" w:name="_Toc184314450"/>
      <w:bookmarkEnd w:id="353"/>
      <w:bookmarkStart w:id="354" w:name="_Toc184310312"/>
      <w:bookmarkEnd w:id="354"/>
      <w:bookmarkStart w:id="355" w:name="_Toc184314430"/>
      <w:bookmarkEnd w:id="355"/>
      <w:bookmarkStart w:id="356" w:name="_Toc184313249"/>
      <w:bookmarkEnd w:id="356"/>
      <w:bookmarkStart w:id="357" w:name="_Toc184314460"/>
      <w:bookmarkEnd w:id="357"/>
      <w:bookmarkStart w:id="358" w:name="_Toc184308052"/>
      <w:bookmarkEnd w:id="358"/>
      <w:bookmarkStart w:id="359" w:name="_Toc184314428"/>
      <w:bookmarkEnd w:id="359"/>
      <w:bookmarkStart w:id="360" w:name="_Toc184312067"/>
      <w:bookmarkEnd w:id="360"/>
      <w:bookmarkStart w:id="361" w:name="_Toc184312074"/>
      <w:bookmarkEnd w:id="361"/>
      <w:bookmarkStart w:id="362" w:name="_Toc184314455"/>
      <w:bookmarkEnd w:id="362"/>
      <w:bookmarkStart w:id="363" w:name="_Toc184314449"/>
      <w:bookmarkEnd w:id="363"/>
      <w:bookmarkStart w:id="364" w:name="_Toc184308044"/>
      <w:bookmarkEnd w:id="364"/>
      <w:bookmarkStart w:id="365" w:name="_Toc184314410"/>
      <w:bookmarkEnd w:id="365"/>
      <w:bookmarkStart w:id="366" w:name="_Toc184313283"/>
      <w:bookmarkEnd w:id="366"/>
      <w:bookmarkStart w:id="367" w:name="_Toc184308039"/>
      <w:bookmarkEnd w:id="367"/>
      <w:bookmarkStart w:id="368" w:name="_Toc184313256"/>
      <w:bookmarkEnd w:id="368"/>
      <w:bookmarkStart w:id="369" w:name="_Toc184314461"/>
      <w:bookmarkEnd w:id="369"/>
      <w:bookmarkStart w:id="370" w:name="_Toc184310316"/>
      <w:bookmarkEnd w:id="370"/>
      <w:bookmarkStart w:id="371" w:name="_Toc184313271"/>
      <w:bookmarkEnd w:id="371"/>
      <w:bookmarkStart w:id="372" w:name="_Toc184310283"/>
      <w:bookmarkEnd w:id="372"/>
      <w:bookmarkStart w:id="373" w:name="_Toc184313292"/>
      <w:bookmarkEnd w:id="373"/>
      <w:bookmarkStart w:id="374" w:name="_Toc184312115"/>
      <w:bookmarkEnd w:id="374"/>
      <w:bookmarkStart w:id="375" w:name="_Toc184308063"/>
      <w:bookmarkEnd w:id="375"/>
      <w:bookmarkStart w:id="376" w:name="_Toc184312103"/>
      <w:bookmarkEnd w:id="376"/>
      <w:bookmarkStart w:id="377" w:name="_Toc184310302"/>
      <w:bookmarkEnd w:id="377"/>
      <w:bookmarkStart w:id="378" w:name="_Toc184310320"/>
      <w:bookmarkEnd w:id="378"/>
      <w:bookmarkStart w:id="379" w:name="_Toc184314420"/>
      <w:bookmarkEnd w:id="379"/>
      <w:bookmarkStart w:id="380" w:name="_Toc184313244"/>
      <w:bookmarkEnd w:id="380"/>
      <w:bookmarkStart w:id="381" w:name="_Toc184310318"/>
      <w:bookmarkEnd w:id="381"/>
      <w:bookmarkStart w:id="382" w:name="_Toc184310289"/>
      <w:bookmarkEnd w:id="382"/>
      <w:bookmarkStart w:id="383" w:name="_Toc184312070"/>
      <w:bookmarkEnd w:id="383"/>
      <w:bookmarkStart w:id="384" w:name="_Toc184312101"/>
      <w:bookmarkEnd w:id="384"/>
      <w:bookmarkStart w:id="385" w:name="_Toc184314414"/>
      <w:bookmarkEnd w:id="385"/>
      <w:bookmarkStart w:id="386" w:name="_Toc184313274"/>
      <w:bookmarkEnd w:id="386"/>
      <w:bookmarkStart w:id="387" w:name="_Toc184310343"/>
      <w:bookmarkEnd w:id="387"/>
      <w:bookmarkStart w:id="388" w:name="_Toc184312095"/>
      <w:bookmarkEnd w:id="388"/>
      <w:bookmarkStart w:id="389" w:name="_Toc184310332"/>
      <w:bookmarkEnd w:id="389"/>
      <w:bookmarkStart w:id="390" w:name="_Toc184313297"/>
      <w:bookmarkEnd w:id="390"/>
      <w:bookmarkStart w:id="391" w:name="_Toc184308053"/>
      <w:bookmarkEnd w:id="391"/>
      <w:bookmarkStart w:id="392" w:name="_Toc184310279"/>
      <w:bookmarkEnd w:id="392"/>
      <w:bookmarkStart w:id="393" w:name="_Toc184312093"/>
      <w:bookmarkEnd w:id="393"/>
      <w:bookmarkStart w:id="394" w:name="_Toc184314466"/>
      <w:bookmarkEnd w:id="394"/>
      <w:bookmarkStart w:id="395" w:name="_Toc184308102"/>
      <w:bookmarkEnd w:id="395"/>
      <w:bookmarkStart w:id="396" w:name="_Toc184312109"/>
      <w:bookmarkEnd w:id="396"/>
      <w:r>
        <w:rPr>
          <w:rFonts w:hint="eastAsia" w:ascii="宋体" w:hAnsi="宋体" w:cs="宋体"/>
          <w:b/>
          <w:sz w:val="36"/>
          <w:szCs w:val="36"/>
        </w:rPr>
        <w:t>评标办法</w:t>
      </w:r>
    </w:p>
    <w:p>
      <w:pPr>
        <w:snapToGrid w:val="0"/>
        <w:spacing w:line="360" w:lineRule="auto"/>
        <w:jc w:val="center"/>
        <w:rPr>
          <w:rFonts w:ascii="宋体" w:hAnsi="宋体" w:cs="宋体"/>
          <w:b/>
          <w:sz w:val="32"/>
          <w:szCs w:val="20"/>
        </w:rPr>
      </w:pPr>
      <w:r>
        <w:rPr>
          <w:rFonts w:hint="eastAsia" w:ascii="宋体" w:hAnsi="宋体" w:cs="宋体"/>
          <w:b/>
          <w:sz w:val="32"/>
          <w:szCs w:val="20"/>
        </w:rPr>
        <w:t>评标办法前附表</w:t>
      </w:r>
    </w:p>
    <w:tbl>
      <w:tblPr>
        <w:tblStyle w:val="63"/>
        <w:tblW w:w="8130"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5355"/>
        <w:gridCol w:w="795"/>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535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评标标准</w:t>
            </w:r>
          </w:p>
        </w:tc>
        <w:tc>
          <w:tcPr>
            <w:tcW w:w="79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权重（分值）</w:t>
            </w:r>
          </w:p>
        </w:tc>
        <w:tc>
          <w:tcPr>
            <w:tcW w:w="1515" w:type="dxa"/>
          </w:tcPr>
          <w:p>
            <w:pPr>
              <w:snapToGrid w:val="0"/>
              <w:spacing w:line="360" w:lineRule="auto"/>
              <w:jc w:val="center"/>
              <w:rPr>
                <w:rFonts w:hint="eastAsia" w:ascii="宋体" w:hAnsi="宋体" w:eastAsia="宋体" w:cs="宋体"/>
                <w:color w:val="0000FF"/>
                <w:sz w:val="24"/>
                <w:szCs w:val="24"/>
              </w:rPr>
            </w:pPr>
            <w:r>
              <w:rPr>
                <w:rFonts w:hint="eastAsia" w:ascii="宋体" w:hAnsi="宋体" w:eastAsia="宋体" w:cs="宋体"/>
                <w:bCs/>
                <w:sz w:val="24"/>
                <w:szCs w:val="24"/>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rPr>
              <w:t>1</w:t>
            </w:r>
          </w:p>
        </w:tc>
        <w:tc>
          <w:tcPr>
            <w:tcW w:w="5355" w:type="dxa"/>
          </w:tcPr>
          <w:p>
            <w:pPr>
              <w:snapToGrid w:val="0"/>
              <w:spacing w:line="360" w:lineRule="auto"/>
              <w:jc w:val="left"/>
              <w:rPr>
                <w:rFonts w:hint="eastAsia" w:ascii="宋体" w:hAnsi="宋体" w:eastAsia="宋体" w:cs="宋体"/>
                <w:sz w:val="24"/>
                <w:szCs w:val="24"/>
              </w:rPr>
            </w:pPr>
            <w:r>
              <w:rPr>
                <w:rFonts w:hint="eastAsia" w:ascii="宋体" w:hAnsi="宋体" w:cs="宋体"/>
                <w:color w:val="000000"/>
                <w:kern w:val="0"/>
                <w:sz w:val="24"/>
                <w:szCs w:val="24"/>
                <w:highlight w:val="none"/>
                <w:lang w:val="en-US" w:eastAsia="zh-CN"/>
              </w:rPr>
              <w:t>投标人</w:t>
            </w:r>
            <w:r>
              <w:rPr>
                <w:rFonts w:hint="eastAsia" w:ascii="宋体" w:hAnsi="宋体" w:eastAsia="宋体" w:cs="宋体"/>
                <w:color w:val="000000"/>
                <w:kern w:val="0"/>
                <w:sz w:val="24"/>
                <w:szCs w:val="24"/>
                <w:highlight w:val="none"/>
              </w:rPr>
              <w:t>具有ISO9001质量体系认证、ISO14001环境管理体系认证、</w:t>
            </w:r>
            <w:r>
              <w:rPr>
                <w:rFonts w:hint="eastAsia" w:ascii="宋体" w:hAnsi="宋体" w:eastAsia="宋体" w:cs="宋体"/>
                <w:color w:val="000000"/>
                <w:kern w:val="0"/>
                <w:sz w:val="24"/>
                <w:szCs w:val="24"/>
                <w:highlight w:val="none"/>
                <w:lang w:val="en-US" w:eastAsia="zh-CN"/>
              </w:rPr>
              <w:t>ISO45001</w:t>
            </w:r>
            <w:r>
              <w:rPr>
                <w:rFonts w:hint="eastAsia" w:ascii="宋体" w:hAnsi="宋体" w:eastAsia="宋体" w:cs="宋体"/>
                <w:color w:val="000000"/>
                <w:kern w:val="0"/>
                <w:sz w:val="24"/>
                <w:szCs w:val="24"/>
                <w:highlight w:val="none"/>
              </w:rPr>
              <w:t>职业健康安全管理体系认证，每具有一项体系认证证书得1分，没有不得分，最高得3分。</w:t>
            </w:r>
          </w:p>
        </w:tc>
        <w:tc>
          <w:tcPr>
            <w:tcW w:w="79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515" w:type="dxa"/>
            <w:vAlign w:val="center"/>
          </w:tcPr>
          <w:p>
            <w:pPr>
              <w:snapToGrid w:val="0"/>
              <w:jc w:val="center"/>
              <w:rPr>
                <w:rFonts w:hint="eastAsia" w:ascii="宋体" w:hAnsi="宋体" w:eastAsia="宋体" w:cs="宋体"/>
                <w:sz w:val="24"/>
                <w:szCs w:val="24"/>
              </w:rPr>
            </w:pPr>
          </w:p>
          <w:p>
            <w:pPr>
              <w:snapToGrid w:val="0"/>
              <w:jc w:val="center"/>
              <w:rPr>
                <w:rFonts w:hint="eastAsia" w:ascii="宋体" w:hAnsi="宋体" w:eastAsia="宋体" w:cs="宋体"/>
                <w:sz w:val="24"/>
                <w:szCs w:val="24"/>
              </w:rPr>
            </w:pPr>
            <w:r>
              <w:rPr>
                <w:rFonts w:hint="eastAsia" w:ascii="宋体" w:hAnsi="宋体" w:eastAsia="宋体" w:cs="宋体"/>
                <w:sz w:val="24"/>
                <w:szCs w:val="24"/>
              </w:rPr>
              <w:t>认证证书</w:t>
            </w:r>
          </w:p>
          <w:p>
            <w:pPr>
              <w:snapToGrid w:val="0"/>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rPr>
              <w:t>2</w:t>
            </w:r>
          </w:p>
        </w:tc>
        <w:tc>
          <w:tcPr>
            <w:tcW w:w="5355" w:type="dxa"/>
          </w:tcPr>
          <w:p>
            <w:pPr>
              <w:snapToGrid w:val="0"/>
              <w:spacing w:line="360" w:lineRule="auto"/>
              <w:jc w:val="left"/>
              <w:rPr>
                <w:rFonts w:hint="eastAsia" w:ascii="宋体" w:hAnsi="宋体" w:eastAsia="宋体" w:cs="宋体"/>
                <w:color w:val="000000"/>
                <w:kern w:val="0"/>
                <w:sz w:val="24"/>
                <w:szCs w:val="24"/>
              </w:rPr>
            </w:pPr>
            <w:r>
              <w:rPr>
                <w:rFonts w:hint="eastAsia" w:ascii="宋体" w:hAnsi="宋体" w:eastAsia="宋体" w:cs="宋体"/>
                <w:sz w:val="24"/>
                <w:szCs w:val="24"/>
              </w:rPr>
              <w:t>投标人自20</w:t>
            </w:r>
            <w:r>
              <w:rPr>
                <w:rFonts w:hint="default" w:ascii="宋体" w:hAnsi="宋体" w:cs="宋体"/>
                <w:sz w:val="24"/>
                <w:szCs w:val="24"/>
                <w:lang w:val="en-US"/>
              </w:rPr>
              <w:t>2</w:t>
            </w:r>
            <w:r>
              <w:rPr>
                <w:rFonts w:hint="eastAsia" w:ascii="宋体" w:hAnsi="宋体" w:cs="宋体"/>
                <w:sz w:val="24"/>
                <w:szCs w:val="24"/>
                <w:lang w:val="en-US" w:eastAsia="zh-CN"/>
              </w:rPr>
              <w:t>1</w:t>
            </w:r>
            <w:r>
              <w:rPr>
                <w:rFonts w:hint="eastAsia" w:ascii="宋体" w:hAnsi="宋体" w:eastAsia="宋体" w:cs="宋体"/>
                <w:sz w:val="24"/>
                <w:szCs w:val="24"/>
              </w:rPr>
              <w:t>年1月1日以来完成的同类案例。每个案例需提供合同</w:t>
            </w:r>
            <w:r>
              <w:rPr>
                <w:rFonts w:hint="eastAsia" w:ascii="宋体" w:hAnsi="宋体" w:cs="宋体"/>
                <w:sz w:val="24"/>
                <w:szCs w:val="24"/>
                <w:lang w:val="en-US" w:eastAsia="zh-CN"/>
              </w:rPr>
              <w:t>或</w:t>
            </w:r>
            <w:r>
              <w:rPr>
                <w:rFonts w:hint="eastAsia" w:ascii="宋体" w:hAnsi="宋体" w:eastAsia="宋体" w:cs="宋体"/>
                <w:sz w:val="24"/>
                <w:szCs w:val="24"/>
              </w:rPr>
              <w:t>验收报告</w:t>
            </w:r>
            <w:r>
              <w:rPr>
                <w:rFonts w:hint="eastAsia" w:ascii="宋体" w:hAnsi="宋体" w:eastAsia="宋体" w:cs="宋体"/>
                <w:sz w:val="24"/>
                <w:szCs w:val="24"/>
                <w:lang w:eastAsia="zh-CN"/>
              </w:rPr>
              <w:t>。</w:t>
            </w:r>
            <w:r>
              <w:rPr>
                <w:rFonts w:hint="eastAsia" w:ascii="宋体" w:hAnsi="宋体" w:eastAsia="宋体" w:cs="宋体"/>
                <w:sz w:val="24"/>
                <w:szCs w:val="24"/>
              </w:rPr>
              <w:t>每个</w:t>
            </w:r>
            <w:r>
              <w:rPr>
                <w:rFonts w:hint="eastAsia" w:ascii="宋体" w:hAnsi="宋体" w:eastAsia="宋体" w:cs="宋体"/>
                <w:sz w:val="24"/>
                <w:szCs w:val="24"/>
                <w:lang w:val="en-US" w:eastAsia="zh-CN"/>
              </w:rPr>
              <w:t>案例</w:t>
            </w:r>
            <w:r>
              <w:rPr>
                <w:rFonts w:hint="eastAsia" w:ascii="宋体" w:hAnsi="宋体" w:eastAsia="宋体" w:cs="宋体"/>
                <w:sz w:val="24"/>
                <w:szCs w:val="24"/>
              </w:rPr>
              <w:t>得1分，最高得</w:t>
            </w:r>
            <w:r>
              <w:rPr>
                <w:rFonts w:hint="eastAsia" w:ascii="宋体" w:hAnsi="宋体" w:eastAsia="宋体" w:cs="宋体"/>
                <w:sz w:val="24"/>
                <w:szCs w:val="24"/>
                <w:lang w:val="en-US"/>
              </w:rPr>
              <w:t>3</w:t>
            </w:r>
            <w:r>
              <w:rPr>
                <w:rFonts w:hint="eastAsia" w:ascii="宋体" w:hAnsi="宋体" w:eastAsia="宋体" w:cs="宋体"/>
                <w:sz w:val="24"/>
                <w:szCs w:val="24"/>
              </w:rPr>
              <w:t>分</w:t>
            </w:r>
            <w:r>
              <w:rPr>
                <w:rFonts w:hint="eastAsia" w:ascii="宋体" w:hAnsi="宋体" w:eastAsia="宋体" w:cs="宋体"/>
                <w:sz w:val="24"/>
                <w:szCs w:val="24"/>
                <w:lang w:eastAsia="zh-CN"/>
              </w:rPr>
              <w:t>，</w:t>
            </w:r>
            <w:r>
              <w:rPr>
                <w:rFonts w:hint="eastAsia" w:ascii="宋体" w:hAnsi="宋体" w:eastAsia="宋体" w:cs="宋体"/>
                <w:sz w:val="24"/>
                <w:szCs w:val="24"/>
              </w:rPr>
              <w:t>否则不得分。</w:t>
            </w:r>
            <w:r>
              <w:rPr>
                <w:rFonts w:hint="eastAsia" w:ascii="宋体" w:hAnsi="宋体" w:eastAsia="宋体" w:cs="宋体"/>
                <w:b w:val="0"/>
                <w:bCs/>
                <w:sz w:val="24"/>
                <w:szCs w:val="24"/>
              </w:rPr>
              <w:t>（同类案例是指与采购标的同品类的产品案例）</w:t>
            </w:r>
          </w:p>
        </w:tc>
        <w:tc>
          <w:tcPr>
            <w:tcW w:w="795" w:type="dxa"/>
            <w:vAlign w:val="center"/>
          </w:tcPr>
          <w:p>
            <w:pPr>
              <w:snapToGrid w:val="0"/>
              <w:spacing w:line="360" w:lineRule="auto"/>
              <w:jc w:val="center"/>
              <w:rPr>
                <w:rFonts w:hint="eastAsia" w:ascii="宋体" w:hAnsi="宋体" w:eastAsia="宋体" w:cs="宋体"/>
                <w:sz w:val="24"/>
                <w:szCs w:val="24"/>
                <w:lang w:val="en-US"/>
              </w:rPr>
            </w:pPr>
            <w:r>
              <w:rPr>
                <w:rFonts w:hint="eastAsia" w:ascii="宋体" w:hAnsi="宋体" w:eastAsia="宋体" w:cs="宋体"/>
                <w:sz w:val="24"/>
                <w:szCs w:val="24"/>
                <w:lang w:val="en-US"/>
              </w:rPr>
              <w:t>3</w:t>
            </w:r>
          </w:p>
        </w:tc>
        <w:tc>
          <w:tcPr>
            <w:tcW w:w="1515" w:type="dxa"/>
            <w:vAlign w:val="center"/>
          </w:tcPr>
          <w:p>
            <w:pPr>
              <w:tabs>
                <w:tab w:val="left" w:pos="483"/>
              </w:tabs>
              <w:snapToGrid w:val="0"/>
              <w:spacing w:line="360" w:lineRule="auto"/>
              <w:jc w:val="left"/>
              <w:rPr>
                <w:rFonts w:hint="eastAsia" w:ascii="宋体" w:hAnsi="宋体" w:eastAsia="宋体" w:cs="宋体"/>
                <w:sz w:val="24"/>
                <w:szCs w:val="24"/>
              </w:rPr>
            </w:pPr>
            <w:r>
              <w:rPr>
                <w:rFonts w:hint="eastAsia" w:ascii="宋体" w:hAnsi="宋体" w:eastAsia="宋体" w:cs="宋体"/>
                <w:kern w:val="0"/>
                <w:sz w:val="24"/>
                <w:szCs w:val="24"/>
              </w:rPr>
              <w:t>投标人业绩情况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default" w:ascii="宋体" w:hAnsi="宋体" w:eastAsia="宋体" w:cs="宋体"/>
                <w:sz w:val="24"/>
                <w:szCs w:val="24"/>
                <w:lang w:val="en-US"/>
              </w:rPr>
            </w:pPr>
            <w:r>
              <w:rPr>
                <w:rFonts w:hint="default" w:ascii="宋体" w:hAnsi="宋体" w:cs="宋体"/>
                <w:sz w:val="24"/>
                <w:szCs w:val="24"/>
                <w:lang w:val="en-US"/>
              </w:rPr>
              <w:t>3</w:t>
            </w:r>
          </w:p>
        </w:tc>
        <w:tc>
          <w:tcPr>
            <w:tcW w:w="5355" w:type="dxa"/>
          </w:tcPr>
          <w:p>
            <w:pPr>
              <w:spacing w:line="360" w:lineRule="auto"/>
              <w:jc w:val="left"/>
              <w:rPr>
                <w:rFonts w:hint="eastAsia" w:ascii="宋体" w:hAnsi="宋体" w:eastAsia="宋体" w:cs="宋体"/>
                <w:sz w:val="24"/>
                <w:szCs w:val="24"/>
              </w:rPr>
            </w:pPr>
            <w:r>
              <w:rPr>
                <w:rFonts w:hint="eastAsia" w:ascii="宋体" w:hAnsi="宋体" w:cs="宋体"/>
                <w:color w:val="auto"/>
                <w:kern w:val="0"/>
                <w:sz w:val="24"/>
                <w:highlight w:val="none"/>
                <w:lang w:eastAsia="zh-CN"/>
              </w:rPr>
              <w:t>产品列入财政部、生态环境部发布的环境标志产品品目清单的，提供国家市场监督管理总局公布的《参与实施政府采购环境标志产品认证机构名录》内的认证机构出具的、处于有效期之内的环境标志产品认证证书，得</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lang w:eastAsia="zh-CN"/>
              </w:rPr>
              <w:t>分。</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cs="宋体"/>
                <w:b w:val="0"/>
                <w:bCs w:val="0"/>
                <w:color w:val="auto"/>
                <w:sz w:val="24"/>
                <w:highlight w:val="none"/>
                <w:lang w:eastAsia="zh-CN"/>
              </w:rPr>
              <w:t>节能环保产品标志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trPr>
        <w:tc>
          <w:tcPr>
            <w:tcW w:w="465" w:type="dxa"/>
            <w:vAlign w:val="center"/>
          </w:tcPr>
          <w:p>
            <w:pPr>
              <w:snapToGrid w:val="0"/>
              <w:spacing w:line="360" w:lineRule="auto"/>
              <w:jc w:val="center"/>
              <w:rPr>
                <w:rFonts w:hint="eastAsia" w:ascii="宋体" w:hAnsi="宋体" w:eastAsia="宋体" w:cs="宋体"/>
                <w:sz w:val="24"/>
                <w:szCs w:val="24"/>
              </w:rPr>
            </w:pPr>
            <w:r>
              <w:rPr>
                <w:rFonts w:hint="default" w:ascii="宋体" w:hAnsi="宋体" w:cs="宋体"/>
                <w:sz w:val="24"/>
                <w:szCs w:val="24"/>
                <w:lang w:val="en-US"/>
              </w:rPr>
              <w:t>4</w:t>
            </w:r>
          </w:p>
        </w:tc>
        <w:tc>
          <w:tcPr>
            <w:tcW w:w="5355" w:type="dxa"/>
          </w:tcPr>
          <w:p>
            <w:pPr>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投标产品的基本功能、技术指标与需求的吻合程度和偏差情况：招标文件中要求提供的相关证明材料，必须提供，否则一律视为负偏离。</w:t>
            </w:r>
          </w:p>
          <w:p>
            <w:pPr>
              <w:spacing w:line="360" w:lineRule="auto"/>
              <w:jc w:val="left"/>
              <w:rPr>
                <w:rFonts w:hint="eastAsia" w:ascii="宋体" w:hAnsi="宋体" w:eastAsia="宋体" w:cs="宋体"/>
                <w:sz w:val="24"/>
                <w:szCs w:val="24"/>
              </w:rPr>
            </w:pPr>
            <w:r>
              <w:rPr>
                <w:rFonts w:hint="eastAsia" w:ascii="宋体" w:hAnsi="宋体" w:eastAsia="宋体" w:cs="宋体"/>
                <w:sz w:val="24"/>
              </w:rPr>
              <w:t>其中加“▲”的技术参数为实质性要求，不符合的投标文件无效</w:t>
            </w:r>
            <w:r>
              <w:rPr>
                <w:rFonts w:hint="eastAsia" w:ascii="宋体" w:hAnsi="宋体" w:eastAsia="宋体" w:cs="宋体"/>
                <w:sz w:val="24"/>
                <w:lang w:eastAsia="zh-CN"/>
              </w:rPr>
              <w:t>；</w:t>
            </w:r>
            <w:r>
              <w:rPr>
                <w:rFonts w:hint="eastAsia" w:ascii="宋体" w:hAnsi="宋体" w:cs="宋体"/>
                <w:sz w:val="24"/>
                <w:szCs w:val="24"/>
                <w:lang w:val="en-US" w:eastAsia="zh-CN"/>
              </w:rPr>
              <w:t>加</w:t>
            </w:r>
            <w:r>
              <w:rPr>
                <w:rFonts w:hint="eastAsia" w:ascii="宋体" w:hAnsi="宋体" w:eastAsia="宋体" w:cs="宋体"/>
                <w:sz w:val="24"/>
                <w:szCs w:val="24"/>
              </w:rPr>
              <w:t>“★”的技术指标负偏离</w:t>
            </w:r>
            <w:r>
              <w:rPr>
                <w:rFonts w:hint="eastAsia" w:ascii="宋体" w:hAnsi="宋体" w:eastAsia="宋体" w:cs="宋体"/>
                <w:sz w:val="24"/>
                <w:szCs w:val="24"/>
                <w:lang w:val="en-US" w:eastAsia="zh-CN"/>
              </w:rPr>
              <w:t>每一</w:t>
            </w:r>
            <w:r>
              <w:rPr>
                <w:rFonts w:hint="eastAsia" w:ascii="宋体" w:hAnsi="宋体" w:eastAsia="宋体" w:cs="宋体"/>
                <w:sz w:val="24"/>
                <w:szCs w:val="24"/>
              </w:rPr>
              <w:t>项扣</w:t>
            </w:r>
            <w:r>
              <w:rPr>
                <w:rFonts w:hint="eastAsia" w:ascii="宋体" w:hAnsi="宋体" w:eastAsia="宋体" w:cs="宋体"/>
                <w:sz w:val="24"/>
                <w:szCs w:val="24"/>
                <w:lang w:val="en-US" w:eastAsia="zh-CN"/>
              </w:rPr>
              <w:t>减</w:t>
            </w:r>
            <w:r>
              <w:rPr>
                <w:rFonts w:hint="eastAsia" w:ascii="宋体" w:hAnsi="宋体" w:eastAsia="宋体" w:cs="宋体"/>
                <w:sz w:val="24"/>
                <w:szCs w:val="24"/>
                <w:highlight w:val="none"/>
              </w:rPr>
              <w:t>2分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其他技术指标负偏离每一项扣减1分，扣完为止。</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highlight w:val="none"/>
                <w:lang w:val="en-US" w:eastAsia="zh-CN"/>
              </w:rPr>
              <w:t>30</w:t>
            </w:r>
          </w:p>
        </w:tc>
        <w:tc>
          <w:tcPr>
            <w:tcW w:w="1515" w:type="dxa"/>
            <w:vAlign w:val="center"/>
          </w:tcPr>
          <w:p>
            <w:pPr>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投标产品的性能和功能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5</w:t>
            </w:r>
          </w:p>
        </w:tc>
        <w:tc>
          <w:tcPr>
            <w:tcW w:w="5355" w:type="dxa"/>
            <w:vAlign w:val="center"/>
          </w:tcPr>
          <w:p>
            <w:pPr>
              <w:snapToGrid w:val="0"/>
              <w:spacing w:line="360" w:lineRule="auto"/>
              <w:jc w:val="left"/>
              <w:rPr>
                <w:rFonts w:hint="default" w:asciiTheme="minorEastAsia" w:hAnsiTheme="minorEastAsia" w:eastAsiaTheme="minorEastAsia" w:cstheme="minorEastAsia"/>
                <w:sz w:val="24"/>
                <w:szCs w:val="24"/>
                <w:highlight w:val="none"/>
                <w:lang w:val="en-US" w:eastAsia="zh-CN"/>
              </w:rPr>
            </w:pPr>
            <w:r>
              <w:rPr>
                <w:rFonts w:hint="eastAsia" w:asciiTheme="minorEastAsia" w:hAnsiTheme="minorEastAsia" w:eastAsiaTheme="minorEastAsia" w:cstheme="minorEastAsia"/>
                <w:sz w:val="24"/>
                <w:szCs w:val="24"/>
                <w:highlight w:val="none"/>
                <w:lang w:val="en-US" w:eastAsia="zh-CN"/>
              </w:rPr>
              <w:t>（1）多联机机组</w:t>
            </w:r>
            <w:r>
              <w:rPr>
                <w:rFonts w:hint="eastAsia" w:asciiTheme="minorEastAsia" w:hAnsiTheme="minorEastAsia" w:eastAsiaTheme="minorEastAsia" w:cstheme="minorEastAsia"/>
                <w:b w:val="0"/>
                <w:bCs w:val="0"/>
                <w:sz w:val="24"/>
                <w:szCs w:val="24"/>
                <w:highlight w:val="none"/>
                <w:lang w:val="en-US" w:eastAsia="zh-CN"/>
              </w:rPr>
              <w:t>（</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eastAsia="zh-CN"/>
              </w:rPr>
              <w:t>空调</w:t>
            </w:r>
            <w:r>
              <w:rPr>
                <w:rFonts w:hint="eastAsia" w:hAnsi="宋体" w:cs="宋体"/>
                <w:bCs/>
                <w:snapToGrid/>
                <w:color w:val="auto"/>
                <w:kern w:val="2"/>
                <w:sz w:val="24"/>
                <w:szCs w:val="24"/>
                <w:highlight w:val="none"/>
                <w:lang w:val="en-US" w:eastAsia="zh-CN"/>
              </w:rPr>
              <w:t>及</w:t>
            </w:r>
            <w:r>
              <w:rPr>
                <w:rFonts w:hint="eastAsia" w:cs="Times New Roman" w:asciiTheme="minorEastAsia" w:hAnsiTheme="minorEastAsia" w:eastAsiaTheme="minorEastAsia"/>
                <w:snapToGrid/>
                <w:color w:val="auto"/>
                <w:kern w:val="2"/>
                <w:sz w:val="24"/>
                <w:szCs w:val="24"/>
                <w:highlight w:val="none"/>
                <w:lang w:val="en-US" w:eastAsia="zh-CN"/>
              </w:rPr>
              <w:t>多联机</w:t>
            </w:r>
            <w:r>
              <w:rPr>
                <w:rFonts w:hint="eastAsia" w:hAnsi="宋体" w:cs="宋体"/>
                <w:bCs/>
                <w:snapToGrid/>
                <w:color w:val="auto"/>
                <w:kern w:val="2"/>
                <w:sz w:val="24"/>
                <w:szCs w:val="24"/>
                <w:highlight w:val="none"/>
                <w:lang w:val="en-US" w:eastAsia="zh-CN"/>
              </w:rPr>
              <w:t>新风</w:t>
            </w:r>
            <w:r>
              <w:rPr>
                <w:rFonts w:hint="eastAsia" w:hAnsi="宋体" w:cs="宋体"/>
                <w:bCs/>
                <w:snapToGrid/>
                <w:color w:val="auto"/>
                <w:kern w:val="2"/>
                <w:sz w:val="24"/>
                <w:szCs w:val="24"/>
                <w:highlight w:val="none"/>
                <w:lang w:eastAsia="zh-CN"/>
              </w:rPr>
              <w:t>系统</w:t>
            </w:r>
            <w:r>
              <w:rPr>
                <w:rFonts w:hint="eastAsia" w:asciiTheme="minorEastAsia" w:hAnsiTheme="minorEastAsia" w:eastAsiaTheme="minorEastAsia" w:cstheme="minorEastAsia"/>
                <w:b w:val="0"/>
                <w:bCs w:val="0"/>
                <w:sz w:val="24"/>
                <w:szCs w:val="24"/>
                <w:highlight w:val="none"/>
                <w:lang w:val="en-US" w:eastAsia="zh-CN"/>
              </w:rPr>
              <w:t xml:space="preserve"> ）全部</w:t>
            </w:r>
            <w:r>
              <w:rPr>
                <w:rFonts w:hint="eastAsia" w:asciiTheme="minorEastAsia" w:hAnsiTheme="minorEastAsia" w:eastAsiaTheme="minorEastAsia" w:cstheme="minorEastAsia"/>
                <w:sz w:val="24"/>
                <w:szCs w:val="24"/>
                <w:highlight w:val="none"/>
              </w:rPr>
              <w:t>达到国家</w:t>
            </w:r>
            <w:r>
              <w:rPr>
                <w:rFonts w:hint="eastAsia" w:asciiTheme="minorEastAsia" w:hAnsiTheme="minorEastAsia" w:eastAsiaTheme="minorEastAsia" w:cstheme="minorEastAsia"/>
                <w:sz w:val="24"/>
                <w:szCs w:val="24"/>
                <w:highlight w:val="none"/>
                <w:lang w:val="en-US" w:eastAsia="zh-CN"/>
              </w:rPr>
              <w:t>一</w:t>
            </w:r>
            <w:r>
              <w:rPr>
                <w:rFonts w:hint="eastAsia" w:asciiTheme="minorEastAsia" w:hAnsiTheme="minorEastAsia" w:eastAsiaTheme="minorEastAsia" w:cstheme="minorEastAsia"/>
                <w:sz w:val="24"/>
                <w:szCs w:val="24"/>
                <w:highlight w:val="none"/>
              </w:rPr>
              <w:t>级能效标准</w:t>
            </w:r>
            <w:r>
              <w:rPr>
                <w:rFonts w:hint="eastAsia" w:asciiTheme="minorEastAsia" w:hAnsiTheme="minorEastAsia" w:eastAsiaTheme="minorEastAsia" w:cstheme="minorEastAsia"/>
                <w:sz w:val="24"/>
                <w:szCs w:val="24"/>
                <w:highlight w:val="none"/>
                <w:lang w:val="en-US" w:eastAsia="zh-CN"/>
              </w:rPr>
              <w:t>的得1分，否则不得分；</w:t>
            </w:r>
          </w:p>
          <w:p>
            <w:pPr>
              <w:snapToGrid w:val="0"/>
              <w:spacing w:line="360" w:lineRule="auto"/>
              <w:jc w:val="left"/>
              <w:rPr>
                <w:rFonts w:hint="default" w:ascii="宋体" w:hAnsi="宋体" w:cs="宋体"/>
                <w:sz w:val="24"/>
                <w:highlight w:val="none"/>
                <w:lang w:val="en-US" w:eastAsia="zh-CN"/>
              </w:rPr>
            </w:pPr>
            <w:r>
              <w:rPr>
                <w:rFonts w:hint="eastAsia" w:ascii="宋体" w:hAnsi="宋体" w:cs="宋体"/>
                <w:sz w:val="24"/>
                <w:highlight w:val="none"/>
                <w:lang w:val="en-US" w:eastAsia="zh-CN"/>
              </w:rPr>
              <w:t>（2）室外机基本模块APF最大值≥5.7的得3分；APF最大值≥5.4的得1分，APF最大值＜5.4不得分。</w:t>
            </w:r>
          </w:p>
          <w:p>
            <w:pPr>
              <w:snapToGrid w:val="0"/>
              <w:spacing w:line="360" w:lineRule="auto"/>
              <w:jc w:val="left"/>
              <w:rPr>
                <w:rFonts w:hint="default" w:ascii="宋体" w:hAnsi="宋体" w:eastAsia="宋体" w:cs="宋体"/>
                <w:color w:val="000000"/>
                <w:kern w:val="0"/>
                <w:sz w:val="24"/>
                <w:szCs w:val="24"/>
                <w:highlight w:val="none"/>
                <w:lang w:val="en-US" w:eastAsia="zh-CN" w:bidi="ar-SA"/>
              </w:rPr>
            </w:pPr>
            <w:r>
              <w:rPr>
                <w:rFonts w:hint="eastAsia" w:ascii="宋体" w:hAnsi="宋体" w:cs="宋体"/>
                <w:b/>
                <w:bCs/>
                <w:sz w:val="24"/>
                <w:highlight w:val="none"/>
                <w:lang w:val="en-US" w:eastAsia="zh-CN"/>
              </w:rPr>
              <w:t>提供能效标识网截图和相关证明材料并加盖公章</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4</w:t>
            </w:r>
          </w:p>
        </w:tc>
        <w:tc>
          <w:tcPr>
            <w:tcW w:w="1515" w:type="dxa"/>
            <w:vAlign w:val="center"/>
          </w:tcPr>
          <w:p>
            <w:pPr>
              <w:snapToGrid w:val="0"/>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投标产品的能效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w:t>
            </w:r>
          </w:p>
        </w:tc>
        <w:tc>
          <w:tcPr>
            <w:tcW w:w="5355" w:type="dxa"/>
            <w:vAlign w:val="center"/>
          </w:tcPr>
          <w:p>
            <w:pPr>
              <w:snapToGrid w:val="0"/>
              <w:spacing w:line="360" w:lineRule="auto"/>
              <w:jc w:val="left"/>
              <w:rPr>
                <w:rFonts w:hint="default" w:ascii="宋体" w:hAnsi="宋体" w:cs="宋体"/>
                <w:color w:val="000000"/>
                <w:kern w:val="0"/>
                <w:sz w:val="24"/>
                <w:szCs w:val="24"/>
                <w:highlight w:val="none"/>
                <w:lang w:val="en-US" w:eastAsia="zh-CN"/>
              </w:rPr>
            </w:pPr>
            <w:r>
              <w:rPr>
                <w:rFonts w:hint="eastAsia" w:ascii="宋体" w:hAnsi="宋体" w:cs="宋体"/>
                <w:color w:val="000000"/>
                <w:kern w:val="0"/>
                <w:sz w:val="24"/>
                <w:szCs w:val="24"/>
                <w:highlight w:val="none"/>
                <w:lang w:val="en-US" w:eastAsia="zh-CN"/>
              </w:rPr>
              <w:t>投标产品是否具有①冷媒自动回收功能、②室内机掉电应急维修功能、③电控电路自动维护功能、④管路异常智能判断功能，具备一个功能得0.5分，共2分</w:t>
            </w:r>
            <w:r>
              <w:rPr>
                <w:rFonts w:hint="eastAsia" w:ascii="宋体" w:hAnsi="宋体" w:cs="宋体"/>
                <w:b w:val="0"/>
                <w:bCs w:val="0"/>
                <w:sz w:val="24"/>
                <w:highlight w:val="none"/>
                <w:lang w:val="en-US" w:eastAsia="zh-CN"/>
              </w:rPr>
              <w:t>。</w:t>
            </w:r>
          </w:p>
          <w:p>
            <w:pPr>
              <w:snapToGrid w:val="0"/>
              <w:spacing w:line="360" w:lineRule="auto"/>
              <w:jc w:val="left"/>
              <w:rPr>
                <w:rFonts w:hint="eastAsia" w:ascii="宋体" w:hAnsi="宋体" w:eastAsia="宋体" w:cs="宋体"/>
                <w:color w:val="000000"/>
                <w:kern w:val="0"/>
                <w:sz w:val="24"/>
                <w:szCs w:val="24"/>
                <w:highlight w:val="yellow"/>
                <w:lang w:val="en-US" w:eastAsia="zh-CN" w:bidi="ar-SA"/>
              </w:rPr>
            </w:pPr>
            <w:r>
              <w:rPr>
                <w:rFonts w:hint="eastAsia" w:ascii="宋体" w:hAnsi="宋体" w:eastAsia="宋体" w:cs="宋体"/>
                <w:b/>
                <w:bCs/>
                <w:color w:val="000000"/>
                <w:kern w:val="0"/>
                <w:sz w:val="24"/>
                <w:szCs w:val="24"/>
                <w:highlight w:val="none"/>
              </w:rPr>
              <w:t>提供</w:t>
            </w:r>
            <w:r>
              <w:rPr>
                <w:rFonts w:hint="eastAsia" w:ascii="宋体" w:hAnsi="宋体" w:cs="宋体"/>
                <w:b/>
                <w:bCs/>
                <w:color w:val="000000"/>
                <w:kern w:val="0"/>
                <w:sz w:val="24"/>
                <w:szCs w:val="24"/>
                <w:highlight w:val="none"/>
                <w:lang w:val="en-US" w:eastAsia="zh-CN"/>
              </w:rPr>
              <w:t>投标产品证明材料</w:t>
            </w:r>
            <w:r>
              <w:rPr>
                <w:rFonts w:hint="eastAsia" w:ascii="宋体" w:hAnsi="宋体" w:eastAsia="宋体" w:cs="宋体"/>
                <w:b/>
                <w:bCs/>
                <w:color w:val="000000"/>
                <w:kern w:val="0"/>
                <w:sz w:val="24"/>
                <w:szCs w:val="24"/>
                <w:highlight w:val="none"/>
              </w:rPr>
              <w:t>并加盖公章</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Align w:val="center"/>
          </w:tcPr>
          <w:p>
            <w:pPr>
              <w:snapToGrid w:val="0"/>
              <w:spacing w:line="360" w:lineRule="auto"/>
              <w:jc w:val="center"/>
              <w:rPr>
                <w:rFonts w:hint="default" w:ascii="宋体" w:hAnsi="宋体" w:eastAsia="宋体" w:cs="宋体"/>
                <w:sz w:val="24"/>
                <w:szCs w:val="24"/>
                <w:lang w:val="en-US"/>
              </w:rPr>
            </w:pPr>
            <w:r>
              <w:rPr>
                <w:rFonts w:hint="eastAsia" w:ascii="宋体" w:hAnsi="宋体" w:cs="宋体"/>
                <w:sz w:val="24"/>
                <w:lang w:val="en-US" w:eastAsia="zh-CN"/>
              </w:rPr>
              <w:t>投标产品的智能化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7</w:t>
            </w:r>
          </w:p>
        </w:tc>
        <w:tc>
          <w:tcPr>
            <w:tcW w:w="5355" w:type="dxa"/>
            <w:vAlign w:val="center"/>
          </w:tcPr>
          <w:p>
            <w:pPr>
              <w:snapToGrid w:val="0"/>
              <w:spacing w:line="360" w:lineRule="auto"/>
              <w:jc w:val="left"/>
              <w:rPr>
                <w:rFonts w:hint="eastAsia" w:ascii="宋体" w:hAnsi="宋体" w:cs="宋体"/>
                <w:b w:val="0"/>
                <w:bCs w:val="0"/>
                <w:sz w:val="24"/>
                <w:highlight w:val="none"/>
                <w:lang w:val="en-US" w:eastAsia="zh-CN"/>
              </w:rPr>
            </w:pPr>
            <w:r>
              <w:rPr>
                <w:rFonts w:hint="eastAsia" w:ascii="宋体" w:hAnsi="宋体" w:eastAsia="宋体" w:cs="宋体"/>
                <w:b w:val="0"/>
                <w:bCs w:val="0"/>
                <w:sz w:val="24"/>
                <w:highlight w:val="none"/>
                <w:lang w:val="en-US" w:eastAsia="zh-CN"/>
              </w:rPr>
              <w:t>多联机</w:t>
            </w:r>
            <w:r>
              <w:rPr>
                <w:rFonts w:hint="eastAsia" w:ascii="宋体" w:hAnsi="宋体" w:cs="宋体"/>
                <w:b w:val="0"/>
                <w:bCs w:val="0"/>
                <w:sz w:val="24"/>
                <w:highlight w:val="none"/>
                <w:lang w:val="en-US" w:eastAsia="zh-CN"/>
              </w:rPr>
              <w:t>全系</w:t>
            </w:r>
            <w:r>
              <w:rPr>
                <w:rFonts w:hint="eastAsia" w:ascii="宋体" w:hAnsi="宋体" w:eastAsia="宋体" w:cs="宋体"/>
                <w:b w:val="0"/>
                <w:bCs w:val="0"/>
                <w:sz w:val="24"/>
                <w:highlight w:val="none"/>
                <w:lang w:val="en-US" w:eastAsia="zh-CN"/>
              </w:rPr>
              <w:t>室外机压缩机</w:t>
            </w:r>
            <w:r>
              <w:rPr>
                <w:rFonts w:hint="eastAsia" w:ascii="宋体" w:hAnsi="宋体" w:cs="宋体"/>
                <w:b w:val="0"/>
                <w:bCs w:val="0"/>
                <w:sz w:val="24"/>
                <w:highlight w:val="none"/>
                <w:lang w:val="en-US" w:eastAsia="zh-CN"/>
              </w:rPr>
              <w:t>采用涡旋式压缩机并具有</w:t>
            </w:r>
            <w:r>
              <w:rPr>
                <w:rFonts w:hint="eastAsia" w:ascii="宋体" w:hAnsi="宋体" w:eastAsia="宋体" w:cs="宋体"/>
                <w:b w:val="0"/>
                <w:bCs w:val="0"/>
                <w:sz w:val="24"/>
                <w:highlight w:val="none"/>
                <w:lang w:val="en-US" w:eastAsia="zh-CN"/>
              </w:rPr>
              <w:t>喷气增焓技术</w:t>
            </w:r>
            <w:r>
              <w:rPr>
                <w:rFonts w:hint="eastAsia" w:ascii="宋体" w:hAnsi="宋体" w:cs="宋体"/>
                <w:b w:val="0"/>
                <w:bCs w:val="0"/>
                <w:sz w:val="24"/>
                <w:highlight w:val="none"/>
                <w:lang w:val="en-US" w:eastAsia="zh-CN"/>
              </w:rPr>
              <w:t>得2分，否则不得分。</w:t>
            </w:r>
          </w:p>
          <w:p>
            <w:pPr>
              <w:snapToGrid w:val="0"/>
              <w:spacing w:line="360" w:lineRule="auto"/>
              <w:jc w:val="left"/>
              <w:rPr>
                <w:rFonts w:hint="eastAsia" w:ascii="宋体" w:hAnsi="宋体" w:eastAsia="宋体" w:cs="宋体"/>
                <w:b w:val="0"/>
                <w:bCs w:val="0"/>
                <w:kern w:val="2"/>
                <w:sz w:val="24"/>
                <w:szCs w:val="24"/>
                <w:highlight w:val="none"/>
                <w:lang w:val="en-US" w:eastAsia="zh-CN" w:bidi="ar-SA"/>
              </w:rPr>
            </w:pPr>
            <w:r>
              <w:rPr>
                <w:rFonts w:hint="eastAsia" w:ascii="宋体" w:hAnsi="宋体" w:cs="宋体"/>
                <w:b/>
                <w:bCs/>
                <w:color w:val="000000"/>
                <w:kern w:val="0"/>
                <w:sz w:val="24"/>
                <w:szCs w:val="24"/>
                <w:highlight w:val="none"/>
                <w:lang w:val="en-US" w:eastAsia="zh-CN"/>
              </w:rPr>
              <w:t>提供投标产品节能认证证书</w:t>
            </w:r>
            <w:r>
              <w:rPr>
                <w:rFonts w:hint="eastAsia" w:ascii="宋体" w:hAnsi="宋体" w:eastAsia="宋体" w:cs="宋体"/>
                <w:b/>
                <w:bCs/>
                <w:color w:val="000000"/>
                <w:kern w:val="0"/>
                <w:sz w:val="24"/>
                <w:szCs w:val="24"/>
                <w:highlight w:val="none"/>
              </w:rPr>
              <w:t>复印件</w:t>
            </w:r>
            <w:r>
              <w:rPr>
                <w:rFonts w:hint="eastAsia" w:ascii="宋体" w:hAnsi="宋体" w:cs="宋体"/>
                <w:b/>
                <w:bCs/>
                <w:color w:val="000000"/>
                <w:kern w:val="0"/>
                <w:sz w:val="24"/>
                <w:szCs w:val="24"/>
                <w:highlight w:val="none"/>
                <w:lang w:eastAsia="zh-CN"/>
              </w:rPr>
              <w:t>，</w:t>
            </w:r>
            <w:r>
              <w:rPr>
                <w:rFonts w:hint="eastAsia" w:ascii="宋体" w:hAnsi="宋体" w:cs="宋体"/>
                <w:b/>
                <w:bCs/>
                <w:color w:val="000000"/>
                <w:kern w:val="0"/>
                <w:sz w:val="24"/>
                <w:szCs w:val="24"/>
                <w:highlight w:val="none"/>
                <w:lang w:val="en-US" w:eastAsia="zh-CN"/>
              </w:rPr>
              <w:t>必须带有受控部件/材料备案清单页面，能够体现压缩机带喷气增焓技术，并</w:t>
            </w:r>
            <w:r>
              <w:rPr>
                <w:rFonts w:hint="eastAsia" w:ascii="宋体" w:hAnsi="宋体" w:eastAsia="宋体" w:cs="宋体"/>
                <w:b/>
                <w:bCs/>
                <w:strike w:val="0"/>
                <w:dstrike w:val="0"/>
                <w:color w:val="000000"/>
                <w:kern w:val="0"/>
                <w:sz w:val="24"/>
                <w:szCs w:val="24"/>
                <w:highlight w:val="none"/>
              </w:rPr>
              <w:t>加盖公章</w:t>
            </w:r>
            <w:r>
              <w:rPr>
                <w:rFonts w:hint="eastAsia" w:ascii="宋体" w:hAnsi="宋体" w:eastAsia="宋体" w:cs="宋体"/>
                <w:b/>
                <w:bCs/>
                <w:color w:val="000000"/>
                <w:kern w:val="0"/>
                <w:sz w:val="24"/>
                <w:szCs w:val="24"/>
                <w:highlight w:val="none"/>
              </w:rPr>
              <w:t>。</w:t>
            </w:r>
          </w:p>
        </w:tc>
        <w:tc>
          <w:tcPr>
            <w:tcW w:w="795" w:type="dxa"/>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2</w:t>
            </w:r>
          </w:p>
        </w:tc>
        <w:tc>
          <w:tcPr>
            <w:tcW w:w="1515" w:type="dxa"/>
            <w:vAlign w:val="center"/>
          </w:tcPr>
          <w:p>
            <w:pPr>
              <w:snapToGrid w:val="0"/>
              <w:spacing w:line="360" w:lineRule="auto"/>
              <w:jc w:val="center"/>
              <w:rPr>
                <w:rFonts w:hint="eastAsia" w:ascii="宋体" w:hAnsi="宋体" w:eastAsia="宋体" w:cs="宋体"/>
                <w:sz w:val="24"/>
                <w:szCs w:val="24"/>
              </w:rPr>
            </w:pPr>
            <w:r>
              <w:rPr>
                <w:rFonts w:hint="eastAsia" w:ascii="宋体" w:hAnsi="宋体" w:cs="宋体"/>
                <w:sz w:val="24"/>
                <w:lang w:val="en-US" w:eastAsia="zh-CN"/>
              </w:rPr>
              <w:t>投标产品的技术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46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8</w:t>
            </w:r>
          </w:p>
        </w:tc>
        <w:tc>
          <w:tcPr>
            <w:tcW w:w="5355" w:type="dxa"/>
            <w:vAlign w:val="center"/>
          </w:tcPr>
          <w:p>
            <w:pPr>
              <w:autoSpaceDE w:val="0"/>
              <w:autoSpaceDN w:val="0"/>
              <w:spacing w:line="360" w:lineRule="auto"/>
              <w:rPr>
                <w:rFonts w:ascii="宋体" w:hAnsi="宋体" w:eastAsia="宋体" w:cs="宋体"/>
                <w:sz w:val="24"/>
                <w:highlight w:val="none"/>
              </w:rPr>
            </w:pPr>
            <w:r>
              <w:rPr>
                <w:rFonts w:hint="eastAsia" w:ascii="宋体" w:hAnsi="宋体" w:eastAsia="宋体" w:cs="宋体"/>
                <w:sz w:val="24"/>
                <w:highlight w:val="none"/>
              </w:rPr>
              <w:t>安装材料、辅助材料</w:t>
            </w:r>
            <w:r>
              <w:rPr>
                <w:rFonts w:ascii="宋体" w:hAnsi="宋体" w:eastAsia="宋体" w:cs="宋体"/>
                <w:sz w:val="24"/>
                <w:highlight w:val="none"/>
              </w:rPr>
              <w:t>:</w:t>
            </w:r>
          </w:p>
          <w:p>
            <w:pPr>
              <w:autoSpaceDE w:val="0"/>
              <w:autoSpaceDN w:val="0"/>
              <w:spacing w:line="360" w:lineRule="auto"/>
              <w:rPr>
                <w:rFonts w:ascii="宋体" w:hAnsi="宋体" w:eastAsia="宋体" w:cs="宋体"/>
                <w:sz w:val="24"/>
                <w:highlight w:val="none"/>
              </w:rPr>
            </w:pPr>
            <w:r>
              <w:rPr>
                <w:rFonts w:hint="eastAsia" w:ascii="宋体" w:hAnsi="宋体" w:eastAsia="宋体" w:cs="宋体"/>
                <w:sz w:val="24"/>
                <w:highlight w:val="none"/>
              </w:rPr>
              <w:t>（</w:t>
            </w:r>
            <w:r>
              <w:rPr>
                <w:rFonts w:ascii="宋体" w:hAnsi="宋体" w:eastAsia="宋体" w:cs="宋体"/>
                <w:sz w:val="24"/>
                <w:highlight w:val="none"/>
              </w:rPr>
              <w:t>1）</w:t>
            </w:r>
            <w:r>
              <w:rPr>
                <w:rFonts w:hint="eastAsia" w:ascii="宋体" w:hAnsi="宋体" w:eastAsia="宋体" w:cs="宋体"/>
                <w:sz w:val="24"/>
                <w:highlight w:val="none"/>
              </w:rPr>
              <w:t>铜管、支架满足招标文件要求及国标标准得</w:t>
            </w:r>
            <w:r>
              <w:rPr>
                <w:rFonts w:ascii="宋体" w:hAnsi="宋体" w:eastAsia="宋体" w:cs="宋体"/>
                <w:sz w:val="24"/>
                <w:highlight w:val="none"/>
              </w:rPr>
              <w:t xml:space="preserve">1分，提供相关证明文件， </w:t>
            </w:r>
            <w:r>
              <w:rPr>
                <w:rFonts w:hint="eastAsia" w:ascii="宋体" w:hAnsi="宋体" w:eastAsia="宋体" w:cs="宋体"/>
                <w:sz w:val="24"/>
                <w:highlight w:val="none"/>
              </w:rPr>
              <w:t>否则不得分。</w:t>
            </w:r>
          </w:p>
          <w:p>
            <w:pPr>
              <w:autoSpaceDE w:val="0"/>
              <w:autoSpaceDN w:val="0"/>
              <w:spacing w:line="360" w:lineRule="auto"/>
              <w:rPr>
                <w:rFonts w:ascii="宋体" w:hAnsi="宋体" w:eastAsia="宋体" w:cs="宋体"/>
                <w:sz w:val="24"/>
                <w:highlight w:val="none"/>
              </w:rPr>
            </w:pPr>
            <w:r>
              <w:rPr>
                <w:rFonts w:hint="eastAsia" w:ascii="宋体" w:hAnsi="宋体" w:eastAsia="宋体" w:cs="宋体"/>
                <w:sz w:val="24"/>
                <w:highlight w:val="none"/>
              </w:rPr>
              <w:t>（</w:t>
            </w:r>
            <w:r>
              <w:rPr>
                <w:rFonts w:ascii="宋体" w:hAnsi="宋体" w:eastAsia="宋体" w:cs="宋体"/>
                <w:sz w:val="24"/>
                <w:highlight w:val="none"/>
              </w:rPr>
              <w:t>2）</w:t>
            </w:r>
            <w:r>
              <w:rPr>
                <w:rFonts w:hint="eastAsia" w:hAnsi="宋体" w:cs="宋体"/>
                <w:sz w:val="24"/>
                <w:highlight w:val="none"/>
              </w:rPr>
              <w:t>冷凝水管系统</w:t>
            </w:r>
            <w:r>
              <w:rPr>
                <w:rFonts w:hint="eastAsia" w:ascii="宋体" w:hAnsi="宋体" w:eastAsia="宋体" w:cs="宋体"/>
                <w:sz w:val="24"/>
                <w:highlight w:val="none"/>
              </w:rPr>
              <w:t>满足招标文件要求得</w:t>
            </w:r>
            <w:r>
              <w:rPr>
                <w:rFonts w:ascii="宋体" w:hAnsi="宋体" w:eastAsia="宋体" w:cs="宋体"/>
                <w:sz w:val="24"/>
                <w:highlight w:val="none"/>
              </w:rPr>
              <w:t>1分，</w:t>
            </w:r>
            <w:r>
              <w:rPr>
                <w:rFonts w:hint="eastAsia" w:ascii="宋体" w:hAnsi="宋体" w:eastAsia="宋体" w:cs="宋体"/>
                <w:sz w:val="24"/>
                <w:highlight w:val="none"/>
              </w:rPr>
              <w:t>提供相关证明文件，否则不得分。</w:t>
            </w:r>
          </w:p>
          <w:p>
            <w:pPr>
              <w:snapToGrid w:val="0"/>
              <w:spacing w:line="360" w:lineRule="auto"/>
              <w:jc w:val="left"/>
              <w:rPr>
                <w:rFonts w:hint="default" w:ascii="宋体" w:hAnsi="宋体" w:eastAsia="宋体" w:cs="宋体"/>
                <w:kern w:val="2"/>
                <w:sz w:val="24"/>
                <w:szCs w:val="24"/>
                <w:highlight w:val="none"/>
                <w:lang w:val="en-US" w:eastAsia="zh-CN" w:bidi="ar-SA"/>
              </w:rPr>
            </w:pPr>
            <w:r>
              <w:rPr>
                <w:rFonts w:hint="eastAsia" w:ascii="宋体" w:hAnsi="宋体" w:eastAsia="宋体" w:cs="宋体"/>
                <w:sz w:val="24"/>
                <w:highlight w:val="none"/>
              </w:rPr>
              <w:t>（</w:t>
            </w:r>
            <w:r>
              <w:rPr>
                <w:rFonts w:ascii="宋体" w:hAnsi="宋体" w:eastAsia="宋体" w:cs="宋体"/>
                <w:sz w:val="24"/>
                <w:highlight w:val="none"/>
              </w:rPr>
              <w:t>3）</w:t>
            </w:r>
            <w:r>
              <w:rPr>
                <w:rFonts w:hint="eastAsia" w:ascii="宋体" w:hAnsi="宋体" w:eastAsia="宋体" w:cs="宋体"/>
                <w:sz w:val="24"/>
                <w:highlight w:val="none"/>
              </w:rPr>
              <w:t>空调保温材料符合招标文件要求得</w:t>
            </w:r>
            <w:r>
              <w:rPr>
                <w:rFonts w:ascii="宋体" w:hAnsi="宋体" w:eastAsia="宋体" w:cs="宋体"/>
                <w:sz w:val="24"/>
                <w:highlight w:val="none"/>
              </w:rPr>
              <w:t>1分，</w:t>
            </w:r>
            <w:r>
              <w:rPr>
                <w:rFonts w:ascii="宋体" w:hAnsi="宋体" w:eastAsia="宋体" w:cs="宋体"/>
                <w:b w:val="0"/>
                <w:bCs w:val="0"/>
                <w:sz w:val="24"/>
                <w:highlight w:val="none"/>
              </w:rPr>
              <w:t>提供相关证明文件，否则不得分。</w:t>
            </w:r>
          </w:p>
        </w:tc>
        <w:tc>
          <w:tcPr>
            <w:tcW w:w="795" w:type="dxa"/>
            <w:vAlign w:val="center"/>
          </w:tcPr>
          <w:p>
            <w:pPr>
              <w:snapToGrid w:val="0"/>
              <w:spacing w:line="360" w:lineRule="auto"/>
              <w:jc w:val="center"/>
              <w:rPr>
                <w:rFonts w:hint="eastAsia" w:ascii="宋体" w:hAnsi="宋体" w:eastAsia="宋体" w:cs="宋体"/>
                <w:sz w:val="24"/>
                <w:szCs w:val="24"/>
                <w:lang w:eastAsia="zh-CN"/>
              </w:rPr>
            </w:pPr>
            <w:r>
              <w:rPr>
                <w:rFonts w:hint="eastAsia" w:ascii="宋体" w:hAnsi="宋体" w:cs="宋体"/>
                <w:sz w:val="24"/>
                <w:szCs w:val="24"/>
                <w:lang w:val="en-US" w:eastAsia="zh-CN"/>
              </w:rPr>
              <w:t>3</w:t>
            </w:r>
          </w:p>
        </w:tc>
        <w:tc>
          <w:tcPr>
            <w:tcW w:w="151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kern w:val="0"/>
                <w:sz w:val="24"/>
                <w:szCs w:val="24"/>
                <w:lang w:val="en-US" w:eastAsia="zh-CN"/>
              </w:rPr>
              <w:t>安装材料、辅助材料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46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w:t>
            </w:r>
          </w:p>
        </w:tc>
        <w:tc>
          <w:tcPr>
            <w:tcW w:w="5355" w:type="dxa"/>
            <w:vAlign w:val="center"/>
          </w:tcPr>
          <w:p>
            <w:pPr>
              <w:numPr>
                <w:ilvl w:val="0"/>
                <w:numId w:val="0"/>
              </w:numPr>
              <w:snapToGrid w:val="0"/>
              <w:spacing w:line="360" w:lineRule="auto"/>
              <w:jc w:val="left"/>
              <w:rPr>
                <w:rFonts w:hint="eastAsia" w:ascii="宋体" w:hAnsi="宋体" w:eastAsia="宋体" w:cs="宋体"/>
                <w:color w:val="auto"/>
                <w:sz w:val="24"/>
                <w:szCs w:val="24"/>
                <w:highlight w:val="none"/>
              </w:rPr>
            </w:pP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1</w:t>
            </w:r>
            <w:r>
              <w:rPr>
                <w:rFonts w:hint="eastAsia" w:ascii="宋体" w:hAnsi="宋体" w:cs="仿宋"/>
                <w:color w:val="auto"/>
                <w:sz w:val="24"/>
                <w:highlight w:val="none"/>
                <w:lang w:eastAsia="zh-CN"/>
              </w:rPr>
              <w:t>）</w:t>
            </w:r>
            <w:r>
              <w:rPr>
                <w:rFonts w:hint="eastAsia" w:ascii="宋体" w:hAnsi="宋体" w:cs="仿宋"/>
                <w:color w:val="auto"/>
                <w:sz w:val="24"/>
                <w:highlight w:val="none"/>
              </w:rPr>
              <w:t>团队人员技术能力含有与项目实施相关的设备安装、质量管控、资料管理、材料管理、安全管理、高空作业的售后人员等并提供相关证明材料，</w:t>
            </w:r>
            <w:r>
              <w:rPr>
                <w:rFonts w:hint="eastAsia" w:ascii="宋体" w:hAnsi="宋体" w:cs="仿宋"/>
                <w:color w:val="auto"/>
                <w:sz w:val="24"/>
                <w:highlight w:val="none"/>
                <w:lang w:val="en-US" w:eastAsia="zh-CN"/>
              </w:rPr>
              <w:t>每提供一个证明材料得0.5分，最高得3分</w:t>
            </w:r>
            <w:r>
              <w:rPr>
                <w:rFonts w:hint="eastAsia" w:ascii="宋体" w:hAnsi="宋体" w:cs="仿宋"/>
                <w:color w:val="auto"/>
                <w:sz w:val="24"/>
                <w:highlight w:val="none"/>
              </w:rPr>
              <w:t xml:space="preserve">； </w:t>
            </w:r>
          </w:p>
          <w:p>
            <w:pPr>
              <w:numPr>
                <w:ilvl w:val="0"/>
                <w:numId w:val="0"/>
              </w:numPr>
              <w:snapToGrid w:val="0"/>
              <w:spacing w:line="360" w:lineRule="auto"/>
              <w:jc w:val="left"/>
              <w:rPr>
                <w:rFonts w:hint="eastAsia" w:ascii="宋体" w:hAnsi="宋体" w:eastAsia="宋体" w:cs="宋体"/>
                <w:color w:val="auto"/>
                <w:sz w:val="24"/>
                <w:szCs w:val="24"/>
                <w:highlight w:val="none"/>
              </w:rPr>
            </w:pP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2</w:t>
            </w:r>
            <w:r>
              <w:rPr>
                <w:rFonts w:hint="eastAsia" w:ascii="宋体" w:hAnsi="宋体" w:cs="仿宋"/>
                <w:color w:val="auto"/>
                <w:sz w:val="24"/>
                <w:highlight w:val="none"/>
                <w:lang w:eastAsia="zh-CN"/>
              </w:rPr>
              <w:t>）</w:t>
            </w:r>
            <w:r>
              <w:rPr>
                <w:rFonts w:hint="eastAsia" w:ascii="宋体" w:hAnsi="宋体" w:cs="仿宋"/>
                <w:color w:val="auto"/>
                <w:sz w:val="24"/>
                <w:highlight w:val="none"/>
              </w:rPr>
              <w:t>团队人员数量配置大于等于</w:t>
            </w:r>
            <w:r>
              <w:rPr>
                <w:rFonts w:hint="eastAsia" w:ascii="宋体" w:hAnsi="宋体" w:cs="仿宋"/>
                <w:color w:val="auto"/>
                <w:sz w:val="24"/>
                <w:highlight w:val="none"/>
                <w:lang w:val="en-US" w:eastAsia="zh-CN"/>
              </w:rPr>
              <w:t>20</w:t>
            </w:r>
            <w:r>
              <w:rPr>
                <w:rFonts w:hint="eastAsia" w:ascii="宋体" w:hAnsi="宋体" w:cs="仿宋"/>
                <w:color w:val="auto"/>
                <w:sz w:val="24"/>
                <w:highlight w:val="none"/>
              </w:rPr>
              <w:t>人的得</w:t>
            </w:r>
            <w:r>
              <w:rPr>
                <w:rFonts w:hint="eastAsia" w:ascii="宋体" w:hAnsi="宋体" w:cs="仿宋"/>
                <w:color w:val="auto"/>
                <w:sz w:val="24"/>
                <w:highlight w:val="none"/>
                <w:lang w:val="en-US" w:eastAsia="zh-CN"/>
              </w:rPr>
              <w:t>2</w:t>
            </w:r>
            <w:r>
              <w:rPr>
                <w:rFonts w:hint="eastAsia" w:ascii="宋体" w:hAnsi="宋体" w:cs="仿宋"/>
                <w:color w:val="auto"/>
                <w:sz w:val="24"/>
                <w:highlight w:val="none"/>
              </w:rPr>
              <w:t>分，人员数量配置10至1</w:t>
            </w:r>
            <w:r>
              <w:rPr>
                <w:rFonts w:hint="eastAsia" w:ascii="宋体" w:hAnsi="宋体" w:cs="仿宋"/>
                <w:color w:val="auto"/>
                <w:sz w:val="24"/>
                <w:highlight w:val="none"/>
                <w:lang w:val="en-US" w:eastAsia="zh-CN"/>
              </w:rPr>
              <w:t>9</w:t>
            </w:r>
            <w:r>
              <w:rPr>
                <w:rFonts w:hint="eastAsia" w:ascii="宋体" w:hAnsi="宋体" w:cs="仿宋"/>
                <w:color w:val="auto"/>
                <w:sz w:val="24"/>
                <w:highlight w:val="none"/>
              </w:rPr>
              <w:t>人的得</w:t>
            </w:r>
            <w:r>
              <w:rPr>
                <w:rFonts w:hint="eastAsia" w:ascii="宋体" w:hAnsi="宋体" w:cs="仿宋"/>
                <w:color w:val="auto"/>
                <w:sz w:val="24"/>
                <w:highlight w:val="none"/>
                <w:lang w:val="en-US" w:eastAsia="zh-CN"/>
              </w:rPr>
              <w:t>1</w:t>
            </w:r>
            <w:r>
              <w:rPr>
                <w:rFonts w:hint="eastAsia" w:ascii="宋体" w:hAnsi="宋体" w:cs="仿宋"/>
                <w:color w:val="auto"/>
                <w:sz w:val="24"/>
                <w:highlight w:val="none"/>
              </w:rPr>
              <w:t>分，人员数量配置少于10人的不得分。</w:t>
            </w:r>
          </w:p>
          <w:p>
            <w:pPr>
              <w:numPr>
                <w:ilvl w:val="0"/>
                <w:numId w:val="0"/>
              </w:numPr>
              <w:snapToGrid w:val="0"/>
              <w:spacing w:line="360" w:lineRule="auto"/>
              <w:ind w:left="0" w:leftChars="0" w:firstLine="0" w:firstLineChars="0"/>
              <w:jc w:val="left"/>
              <w:rPr>
                <w:rFonts w:hint="eastAsia" w:ascii="宋体" w:hAnsi="宋体" w:eastAsia="宋体" w:cs="宋体"/>
                <w:kern w:val="2"/>
                <w:sz w:val="24"/>
                <w:szCs w:val="24"/>
                <w:highlight w:val="none"/>
                <w:lang w:val="en-US" w:eastAsia="zh-CN" w:bidi="ar-SA"/>
              </w:rPr>
            </w:pPr>
            <w:r>
              <w:rPr>
                <w:rFonts w:hint="eastAsia" w:ascii="宋体" w:hAnsi="宋体" w:cs="仿宋"/>
                <w:b/>
                <w:bCs/>
                <w:color w:val="auto"/>
                <w:sz w:val="24"/>
                <w:highlight w:val="none"/>
              </w:rPr>
              <w:t>以上需同时提供人员相关证明材料及在投标人单位的社保缴纳证明方有效，否则此项不得分。</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5</w:t>
            </w:r>
          </w:p>
        </w:tc>
        <w:tc>
          <w:tcPr>
            <w:tcW w:w="151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人员配置情况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65" w:type="dxa"/>
            <w:vAlign w:val="center"/>
          </w:tcPr>
          <w:p>
            <w:pPr>
              <w:snapToGrid w:val="0"/>
              <w:spacing w:line="360" w:lineRule="auto"/>
              <w:jc w:val="center"/>
              <w:rPr>
                <w:rFonts w:hint="default" w:eastAsia="宋体"/>
                <w:lang w:val="en-US" w:eastAsia="zh-CN"/>
              </w:rPr>
            </w:pPr>
            <w:r>
              <w:rPr>
                <w:rFonts w:hint="eastAsia" w:ascii="宋体" w:hAnsi="宋体" w:cs="宋体"/>
                <w:sz w:val="24"/>
                <w:szCs w:val="24"/>
                <w:lang w:val="en-US" w:eastAsia="zh-CN"/>
              </w:rPr>
              <w:t>10</w:t>
            </w:r>
          </w:p>
        </w:tc>
        <w:tc>
          <w:tcPr>
            <w:tcW w:w="5355" w:type="dxa"/>
            <w:vAlign w:val="center"/>
          </w:tcPr>
          <w:p>
            <w:pPr>
              <w:snapToGrid w:val="0"/>
              <w:spacing w:line="360" w:lineRule="auto"/>
              <w:jc w:val="left"/>
              <w:rPr>
                <w:rFonts w:hint="eastAsia" w:ascii="宋体" w:hAnsi="宋体" w:eastAsia="宋体" w:cs="宋体"/>
                <w:sz w:val="24"/>
                <w:highlight w:val="none"/>
              </w:rPr>
            </w:pPr>
            <w:r>
              <w:rPr>
                <w:rFonts w:hint="eastAsia" w:ascii="宋体" w:hAnsi="宋体" w:cs="宋体"/>
                <w:sz w:val="24"/>
                <w:highlight w:val="none"/>
                <w:lang w:val="en-US" w:eastAsia="zh-CN"/>
              </w:rPr>
              <w:t>投标人根据采购需求提供</w:t>
            </w:r>
            <w:r>
              <w:rPr>
                <w:rFonts w:hint="eastAsia" w:ascii="宋体" w:hAnsi="宋体" w:eastAsia="宋体" w:cs="宋体"/>
                <w:sz w:val="24"/>
                <w:highlight w:val="none"/>
              </w:rPr>
              <w:t>项目组织实施方案：（1）提供项目实施、安装方案；（2）提供功能测试、试运行及验收方案；（3）提供培训人员</w:t>
            </w:r>
            <w:r>
              <w:rPr>
                <w:rFonts w:hint="eastAsia" w:ascii="宋体" w:hAnsi="宋体" w:cs="宋体"/>
                <w:sz w:val="24"/>
                <w:highlight w:val="none"/>
                <w:lang w:val="en-US" w:eastAsia="zh-CN"/>
              </w:rPr>
              <w:t>及</w:t>
            </w:r>
            <w:r>
              <w:rPr>
                <w:rFonts w:hint="eastAsia" w:ascii="宋体" w:hAnsi="宋体" w:eastAsia="宋体" w:cs="宋体"/>
                <w:sz w:val="24"/>
                <w:highlight w:val="none"/>
              </w:rPr>
              <w:t>培训方案；（4）供货进度实施及进度保障措施方案。</w:t>
            </w:r>
          </w:p>
          <w:p>
            <w:pPr>
              <w:pStyle w:val="22"/>
              <w:rPr>
                <w:rFonts w:hint="eastAsia" w:ascii="宋体" w:hAnsi="宋体" w:eastAsia="宋体" w:cs="宋体"/>
                <w:kern w:val="2"/>
                <w:sz w:val="24"/>
                <w:szCs w:val="24"/>
                <w:highlight w:val="none"/>
                <w:lang w:val="en-US" w:eastAsia="zh-CN" w:bidi="ar-SA"/>
              </w:rPr>
            </w:pPr>
            <w:r>
              <w:rPr>
                <w:rFonts w:hint="eastAsia" w:ascii="宋体" w:hAnsi="宋体" w:eastAsia="宋体" w:cs="宋体"/>
                <w:sz w:val="24"/>
                <w:highlight w:val="none"/>
              </w:rPr>
              <w:t>以上</w:t>
            </w:r>
            <w:r>
              <w:rPr>
                <w:rFonts w:hint="eastAsia" w:ascii="宋体" w:hAnsi="宋体" w:cs="宋体"/>
                <w:sz w:val="24"/>
                <w:highlight w:val="none"/>
                <w:lang w:val="en-US" w:eastAsia="zh-CN"/>
              </w:rPr>
              <w:t>每条</w:t>
            </w:r>
            <w:r>
              <w:rPr>
                <w:rFonts w:hint="eastAsia" w:ascii="宋体" w:hAnsi="宋体" w:eastAsia="宋体" w:cs="宋体"/>
                <w:sz w:val="24"/>
                <w:highlight w:val="none"/>
              </w:rPr>
              <w:t>，工作思路和要点内容完全符合得1分；部分符合得0.5分；不符合得0分。</w:t>
            </w:r>
          </w:p>
        </w:tc>
        <w:tc>
          <w:tcPr>
            <w:tcW w:w="795" w:type="dxa"/>
            <w:vAlign w:val="center"/>
          </w:tcPr>
          <w:p>
            <w:pPr>
              <w:snapToGrid w:val="0"/>
              <w:spacing w:line="360" w:lineRule="auto"/>
              <w:jc w:val="center"/>
              <w:rPr>
                <w:rFonts w:hint="default" w:ascii="宋体" w:hAnsi="宋体" w:cs="宋体"/>
                <w:b/>
                <w:bCs/>
                <w:sz w:val="24"/>
                <w:lang w:val="en-US" w:eastAsia="zh-CN"/>
              </w:rPr>
            </w:pPr>
            <w:r>
              <w:rPr>
                <w:rFonts w:hint="eastAsia" w:ascii="宋体" w:hAnsi="宋体" w:cs="宋体"/>
                <w:b w:val="0"/>
                <w:bCs w:val="0"/>
                <w:sz w:val="24"/>
                <w:lang w:val="en-US" w:eastAsia="zh-CN"/>
              </w:rPr>
              <w:t>4</w:t>
            </w:r>
          </w:p>
        </w:tc>
        <w:tc>
          <w:tcPr>
            <w:tcW w:w="1515" w:type="dxa"/>
            <w:vAlign w:val="center"/>
          </w:tcPr>
          <w:p>
            <w:pPr>
              <w:snapToGrid w:val="0"/>
              <w:spacing w:line="360" w:lineRule="auto"/>
              <w:jc w:val="left"/>
              <w:rPr>
                <w:rFonts w:hint="default" w:ascii="宋体" w:hAnsi="宋体" w:cs="宋体"/>
                <w:b/>
                <w:bCs/>
                <w:sz w:val="24"/>
                <w:lang w:val="en-US" w:eastAsia="zh-CN"/>
              </w:rPr>
            </w:pPr>
            <w:r>
              <w:rPr>
                <w:rFonts w:hint="eastAsia" w:ascii="宋体" w:hAnsi="宋体" w:cs="宋体"/>
                <w:b w:val="0"/>
                <w:bCs w:val="0"/>
                <w:sz w:val="24"/>
                <w:lang w:val="en-US" w:eastAsia="zh-CN"/>
              </w:rPr>
              <w:t>组织实施方案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w:t>
            </w:r>
          </w:p>
        </w:tc>
        <w:tc>
          <w:tcPr>
            <w:tcW w:w="5355" w:type="dxa"/>
            <w:vAlign w:val="top"/>
          </w:tcPr>
          <w:p>
            <w:pPr>
              <w:snapToGrid w:val="0"/>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cs="宋体"/>
                <w:color w:val="auto"/>
                <w:sz w:val="24"/>
                <w:highlight w:val="none"/>
              </w:rPr>
              <w:t>项目实施方案：投标人提供科学、合理、</w:t>
            </w:r>
            <w:r>
              <w:rPr>
                <w:rFonts w:hint="eastAsia" w:ascii="宋体" w:hAnsi="宋体" w:cs="宋体"/>
                <w:color w:val="auto"/>
                <w:sz w:val="24"/>
                <w:highlight w:val="none"/>
                <w:lang w:eastAsia="zh-CN"/>
              </w:rPr>
              <w:t>可操作的</w:t>
            </w:r>
            <w:r>
              <w:rPr>
                <w:rFonts w:hint="eastAsia" w:ascii="宋体" w:hAnsi="宋体" w:cs="宋体"/>
                <w:color w:val="auto"/>
                <w:sz w:val="24"/>
                <w:highlight w:val="none"/>
              </w:rPr>
              <w:t>具体项目整体实施方案，包括①项目实施计划进度②项目实施保障措施③项目</w:t>
            </w:r>
            <w:r>
              <w:rPr>
                <w:rFonts w:hint="eastAsia" w:ascii="宋体" w:hAnsi="宋体" w:cs="宋体"/>
                <w:color w:val="auto"/>
                <w:sz w:val="24"/>
                <w:highlight w:val="none"/>
                <w:lang w:eastAsia="zh-CN"/>
              </w:rPr>
              <w:t>质量控制</w:t>
            </w:r>
            <w:r>
              <w:rPr>
                <w:rFonts w:hint="eastAsia" w:ascii="宋体" w:hAnsi="宋体" w:cs="宋体"/>
                <w:color w:val="auto"/>
                <w:sz w:val="24"/>
                <w:highlight w:val="none"/>
              </w:rPr>
              <w:t>方案④项目</w:t>
            </w:r>
            <w:r>
              <w:rPr>
                <w:rFonts w:hint="eastAsia" w:ascii="宋体" w:hAnsi="宋体" w:cs="宋体"/>
                <w:color w:val="auto"/>
                <w:sz w:val="24"/>
                <w:highlight w:val="none"/>
                <w:lang w:eastAsia="zh-CN"/>
              </w:rPr>
              <w:t>安装</w:t>
            </w:r>
            <w:r>
              <w:rPr>
                <w:rFonts w:hint="eastAsia" w:ascii="宋体" w:hAnsi="宋体" w:cs="宋体"/>
                <w:color w:val="auto"/>
                <w:sz w:val="24"/>
                <w:highlight w:val="none"/>
              </w:rPr>
              <w:t>方案⑤</w:t>
            </w:r>
            <w:r>
              <w:rPr>
                <w:rFonts w:hint="eastAsia" w:ascii="宋体" w:hAnsi="宋体" w:cs="宋体"/>
                <w:color w:val="auto"/>
                <w:sz w:val="24"/>
                <w:highlight w:val="none"/>
                <w:lang w:eastAsia="zh-CN"/>
              </w:rPr>
              <w:t>项目验收方案。</w:t>
            </w:r>
            <w:r>
              <w:rPr>
                <w:rFonts w:hint="eastAsia" w:ascii="宋体" w:hAnsi="宋体" w:eastAsia="宋体" w:cs="仿宋"/>
                <w:sz w:val="24"/>
                <w:highlight w:val="none"/>
              </w:rPr>
              <w:t>方案完整、合理，有针对性视为符合要求；</w:t>
            </w:r>
            <w:r>
              <w:rPr>
                <w:rFonts w:hint="eastAsia" w:ascii="宋体" w:hAnsi="宋体" w:cs="宋体"/>
                <w:sz w:val="24"/>
                <w:szCs w:val="24"/>
                <w:highlight w:val="none"/>
                <w:lang w:eastAsia="zh-CN"/>
              </w:rPr>
              <w:t>每符合一项得</w:t>
            </w:r>
            <w:r>
              <w:rPr>
                <w:rFonts w:hint="default" w:ascii="宋体" w:hAnsi="宋体" w:cs="宋体"/>
                <w:sz w:val="24"/>
                <w:szCs w:val="24"/>
                <w:highlight w:val="none"/>
                <w:lang w:val="en-US" w:eastAsia="zh-CN"/>
              </w:rPr>
              <w:t>1</w:t>
            </w:r>
            <w:r>
              <w:rPr>
                <w:rFonts w:hint="eastAsia" w:ascii="宋体" w:hAnsi="宋体" w:cs="宋体"/>
                <w:sz w:val="24"/>
                <w:szCs w:val="24"/>
                <w:highlight w:val="none"/>
                <w:lang w:eastAsia="zh-CN"/>
              </w:rPr>
              <w:t>分，部分符合得</w:t>
            </w:r>
            <w:r>
              <w:rPr>
                <w:rFonts w:hint="default" w:ascii="宋体" w:hAnsi="宋体" w:cs="宋体"/>
                <w:sz w:val="24"/>
                <w:szCs w:val="24"/>
                <w:highlight w:val="none"/>
                <w:lang w:val="en-US" w:eastAsia="zh-CN"/>
              </w:rPr>
              <w:t>0.5</w:t>
            </w:r>
            <w:r>
              <w:rPr>
                <w:rFonts w:hint="eastAsia" w:ascii="宋体" w:hAnsi="宋体" w:cs="宋体"/>
                <w:sz w:val="24"/>
                <w:szCs w:val="24"/>
                <w:highlight w:val="none"/>
                <w:lang w:eastAsia="zh-CN"/>
              </w:rPr>
              <w:t>分，不符合不得分。</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5</w:t>
            </w:r>
          </w:p>
        </w:tc>
        <w:tc>
          <w:tcPr>
            <w:tcW w:w="1515" w:type="dxa"/>
            <w:vAlign w:val="center"/>
          </w:tcPr>
          <w:p>
            <w:pPr>
              <w:snapToGrid w:val="0"/>
              <w:spacing w:line="360" w:lineRule="auto"/>
              <w:jc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项目实施方案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restart"/>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w:t>
            </w:r>
          </w:p>
        </w:tc>
        <w:tc>
          <w:tcPr>
            <w:tcW w:w="5355" w:type="dxa"/>
            <w:vAlign w:val="top"/>
          </w:tcPr>
          <w:p>
            <w:pPr>
              <w:snapToGrid w:val="0"/>
              <w:spacing w:line="360" w:lineRule="auto"/>
              <w:jc w:val="left"/>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sz w:val="24"/>
                <w:highlight w:val="none"/>
                <w:lang w:val="en-US" w:eastAsia="zh-CN"/>
              </w:rPr>
              <w:t>投标人是否</w:t>
            </w:r>
            <w:r>
              <w:rPr>
                <w:rFonts w:hint="eastAsia" w:ascii="宋体" w:hAnsi="宋体" w:cs="宋体"/>
                <w:b w:val="0"/>
                <w:bCs w:val="0"/>
                <w:sz w:val="24"/>
                <w:highlight w:val="none"/>
              </w:rPr>
              <w:t>提供所有（整机）免费质保</w:t>
            </w:r>
            <w:r>
              <w:rPr>
                <w:rFonts w:hint="eastAsia" w:ascii="宋体" w:hAnsi="宋体" w:cs="宋体"/>
                <w:b w:val="0"/>
                <w:bCs w:val="0"/>
                <w:sz w:val="24"/>
                <w:highlight w:val="none"/>
                <w:lang w:val="en-US" w:eastAsia="zh-CN"/>
              </w:rPr>
              <w:t>3</w:t>
            </w:r>
            <w:r>
              <w:rPr>
                <w:rFonts w:hint="eastAsia" w:ascii="宋体" w:hAnsi="宋体" w:cs="宋体"/>
                <w:b w:val="0"/>
                <w:bCs w:val="0"/>
                <w:sz w:val="24"/>
                <w:highlight w:val="none"/>
              </w:rPr>
              <w:t>年</w:t>
            </w:r>
            <w:r>
              <w:rPr>
                <w:rFonts w:hint="eastAsia" w:ascii="宋体" w:hAnsi="宋体" w:cs="宋体"/>
                <w:b w:val="0"/>
                <w:bCs w:val="0"/>
                <w:sz w:val="24"/>
                <w:highlight w:val="none"/>
                <w:lang w:val="en-US" w:eastAsia="zh-CN"/>
              </w:rPr>
              <w:t>的承诺函</w:t>
            </w:r>
            <w:r>
              <w:rPr>
                <w:rFonts w:hint="eastAsia" w:ascii="宋体" w:hAnsi="宋体" w:cs="宋体"/>
                <w:b w:val="0"/>
                <w:bCs w:val="0"/>
                <w:sz w:val="24"/>
                <w:highlight w:val="none"/>
                <w:lang w:eastAsia="zh-CN"/>
              </w:rPr>
              <w:t>，</w:t>
            </w:r>
            <w:r>
              <w:rPr>
                <w:rFonts w:hint="eastAsia" w:ascii="宋体" w:hAnsi="宋体" w:cs="宋体"/>
                <w:b w:val="0"/>
                <w:bCs w:val="0"/>
                <w:sz w:val="24"/>
                <w:highlight w:val="none"/>
                <w:lang w:val="en-US" w:eastAsia="zh-CN"/>
              </w:rPr>
              <w:t>提供承诺函的得</w:t>
            </w:r>
            <w:r>
              <w:rPr>
                <w:rFonts w:hint="default" w:ascii="宋体" w:hAnsi="宋体" w:cs="宋体"/>
                <w:b w:val="0"/>
                <w:bCs w:val="0"/>
                <w:sz w:val="24"/>
                <w:highlight w:val="none"/>
                <w:lang w:val="en-US" w:eastAsia="zh-CN"/>
              </w:rPr>
              <w:t>2</w:t>
            </w:r>
            <w:r>
              <w:rPr>
                <w:rFonts w:hint="eastAsia" w:ascii="宋体" w:hAnsi="宋体" w:cs="宋体"/>
                <w:b w:val="0"/>
                <w:bCs w:val="0"/>
                <w:sz w:val="24"/>
                <w:highlight w:val="none"/>
                <w:lang w:val="en-US" w:eastAsia="zh-CN"/>
              </w:rPr>
              <w:t>分，不提供的不得分。</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Merge w:val="restart"/>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售后保障服务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Merge w:val="continue"/>
            <w:vAlign w:val="center"/>
          </w:tcPr>
          <w:p>
            <w:pPr>
              <w:snapToGrid w:val="0"/>
              <w:spacing w:line="360" w:lineRule="auto"/>
              <w:jc w:val="center"/>
              <w:rPr>
                <w:rFonts w:hint="default" w:ascii="宋体" w:hAnsi="宋体" w:eastAsia="宋体" w:cs="宋体"/>
                <w:sz w:val="24"/>
                <w:szCs w:val="24"/>
                <w:lang w:val="en-US" w:eastAsia="zh-CN"/>
              </w:rPr>
            </w:pPr>
          </w:p>
        </w:tc>
        <w:tc>
          <w:tcPr>
            <w:tcW w:w="5355" w:type="dxa"/>
            <w:vAlign w:val="top"/>
          </w:tcPr>
          <w:p>
            <w:pPr>
              <w:snapToGrid w:val="0"/>
              <w:spacing w:line="360" w:lineRule="auto"/>
              <w:jc w:val="left"/>
              <w:rPr>
                <w:rFonts w:hint="eastAsia" w:ascii="宋体" w:hAnsi="宋体" w:eastAsia="宋体" w:cs="宋体"/>
                <w:b w:val="0"/>
                <w:bCs w:val="0"/>
                <w:kern w:val="2"/>
                <w:sz w:val="24"/>
                <w:szCs w:val="24"/>
                <w:highlight w:val="none"/>
                <w:lang w:val="en-US" w:eastAsia="zh-CN" w:bidi="ar-SA"/>
              </w:rPr>
            </w:pPr>
            <w:r>
              <w:rPr>
                <w:rFonts w:hint="eastAsia" w:ascii="宋体" w:hAnsi="宋体" w:cs="宋体"/>
                <w:b w:val="0"/>
                <w:bCs w:val="0"/>
                <w:i w:val="0"/>
                <w:iCs w:val="0"/>
                <w:color w:val="auto"/>
                <w:kern w:val="2"/>
                <w:sz w:val="24"/>
                <w:szCs w:val="24"/>
                <w:highlight w:val="none"/>
                <w:lang w:val="en-US" w:eastAsia="zh-CN" w:bidi="ar-SA"/>
              </w:rPr>
              <w:t>投标人所提供的的售后技术支持和维修响应时间（维修点须提供至少24小时服务，而且维修人员须在接到维修电话后2小时内赶到现场，提供不间断服务直到故障排除）是否满足采购需求，满足的得</w:t>
            </w:r>
            <w:r>
              <w:rPr>
                <w:rFonts w:hint="default" w:ascii="宋体" w:hAnsi="宋体" w:cs="宋体"/>
                <w:b w:val="0"/>
                <w:bCs w:val="0"/>
                <w:i w:val="0"/>
                <w:iCs w:val="0"/>
                <w:color w:val="auto"/>
                <w:kern w:val="2"/>
                <w:sz w:val="24"/>
                <w:szCs w:val="24"/>
                <w:highlight w:val="none"/>
                <w:lang w:val="en-US" w:eastAsia="zh-CN" w:bidi="ar-SA"/>
              </w:rPr>
              <w:t>2</w:t>
            </w:r>
            <w:r>
              <w:rPr>
                <w:rFonts w:hint="eastAsia" w:ascii="宋体" w:hAnsi="宋体" w:cs="宋体"/>
                <w:b w:val="0"/>
                <w:bCs w:val="0"/>
                <w:i w:val="0"/>
                <w:iCs w:val="0"/>
                <w:color w:val="auto"/>
                <w:kern w:val="2"/>
                <w:sz w:val="24"/>
                <w:szCs w:val="24"/>
                <w:highlight w:val="none"/>
                <w:lang w:val="en-US" w:eastAsia="zh-CN" w:bidi="ar-SA"/>
              </w:rPr>
              <w:t>分，不满足或不提供的不得分。</w:t>
            </w:r>
          </w:p>
        </w:tc>
        <w:tc>
          <w:tcPr>
            <w:tcW w:w="795" w:type="dxa"/>
            <w:vAlign w:val="center"/>
          </w:tcPr>
          <w:p>
            <w:pPr>
              <w:snapToGrid w:val="0"/>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2</w:t>
            </w:r>
          </w:p>
        </w:tc>
        <w:tc>
          <w:tcPr>
            <w:tcW w:w="1515" w:type="dxa"/>
            <w:vMerge w:val="continue"/>
            <w:vAlign w:val="center"/>
          </w:tcPr>
          <w:p>
            <w:pPr>
              <w:snapToGrid w:val="0"/>
              <w:spacing w:line="360" w:lineRule="auto"/>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65" w:type="dxa"/>
            <w:vMerge w:val="restart"/>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13</w:t>
            </w:r>
          </w:p>
        </w:tc>
        <w:tc>
          <w:tcPr>
            <w:tcW w:w="5355" w:type="dxa"/>
            <w:vAlign w:val="top"/>
          </w:tcPr>
          <w:p>
            <w:pPr>
              <w:widowControl/>
              <w:spacing w:line="360" w:lineRule="auto"/>
              <w:textAlignment w:val="center"/>
              <w:rPr>
                <w:rFonts w:hint="eastAsia" w:ascii="宋体" w:hAnsi="宋体" w:eastAsia="宋体" w:cs="宋体"/>
                <w:sz w:val="24"/>
                <w:szCs w:val="24"/>
                <w:highlight w:val="none"/>
                <w:lang w:eastAsia="zh-CN"/>
              </w:rPr>
            </w:pPr>
            <w:r>
              <w:rPr>
                <w:rFonts w:hint="eastAsia" w:ascii="宋体" w:hAnsi="宋体" w:eastAsia="宋体" w:cs="宋体"/>
                <w:sz w:val="24"/>
                <w:highlight w:val="none"/>
              </w:rPr>
              <w:t>根据投标单位提供的备品备件情况，备品备件清单内容完整、规格产地清楚，得1分；否则</w:t>
            </w:r>
            <w:r>
              <w:rPr>
                <w:rFonts w:hint="eastAsia" w:ascii="宋体" w:hAnsi="宋体" w:eastAsia="宋体" w:cs="宋体"/>
                <w:spacing w:val="-6"/>
                <w:sz w:val="24"/>
                <w:highlight w:val="none"/>
              </w:rPr>
              <w:t>不得分</w:t>
            </w:r>
            <w:r>
              <w:rPr>
                <w:rFonts w:hint="eastAsia" w:ascii="宋体" w:hAnsi="宋体" w:cs="宋体"/>
                <w:spacing w:val="-6"/>
                <w:sz w:val="24"/>
                <w:highlight w:val="none"/>
                <w:lang w:eastAsia="zh-CN"/>
              </w:rPr>
              <w:t>。</w:t>
            </w:r>
          </w:p>
        </w:tc>
        <w:tc>
          <w:tcPr>
            <w:tcW w:w="795" w:type="dxa"/>
            <w:vMerge w:val="restart"/>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3</w:t>
            </w:r>
          </w:p>
        </w:tc>
        <w:tc>
          <w:tcPr>
            <w:tcW w:w="1515" w:type="dxa"/>
            <w:vMerge w:val="restart"/>
            <w:vAlign w:val="center"/>
          </w:tcPr>
          <w:p>
            <w:pPr>
              <w:snapToGrid w:val="0"/>
              <w:spacing w:line="360" w:lineRule="auto"/>
              <w:jc w:val="center"/>
              <w:rPr>
                <w:rFonts w:hint="default" w:ascii="宋体" w:hAnsi="宋体" w:cs="宋体"/>
                <w:sz w:val="24"/>
                <w:szCs w:val="24"/>
                <w:lang w:val="en-US" w:eastAsia="zh-CN"/>
              </w:rPr>
            </w:pPr>
            <w:r>
              <w:rPr>
                <w:rFonts w:hint="eastAsia" w:ascii="宋体" w:hAnsi="宋体" w:cs="宋体"/>
                <w:sz w:val="24"/>
                <w:szCs w:val="24"/>
                <w:lang w:val="en-US" w:eastAsia="zh-CN"/>
              </w:rPr>
              <w:t>备品备件与优惠承诺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465" w:type="dxa"/>
            <w:vMerge w:val="continue"/>
            <w:vAlign w:val="center"/>
          </w:tcPr>
          <w:p>
            <w:pPr>
              <w:snapToGrid w:val="0"/>
              <w:spacing w:line="360" w:lineRule="auto"/>
              <w:jc w:val="left"/>
            </w:pPr>
          </w:p>
        </w:tc>
        <w:tc>
          <w:tcPr>
            <w:tcW w:w="5355" w:type="dxa"/>
            <w:vAlign w:val="top"/>
          </w:tcPr>
          <w:p>
            <w:pPr>
              <w:snapToGrid w:val="0"/>
              <w:spacing w:line="360" w:lineRule="auto"/>
              <w:jc w:val="left"/>
              <w:rPr>
                <w:rFonts w:hint="eastAsia" w:ascii="宋体" w:hAnsi="宋体" w:eastAsia="宋体" w:cs="宋体"/>
                <w:sz w:val="24"/>
                <w:highlight w:val="none"/>
              </w:rPr>
            </w:pPr>
            <w:r>
              <w:rPr>
                <w:rFonts w:hint="eastAsia" w:ascii="宋体" w:hAnsi="宋体" w:eastAsia="宋体" w:cs="宋体"/>
                <w:sz w:val="24"/>
                <w:highlight w:val="none"/>
              </w:rPr>
              <w:t>针对本次项目所有空调设备，质保期内每年上门服务一次，进行制冷剂添补和室内外机热交换器的清洗、消毒、冷媒系统气密性检测、冷凝排水系统的检测等维护保养（费用包含在投标报价中），承诺得2分，否则不得分。</w:t>
            </w:r>
          </w:p>
        </w:tc>
        <w:tc>
          <w:tcPr>
            <w:tcW w:w="795" w:type="dxa"/>
            <w:vMerge w:val="continue"/>
            <w:vAlign w:val="center"/>
          </w:tcPr>
          <w:p>
            <w:pPr>
              <w:snapToGrid w:val="0"/>
              <w:spacing w:line="360" w:lineRule="auto"/>
              <w:jc w:val="center"/>
              <w:rPr>
                <w:rFonts w:hint="eastAsia" w:ascii="宋体" w:hAnsi="宋体" w:eastAsia="宋体" w:cs="宋体"/>
                <w:sz w:val="24"/>
                <w:highlight w:val="yellow"/>
                <w:lang w:val="en-US" w:eastAsia="zh-CN"/>
              </w:rPr>
            </w:pPr>
          </w:p>
        </w:tc>
        <w:tc>
          <w:tcPr>
            <w:tcW w:w="1515" w:type="dxa"/>
            <w:vMerge w:val="continue"/>
            <w:vAlign w:val="center"/>
          </w:tcPr>
          <w:p>
            <w:pPr>
              <w:snapToGrid w:val="0"/>
              <w:spacing w:line="360" w:lineRule="auto"/>
              <w:jc w:val="left"/>
              <w:rPr>
                <w:rFonts w:hint="eastAsia" w:ascii="宋体" w:hAnsi="宋体" w:eastAsia="宋体" w:cs="宋体"/>
                <w:sz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14</w:t>
            </w:r>
          </w:p>
        </w:tc>
        <w:tc>
          <w:tcPr>
            <w:tcW w:w="5355" w:type="dxa"/>
            <w:vAlign w:val="top"/>
          </w:tcPr>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有效投标报价的最低价作为评标基准价，其最低报价为满分；按［投标报价得分=（评标基准价/投标报价）*</w:t>
            </w:r>
            <w:r>
              <w:rPr>
                <w:rFonts w:hint="eastAsia" w:ascii="宋体" w:hAnsi="宋体" w:eastAsia="宋体" w:cs="宋体"/>
                <w:sz w:val="24"/>
                <w:szCs w:val="24"/>
                <w:highlight w:val="none"/>
                <w:lang w:val="en-US"/>
              </w:rPr>
              <w:t>30</w:t>
            </w:r>
            <w:r>
              <w:rPr>
                <w:rFonts w:hint="eastAsia" w:ascii="宋体" w:hAnsi="宋体" w:eastAsia="宋体" w:cs="宋体"/>
                <w:sz w:val="24"/>
                <w:szCs w:val="24"/>
                <w:highlight w:val="none"/>
              </w:rPr>
              <w:t>］的计算公式计算。</w:t>
            </w:r>
          </w:p>
          <w:p>
            <w:pPr>
              <w:spacing w:line="360" w:lineRule="auto"/>
              <w:ind w:firstLine="480" w:firstLineChars="200"/>
              <w:jc w:val="left"/>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评标过程中，不得去掉报价中的最高报价和最低报价。</w:t>
            </w:r>
          </w:p>
          <w:p>
            <w:pPr>
              <w:snapToGrid w:val="0"/>
              <w:spacing w:line="360" w:lineRule="auto"/>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对于未预留份额专门面向中小企业的政府采购服务项目，以及预留份额政府采购服务项目中的非预留部分标项，对小型和微型企业的投标报价给予</w:t>
            </w:r>
            <w:r>
              <w:rPr>
                <w:rFonts w:hint="eastAsia" w:ascii="宋体" w:hAnsi="宋体" w:eastAsia="宋体" w:cs="宋体"/>
                <w:b/>
                <w:sz w:val="24"/>
                <w:szCs w:val="24"/>
                <w:highlight w:val="none"/>
                <w:u w:val="single"/>
                <w:lang w:val="en-US"/>
              </w:rPr>
              <w:t>2</w:t>
            </w:r>
            <w:r>
              <w:rPr>
                <w:rFonts w:hint="eastAsia" w:ascii="宋体" w:hAnsi="宋体" w:eastAsia="宋体" w:cs="宋体"/>
                <w:b/>
                <w:sz w:val="24"/>
                <w:szCs w:val="24"/>
                <w:highlight w:val="none"/>
                <w:u w:val="single"/>
              </w:rPr>
              <w:t>0%</w:t>
            </w:r>
            <w:r>
              <w:rPr>
                <w:rFonts w:hint="eastAsia" w:ascii="宋体" w:hAnsi="宋体" w:eastAsia="宋体" w:cs="宋体"/>
                <w:sz w:val="24"/>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b/>
                <w:sz w:val="24"/>
                <w:szCs w:val="24"/>
                <w:highlight w:val="none"/>
                <w:u w:val="single"/>
                <w:lang w:val="en-US"/>
              </w:rPr>
              <w:t>6</w:t>
            </w:r>
            <w:r>
              <w:rPr>
                <w:rFonts w:hint="eastAsia" w:ascii="宋体" w:hAnsi="宋体" w:eastAsia="宋体" w:cs="宋体"/>
                <w:b/>
                <w:sz w:val="24"/>
                <w:szCs w:val="24"/>
                <w:highlight w:val="none"/>
                <w:u w:val="single"/>
              </w:rPr>
              <w:t>%</w:t>
            </w:r>
            <w:r>
              <w:rPr>
                <w:rFonts w:hint="eastAsia" w:ascii="宋体" w:hAnsi="宋体" w:eastAsia="宋体" w:cs="宋体"/>
                <w:sz w:val="24"/>
                <w:szCs w:val="24"/>
                <w:highlight w:val="none"/>
              </w:rPr>
              <w:t>的扣除，用扣除后的价格参加评审。</w:t>
            </w:r>
          </w:p>
        </w:tc>
        <w:tc>
          <w:tcPr>
            <w:tcW w:w="79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30</w:t>
            </w:r>
          </w:p>
        </w:tc>
        <w:tc>
          <w:tcPr>
            <w:tcW w:w="1515" w:type="dxa"/>
            <w:vAlign w:val="center"/>
          </w:tcPr>
          <w:p>
            <w:pPr>
              <w:snapToGrid w:val="0"/>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w:t>
            </w:r>
          </w:p>
        </w:tc>
      </w:tr>
    </w:tbl>
    <w:p>
      <w:pPr>
        <w:snapToGrid w:val="0"/>
        <w:spacing w:line="360" w:lineRule="auto"/>
        <w:rPr>
          <w:rFonts w:ascii="宋体" w:hAnsi="宋体" w:cs="宋体"/>
          <w:b/>
          <w:color w:val="auto"/>
          <w:sz w:val="24"/>
        </w:rPr>
      </w:pPr>
      <w:r>
        <w:rPr>
          <w:rFonts w:hint="eastAsia" w:ascii="宋体" w:hAnsi="宋体" w:cs="宋体"/>
          <w:color w:val="auto"/>
          <w:sz w:val="20"/>
          <w:szCs w:val="20"/>
          <w:shd w:val="clear" w:color="auto" w:fill="FFFFFF"/>
        </w:rPr>
        <w:t> *</w:t>
      </w:r>
      <w:r>
        <w:rPr>
          <w:rFonts w:hint="eastAsia" w:ascii="宋体" w:hAnsi="宋体" w:cs="宋体"/>
          <w:b/>
          <w:color w:val="auto"/>
          <w:sz w:val="24"/>
        </w:rPr>
        <w:t>备注：</w:t>
      </w:r>
      <w:r>
        <w:rPr>
          <w:rFonts w:hint="eastAsia" w:ascii="宋体" w:hAnsi="宋体" w:cs="宋体"/>
          <w:color w:val="auto"/>
          <w:sz w:val="24"/>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rPr>
      </w:pPr>
      <w:r>
        <w:rPr>
          <w:rFonts w:hint="eastAsia" w:ascii="宋体" w:hAnsi="宋体" w:cs="宋体"/>
          <w:b/>
          <w:color w:val="auto"/>
          <w:sz w:val="32"/>
        </w:rPr>
        <w:t>一、评标方法</w:t>
      </w:r>
    </w:p>
    <w:p>
      <w:pPr>
        <w:adjustRightInd/>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1.本项目采用综合评分法。</w:t>
      </w:r>
      <w:r>
        <w:rPr>
          <w:rFonts w:hint="eastAsia" w:ascii="宋体" w:hAnsi="宋体" w:cs="宋体"/>
          <w:color w:val="auto"/>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rPr>
      </w:pPr>
      <w:r>
        <w:rPr>
          <w:rFonts w:hint="eastAsia" w:ascii="宋体" w:hAnsi="宋体" w:cs="宋体"/>
          <w:b/>
          <w:color w:val="auto"/>
          <w:sz w:val="32"/>
        </w:rPr>
        <w:t>二、评标标准</w:t>
      </w:r>
    </w:p>
    <w:p>
      <w:pPr>
        <w:spacing w:line="360" w:lineRule="auto"/>
        <w:ind w:firstLine="472" w:firstLineChars="196"/>
        <w:rPr>
          <w:rFonts w:ascii="宋体" w:hAnsi="宋体" w:cs="宋体"/>
          <w:b/>
          <w:color w:val="auto"/>
          <w:sz w:val="24"/>
        </w:rPr>
      </w:pPr>
      <w:r>
        <w:rPr>
          <w:rFonts w:hint="eastAsia" w:ascii="宋体" w:hAnsi="宋体" w:cs="宋体"/>
          <w:b/>
          <w:color w:val="auto"/>
          <w:sz w:val="24"/>
        </w:rPr>
        <w:t>2.</w:t>
      </w:r>
      <w:r>
        <w:rPr>
          <w:rFonts w:hint="eastAsia" w:ascii="宋体" w:hAnsi="宋体" w:cs="宋体"/>
          <w:color w:val="auto"/>
        </w:rPr>
        <w:t xml:space="preserve"> </w:t>
      </w:r>
      <w:r>
        <w:rPr>
          <w:rFonts w:hint="eastAsia" w:ascii="宋体" w:hAnsi="宋体" w:cs="宋体"/>
          <w:b/>
          <w:color w:val="auto"/>
          <w:sz w:val="24"/>
        </w:rPr>
        <w:t>评标标准：</w:t>
      </w:r>
      <w:r>
        <w:rPr>
          <w:rFonts w:hint="eastAsia" w:ascii="宋体" w:hAnsi="宋体" w:cs="宋体"/>
          <w:color w:val="auto"/>
          <w:kern w:val="0"/>
          <w:sz w:val="24"/>
        </w:rPr>
        <w:t>见评标办法前附表。</w:t>
      </w:r>
    </w:p>
    <w:p>
      <w:pPr>
        <w:spacing w:line="360" w:lineRule="auto"/>
        <w:outlineLvl w:val="0"/>
        <w:rPr>
          <w:rFonts w:ascii="宋体" w:hAnsi="宋体" w:cs="宋体"/>
          <w:b/>
          <w:color w:val="auto"/>
          <w:sz w:val="36"/>
          <w:szCs w:val="36"/>
        </w:rPr>
      </w:pPr>
      <w:r>
        <w:rPr>
          <w:rFonts w:hint="eastAsia" w:ascii="宋体" w:hAnsi="宋体" w:cs="宋体"/>
          <w:b/>
          <w:color w:val="auto"/>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3.2 比较与评价。</w:t>
      </w:r>
      <w:r>
        <w:rPr>
          <w:rFonts w:hint="eastAsia" w:ascii="宋体" w:hAnsi="宋体" w:cs="宋体"/>
          <w:color w:val="auto"/>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3.3汇总商务技术得分。</w:t>
      </w:r>
      <w:r>
        <w:rPr>
          <w:rFonts w:hint="eastAsia" w:ascii="宋体" w:hAnsi="宋体" w:cs="宋体"/>
          <w:color w:val="auto"/>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rPr>
      </w:pPr>
      <w:r>
        <w:rPr>
          <w:rFonts w:hint="eastAsia" w:ascii="宋体" w:hAnsi="宋体" w:cs="宋体"/>
          <w:b/>
          <w:color w:val="auto"/>
          <w:kern w:val="0"/>
          <w:sz w:val="24"/>
        </w:rPr>
        <w:t>3.4报价评审。</w:t>
      </w:r>
    </w:p>
    <w:p>
      <w:pPr>
        <w:pStyle w:val="128"/>
        <w:spacing w:before="0"/>
        <w:ind w:firstLine="508" w:firstLineChars="212"/>
        <w:rPr>
          <w:rFonts w:ascii="宋体" w:hAnsi="宋体" w:cs="宋体"/>
          <w:color w:val="auto"/>
          <w:kern w:val="0"/>
        </w:rPr>
      </w:pPr>
      <w:r>
        <w:rPr>
          <w:rFonts w:hint="eastAsia" w:ascii="宋体" w:hAnsi="宋体" w:cs="宋体"/>
          <w:color w:val="auto"/>
          <w:kern w:val="0"/>
        </w:rPr>
        <w:t>3.4.1投标文件报价出现前后不一致的，按照下列规定修正：</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3.4.1.1投标文件中开标一览表(报价表)内容与投标文件中相应内容不一致的，以开标一览表(报价表)为准;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3.4.1.2大写金额和小写金额不一致的，以大写金额为准;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3.4.1.3单价金额小数点或者百分比有明显错位的，以开标一览表的总价为准，并修改单价;</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3.4.1.4总价金额与按单价汇总金额不一致的，以单价金额计算结果为准。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rPr>
      </w:pPr>
      <w:r>
        <w:rPr>
          <w:rFonts w:hint="eastAsia" w:ascii="宋体" w:hAnsi="宋体" w:cs="宋体"/>
          <w:color w:val="auto"/>
          <w:kern w:val="0"/>
          <w:sz w:val="24"/>
        </w:rPr>
        <w:t>3.4.3投标报价超过招标文件中规定的预算金额或者最高限价的，投标无效。</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8"/>
        <w:spacing w:before="0"/>
        <w:ind w:firstLine="480"/>
        <w:rPr>
          <w:rFonts w:ascii="宋体" w:hAnsi="宋体" w:cs="宋体"/>
          <w:color w:val="auto"/>
          <w:kern w:val="0"/>
          <w:szCs w:val="24"/>
        </w:rPr>
      </w:pPr>
      <w:r>
        <w:rPr>
          <w:rFonts w:hint="eastAsia" w:ascii="宋体" w:hAnsi="宋体" w:cs="宋体"/>
          <w:color w:val="auto"/>
          <w:kern w:val="0"/>
          <w:szCs w:val="24"/>
        </w:rPr>
        <w:t>3.4.5对于未预留份额专门面向中小企业的政府采购货物项目，以及预留份额政府采购货物项目中的非预留部分标项，对小型和微型企业的投标报价给予</w:t>
      </w:r>
      <w:r>
        <w:rPr>
          <w:rFonts w:ascii="宋体" w:hAnsi="宋体" w:cs="宋体"/>
          <w:color w:val="auto"/>
          <w:kern w:val="0"/>
          <w:szCs w:val="24"/>
        </w:rPr>
        <w:t>20</w:t>
      </w:r>
      <w:r>
        <w:rPr>
          <w:rFonts w:hint="eastAsia" w:ascii="宋体" w:hAnsi="宋体" w:cs="宋体"/>
          <w:color w:val="auto"/>
          <w:kern w:val="0"/>
          <w:szCs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ascii="宋体" w:hAnsi="宋体" w:cs="宋体"/>
          <w:color w:val="auto"/>
          <w:kern w:val="0"/>
          <w:szCs w:val="24"/>
        </w:rPr>
        <w:t>6</w:t>
      </w:r>
      <w:r>
        <w:rPr>
          <w:rFonts w:hint="eastAsia" w:ascii="宋体" w:hAnsi="宋体" w:cs="宋体"/>
          <w:color w:val="auto"/>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rPr>
      </w:pPr>
      <w:r>
        <w:rPr>
          <w:rFonts w:hint="eastAsia" w:ascii="宋体" w:hAnsi="宋体" w:cs="宋体"/>
          <w:b/>
          <w:color w:val="auto"/>
          <w:kern w:val="0"/>
          <w:sz w:val="24"/>
        </w:rPr>
        <w:t>3.5排序与推荐。</w:t>
      </w:r>
      <w:r>
        <w:rPr>
          <w:rFonts w:hint="eastAsia" w:ascii="宋体" w:hAnsi="宋体" w:cs="宋体"/>
          <w:color w:val="auto"/>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rPr>
      </w:pPr>
      <w:r>
        <w:rPr>
          <w:rFonts w:hint="eastAsia" w:ascii="宋体" w:hAnsi="宋体" w:cs="宋体"/>
          <w:color w:val="auto"/>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rPr>
      </w:pPr>
      <w:r>
        <w:rPr>
          <w:rFonts w:hint="eastAsia" w:ascii="宋体" w:hAnsi="宋体" w:cs="宋体"/>
          <w:b/>
          <w:color w:val="auto"/>
          <w:kern w:val="0"/>
          <w:sz w:val="24"/>
        </w:rPr>
        <w:t>3.6编写评标报告。</w:t>
      </w:r>
      <w:r>
        <w:rPr>
          <w:rFonts w:hint="eastAsia" w:ascii="宋体" w:hAnsi="宋体" w:cs="宋体"/>
          <w:color w:val="auto"/>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rPr>
      </w:pPr>
      <w:r>
        <w:rPr>
          <w:rFonts w:hint="eastAsia" w:ascii="宋体" w:hAnsi="宋体" w:cs="宋体"/>
          <w:b/>
          <w:color w:val="auto"/>
          <w:sz w:val="32"/>
        </w:rPr>
        <w:t>四、评标中的其他事项</w:t>
      </w:r>
    </w:p>
    <w:p>
      <w:pPr>
        <w:pStyle w:val="128"/>
        <w:spacing w:before="0"/>
        <w:ind w:firstLine="472" w:firstLineChars="196"/>
        <w:rPr>
          <w:rFonts w:ascii="宋体" w:hAnsi="宋体" w:cs="宋体"/>
          <w:color w:val="auto"/>
          <w:kern w:val="0"/>
          <w:szCs w:val="24"/>
        </w:rPr>
      </w:pPr>
      <w:r>
        <w:rPr>
          <w:rFonts w:hint="eastAsia" w:ascii="宋体" w:hAnsi="宋体" w:cs="宋体"/>
          <w:b/>
          <w:color w:val="auto"/>
          <w:kern w:val="0"/>
          <w:szCs w:val="24"/>
        </w:rPr>
        <w:t>4.1投标人澄清、说明或者补正。</w:t>
      </w:r>
      <w:r>
        <w:rPr>
          <w:rFonts w:hint="eastAsia" w:ascii="宋体" w:hAnsi="宋体" w:cs="宋体"/>
          <w:color w:val="auto"/>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6"/>
        <w:spacing w:line="360" w:lineRule="auto"/>
        <w:ind w:left="954" w:leftChars="226" w:hanging="479" w:firstLineChars="0"/>
        <w:rPr>
          <w:rFonts w:cs="宋体"/>
          <w:color w:val="auto"/>
          <w:szCs w:val="21"/>
        </w:rPr>
      </w:pPr>
      <w:r>
        <w:rPr>
          <w:rFonts w:hint="eastAsia" w:cs="宋体"/>
          <w:b/>
          <w:color w:val="auto"/>
          <w:kern w:val="0"/>
        </w:rPr>
        <w:t>4.2投标无效。</w:t>
      </w:r>
      <w:r>
        <w:rPr>
          <w:rFonts w:hint="eastAsia" w:cs="宋体"/>
          <w:color w:val="auto"/>
          <w:szCs w:val="21"/>
        </w:rPr>
        <w:t>有下列情形之一的，投标无效：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4.2.2投标文件未按照招标文件要求签署、盖章的；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4.2.4投标文件含有采购人不能接受的附加条件的；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rPr>
      </w:pPr>
      <w:r>
        <w:rPr>
          <w:rFonts w:hint="eastAsia" w:ascii="宋体" w:hAnsi="宋体" w:cs="宋体"/>
          <w:color w:val="auto"/>
          <w:kern w:val="0"/>
          <w:sz w:val="24"/>
        </w:rPr>
        <w:t xml:space="preserve">   4.2.6投标文件出现不是唯一的、有选择性投标报价的;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4.2.7投标报价超过招标文件中规定的预算金额或者最高限价的;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4.2.9投标人对根据修正原则修正后的报价不确认的；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4.2.10投标人提供虚假材料投标的；</w:t>
      </w:r>
    </w:p>
    <w:p>
      <w:pPr>
        <w:spacing w:line="360" w:lineRule="auto"/>
        <w:ind w:firstLine="240" w:firstLineChars="100"/>
        <w:rPr>
          <w:rFonts w:ascii="宋体" w:hAnsi="宋体" w:cs="宋体"/>
          <w:color w:val="auto"/>
          <w:kern w:val="0"/>
          <w:sz w:val="24"/>
        </w:rPr>
      </w:pPr>
      <w:r>
        <w:rPr>
          <w:rFonts w:hint="eastAsia" w:ascii="宋体" w:hAnsi="宋体" w:cs="宋体"/>
          <w:color w:val="auto"/>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w:t>
      </w:r>
      <w:r>
        <w:rPr>
          <w:rFonts w:hint="eastAsia" w:ascii="宋体" w:hAnsi="宋体" w:cs="宋体"/>
          <w:color w:val="auto"/>
          <w:kern w:val="0"/>
          <w:sz w:val="24"/>
          <w:highlight w:val="none"/>
        </w:rPr>
        <w:t>14</w:t>
      </w:r>
      <w:r>
        <w:rPr>
          <w:rFonts w:hint="eastAsia" w:ascii="宋体" w:hAnsi="宋体" w:cs="宋体"/>
          <w:color w:val="auto"/>
          <w:kern w:val="0"/>
          <w:sz w:val="24"/>
        </w:rPr>
        <w:t xml:space="preserve"> 投标文件不满足招标文件的其它实质性要求的；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4.2.</w:t>
      </w:r>
      <w:r>
        <w:rPr>
          <w:rFonts w:hint="eastAsia" w:ascii="宋体" w:hAnsi="宋体" w:cs="宋体"/>
          <w:color w:val="auto"/>
          <w:kern w:val="0"/>
          <w:sz w:val="24"/>
          <w:highlight w:val="none"/>
        </w:rPr>
        <w:t>15</w:t>
      </w:r>
      <w:r>
        <w:rPr>
          <w:rFonts w:hint="eastAsia" w:ascii="宋体" w:hAnsi="宋体" w:cs="宋体"/>
          <w:color w:val="auto"/>
          <w:kern w:val="0"/>
          <w:sz w:val="24"/>
        </w:rPr>
        <w:t>法律、法规、规章（适用本市的）及省级以上规范性文件（适用本市的）规定的其他无效情形。</w:t>
      </w:r>
    </w:p>
    <w:p>
      <w:pPr>
        <w:pStyle w:val="26"/>
        <w:snapToGrid w:val="0"/>
        <w:spacing w:line="360" w:lineRule="auto"/>
        <w:ind w:firstLine="472" w:firstLineChars="196"/>
        <w:rPr>
          <w:rFonts w:cs="宋体"/>
          <w:color w:val="auto"/>
        </w:rPr>
      </w:pPr>
      <w:r>
        <w:rPr>
          <w:rFonts w:hint="eastAsia" w:cs="宋体"/>
          <w:b/>
          <w:color w:val="auto"/>
        </w:rPr>
        <w:t>5.废标。</w:t>
      </w:r>
      <w:r>
        <w:rPr>
          <w:rFonts w:hint="eastAsia" w:cs="宋体"/>
          <w:color w:val="auto"/>
        </w:rPr>
        <w:t>根据《中华人民共和国政府采购法》第三十六条之规定，在采购中，出现下列情形之一的，应予废标：</w:t>
      </w:r>
    </w:p>
    <w:p>
      <w:pPr>
        <w:pStyle w:val="26"/>
        <w:snapToGrid w:val="0"/>
        <w:spacing w:line="360" w:lineRule="auto"/>
        <w:rPr>
          <w:rFonts w:cs="宋体"/>
          <w:color w:val="auto"/>
        </w:rPr>
      </w:pPr>
      <w:r>
        <w:rPr>
          <w:rFonts w:hint="eastAsia" w:cs="宋体"/>
          <w:color w:val="auto"/>
        </w:rPr>
        <w:t>5.1符合专业条件的供应商或者对招标文件作实质响应的供应商不足3家的；</w:t>
      </w:r>
    </w:p>
    <w:p>
      <w:pPr>
        <w:pStyle w:val="26"/>
        <w:snapToGrid w:val="0"/>
        <w:spacing w:line="360" w:lineRule="auto"/>
        <w:rPr>
          <w:rFonts w:cs="宋体"/>
          <w:color w:val="auto"/>
        </w:rPr>
      </w:pPr>
      <w:r>
        <w:rPr>
          <w:rFonts w:hint="eastAsia" w:cs="宋体"/>
          <w:color w:val="auto"/>
        </w:rPr>
        <w:t>5.2出现影响采购公正的违法、违规行为的；</w:t>
      </w:r>
    </w:p>
    <w:p>
      <w:pPr>
        <w:pStyle w:val="26"/>
        <w:snapToGrid w:val="0"/>
        <w:spacing w:line="360" w:lineRule="auto"/>
        <w:rPr>
          <w:rFonts w:cs="宋体"/>
          <w:color w:val="auto"/>
        </w:rPr>
      </w:pPr>
      <w:r>
        <w:rPr>
          <w:rFonts w:hint="eastAsia" w:cs="宋体"/>
          <w:color w:val="auto"/>
        </w:rPr>
        <w:t>5.3投标人的报价均超过了采购预算，采购人不能支付的；</w:t>
      </w:r>
    </w:p>
    <w:p>
      <w:pPr>
        <w:pStyle w:val="26"/>
        <w:snapToGrid w:val="0"/>
        <w:spacing w:line="360" w:lineRule="auto"/>
        <w:rPr>
          <w:rFonts w:cs="宋体"/>
          <w:color w:val="auto"/>
        </w:rPr>
      </w:pPr>
      <w:r>
        <w:rPr>
          <w:rFonts w:hint="eastAsia" w:cs="宋体"/>
          <w:color w:val="auto"/>
        </w:rPr>
        <w:t>5.4因重大变故，采购任务取消的。</w:t>
      </w:r>
    </w:p>
    <w:p>
      <w:pPr>
        <w:pStyle w:val="26"/>
        <w:snapToGrid w:val="0"/>
        <w:spacing w:line="360" w:lineRule="auto"/>
        <w:rPr>
          <w:rFonts w:cs="宋体"/>
          <w:color w:val="auto"/>
        </w:rPr>
      </w:pPr>
      <w:r>
        <w:rPr>
          <w:rFonts w:hint="eastAsia" w:cs="宋体"/>
          <w:color w:val="auto"/>
        </w:rPr>
        <w:t>废标后，采购机构应当将废标理由通知所有投标人。</w:t>
      </w:r>
    </w:p>
    <w:p>
      <w:pPr>
        <w:pStyle w:val="26"/>
        <w:snapToGrid w:val="0"/>
        <w:spacing w:line="360" w:lineRule="auto"/>
        <w:ind w:firstLine="590" w:firstLineChars="245"/>
        <w:rPr>
          <w:rFonts w:cs="宋体"/>
          <w:color w:val="auto"/>
        </w:rPr>
      </w:pPr>
      <w:r>
        <w:rPr>
          <w:rFonts w:hint="eastAsia" w:cs="宋体"/>
          <w:b/>
          <w:color w:val="auto"/>
        </w:rPr>
        <w:t>6.修改招标文件，重新组织采购活动。</w:t>
      </w:r>
      <w:r>
        <w:rPr>
          <w:rFonts w:hint="eastAsia" w:cs="宋体"/>
          <w:color w:val="auto"/>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6"/>
        <w:snapToGrid w:val="0"/>
        <w:spacing w:line="360" w:lineRule="auto"/>
        <w:ind w:firstLine="482"/>
        <w:rPr>
          <w:rFonts w:cs="宋体"/>
          <w:color w:val="auto"/>
        </w:rPr>
      </w:pPr>
      <w:r>
        <w:rPr>
          <w:rFonts w:hint="eastAsia" w:cs="宋体"/>
          <w:b/>
          <w:color w:val="auto"/>
          <w:kern w:val="0"/>
        </w:rPr>
        <w:t>7.重新开展采购。</w:t>
      </w:r>
      <w:r>
        <w:rPr>
          <w:rFonts w:hint="eastAsia" w:cs="宋体"/>
          <w:color w:val="auto"/>
        </w:rPr>
        <w:t>有政府采购法第七十一条、第七十二条规定的违法行为之一，影响或者可能影响中标结果的，依照下列规定处理：</w:t>
      </w:r>
    </w:p>
    <w:p>
      <w:pPr>
        <w:pStyle w:val="26"/>
        <w:snapToGrid w:val="0"/>
        <w:spacing w:line="360" w:lineRule="auto"/>
        <w:rPr>
          <w:rFonts w:cs="宋体"/>
          <w:color w:val="auto"/>
        </w:rPr>
      </w:pPr>
      <w:r>
        <w:rPr>
          <w:rFonts w:hint="eastAsia" w:cs="宋体"/>
          <w:color w:val="auto"/>
        </w:rPr>
        <w:t>7.1未确定中标供应商的，终止本次政府采购活动，重新开展政府采购活动。</w:t>
      </w:r>
    </w:p>
    <w:p>
      <w:pPr>
        <w:pStyle w:val="26"/>
        <w:snapToGrid w:val="0"/>
        <w:spacing w:line="360" w:lineRule="auto"/>
        <w:rPr>
          <w:rFonts w:cs="宋体"/>
          <w:color w:val="auto"/>
        </w:rPr>
      </w:pPr>
      <w:r>
        <w:rPr>
          <w:rFonts w:hint="eastAsia" w:cs="宋体"/>
          <w:color w:val="auto"/>
        </w:rPr>
        <w:t>7.2已确定中标供应商但尚未签订政府采购合同的，中标结果无效，从合格的中标候选人中另行确定中标供应商；没有合格的中标候选人的，重新开展政府采购活动。</w:t>
      </w:r>
    </w:p>
    <w:p>
      <w:pPr>
        <w:pStyle w:val="26"/>
        <w:snapToGrid w:val="0"/>
        <w:spacing w:line="360" w:lineRule="auto"/>
        <w:rPr>
          <w:rFonts w:cs="宋体"/>
          <w:color w:val="auto"/>
        </w:rPr>
      </w:pPr>
      <w:r>
        <w:rPr>
          <w:rFonts w:hint="eastAsia" w:cs="宋体"/>
          <w:color w:val="auto"/>
        </w:rPr>
        <w:t>7.3政府采购合同已签订但尚未履行的，撤销合同，从合格的中标候选人中另行确定中标供应商；没有合格的中标候选人的，重新开展政府采购活动。</w:t>
      </w:r>
    </w:p>
    <w:p>
      <w:pPr>
        <w:pStyle w:val="26"/>
        <w:snapToGrid w:val="0"/>
        <w:spacing w:line="360" w:lineRule="auto"/>
        <w:rPr>
          <w:rFonts w:cs="宋体"/>
          <w:color w:val="auto"/>
        </w:rPr>
      </w:pPr>
      <w:r>
        <w:rPr>
          <w:rFonts w:hint="eastAsia" w:cs="宋体"/>
          <w:color w:val="auto"/>
        </w:rPr>
        <w:t>7.4政府采购合同已经履行，给采购人、供应商造成损失的，由责任人承担赔偿责任。</w:t>
      </w:r>
    </w:p>
    <w:p>
      <w:pPr>
        <w:pStyle w:val="26"/>
        <w:snapToGrid w:val="0"/>
        <w:spacing w:line="360" w:lineRule="auto"/>
        <w:rPr>
          <w:rFonts w:cs="宋体"/>
          <w:color w:val="auto"/>
        </w:rPr>
      </w:pPr>
      <w:r>
        <w:rPr>
          <w:rFonts w:hint="eastAsia" w:cs="宋体"/>
          <w:color w:val="auto"/>
        </w:rPr>
        <w:t>7.5政府采购当事人有其他违反政府采购法或者政府采购法实施条例等法律法规规定的行为，经改正后仍然影响或者可能影响中标结果或者依法被认定为中标无效的，依照7.1-7.4规定处理。</w:t>
      </w:r>
    </w:p>
    <w:p>
      <w:pPr>
        <w:pStyle w:val="26"/>
        <w:snapToGrid w:val="0"/>
        <w:spacing w:line="360" w:lineRule="auto"/>
        <w:ind w:firstLine="0" w:firstLineChars="0"/>
        <w:rPr>
          <w:rFonts w:cs="宋体"/>
          <w:color w:val="auto"/>
        </w:rPr>
      </w:pPr>
    </w:p>
    <w:bookmarkEnd w:id="31"/>
    <w:p>
      <w:pPr>
        <w:rPr>
          <w:rFonts w:hint="eastAsia" w:ascii="宋体" w:hAnsi="宋体" w:cs="宋体"/>
          <w:b/>
          <w:color w:val="auto"/>
          <w:sz w:val="36"/>
          <w:szCs w:val="36"/>
        </w:rPr>
      </w:pPr>
      <w:bookmarkStart w:id="397" w:name="第五部分"/>
      <w:bookmarkStart w:id="398" w:name="_Toc86217003"/>
    </w:p>
    <w:p>
      <w:pPr>
        <w:pStyle w:val="6"/>
        <w:rPr>
          <w:rFonts w:hint="eastAsia" w:ascii="宋体" w:hAnsi="宋体" w:cs="宋体"/>
          <w:b/>
          <w:color w:val="auto"/>
          <w:sz w:val="36"/>
          <w:szCs w:val="36"/>
        </w:rPr>
      </w:pPr>
    </w:p>
    <w:p>
      <w:pPr>
        <w:rPr>
          <w:rFonts w:hint="eastAsia" w:ascii="宋体" w:hAnsi="宋体" w:cs="宋体"/>
          <w:b/>
          <w:color w:val="auto"/>
          <w:sz w:val="36"/>
          <w:szCs w:val="36"/>
        </w:rPr>
      </w:pPr>
    </w:p>
    <w:p>
      <w:pPr>
        <w:pStyle w:val="6"/>
        <w:rPr>
          <w:rFonts w:hint="eastAsia" w:ascii="宋体" w:hAnsi="宋体" w:cs="宋体"/>
          <w:b/>
          <w:color w:val="auto"/>
          <w:sz w:val="36"/>
          <w:szCs w:val="36"/>
        </w:rPr>
      </w:pPr>
    </w:p>
    <w:p>
      <w:pPr>
        <w:rPr>
          <w:rFonts w:hint="eastAsia" w:ascii="宋体" w:hAnsi="宋体" w:cs="宋体"/>
          <w:b/>
          <w:color w:val="auto"/>
          <w:sz w:val="36"/>
          <w:szCs w:val="36"/>
        </w:rPr>
      </w:pPr>
    </w:p>
    <w:p>
      <w:pPr>
        <w:pStyle w:val="6"/>
        <w:rPr>
          <w:rFonts w:hint="eastAsia" w:ascii="宋体" w:hAnsi="宋体" w:cs="宋体"/>
          <w:b/>
          <w:color w:val="auto"/>
          <w:sz w:val="36"/>
          <w:szCs w:val="36"/>
        </w:rPr>
      </w:pPr>
    </w:p>
    <w:p>
      <w:pPr>
        <w:rPr>
          <w:rFonts w:hint="eastAsia" w:ascii="宋体" w:hAnsi="宋体" w:cs="宋体"/>
          <w:b/>
          <w:color w:val="auto"/>
          <w:sz w:val="36"/>
          <w:szCs w:val="36"/>
        </w:rPr>
      </w:pPr>
    </w:p>
    <w:p>
      <w:pPr>
        <w:pStyle w:val="6"/>
        <w:rPr>
          <w:rFonts w:hint="eastAsia" w:ascii="宋体" w:hAnsi="宋体" w:cs="宋体"/>
          <w:b/>
          <w:color w:val="auto"/>
          <w:sz w:val="36"/>
          <w:szCs w:val="36"/>
        </w:rPr>
      </w:pPr>
    </w:p>
    <w:p>
      <w:pPr>
        <w:rPr>
          <w:rFonts w:hint="eastAsia" w:ascii="宋体" w:hAnsi="宋体" w:cs="宋体"/>
          <w:b/>
          <w:color w:val="auto"/>
          <w:sz w:val="36"/>
          <w:szCs w:val="36"/>
        </w:rPr>
      </w:pPr>
    </w:p>
    <w:p>
      <w:pPr>
        <w:pStyle w:val="2"/>
        <w:rPr>
          <w:rFonts w:hint="eastAsia" w:ascii="宋体" w:hAnsi="宋体" w:cs="宋体"/>
          <w:b/>
          <w:color w:val="auto"/>
          <w:sz w:val="36"/>
          <w:szCs w:val="36"/>
        </w:rPr>
      </w:pPr>
    </w:p>
    <w:p>
      <w:pPr>
        <w:pStyle w:val="4"/>
        <w:rPr>
          <w:rFonts w:hint="eastAsia"/>
        </w:rPr>
      </w:pPr>
    </w:p>
    <w:p>
      <w:pPr>
        <w:rPr>
          <w:rFonts w:hint="eastAsia" w:ascii="宋体" w:hAnsi="宋体" w:cs="宋体"/>
          <w:b/>
          <w:color w:val="auto"/>
          <w:sz w:val="36"/>
          <w:szCs w:val="36"/>
        </w:rPr>
      </w:pPr>
    </w:p>
    <w:p>
      <w:pPr>
        <w:pStyle w:val="6"/>
        <w:rPr>
          <w:rFonts w:hint="eastAsia" w:ascii="宋体" w:hAnsi="宋体" w:cs="宋体"/>
          <w:b/>
          <w:color w:val="auto"/>
          <w:sz w:val="36"/>
          <w:szCs w:val="36"/>
        </w:rPr>
      </w:pPr>
    </w:p>
    <w:p>
      <w:pPr>
        <w:rPr>
          <w:rFonts w:hint="eastAsia" w:ascii="宋体" w:hAnsi="宋体" w:cs="宋体"/>
          <w:b/>
          <w:color w:val="auto"/>
          <w:sz w:val="36"/>
          <w:szCs w:val="36"/>
        </w:rPr>
      </w:pPr>
    </w:p>
    <w:p>
      <w:pPr>
        <w:spacing w:line="360" w:lineRule="auto"/>
        <w:ind w:left="720" w:leftChars="343" w:firstLine="1084" w:firstLineChars="300"/>
        <w:outlineLvl w:val="0"/>
        <w:rPr>
          <w:rFonts w:hint="eastAsia" w:ascii="宋体" w:hAnsi="宋体" w:cs="宋体"/>
          <w:b/>
          <w:sz w:val="36"/>
          <w:szCs w:val="36"/>
        </w:rPr>
      </w:pPr>
    </w:p>
    <w:p>
      <w:pPr>
        <w:pStyle w:val="2"/>
        <w:rPr>
          <w:rFonts w:hint="eastAsia" w:ascii="宋体" w:hAnsi="宋体" w:cs="宋体"/>
          <w:b/>
          <w:sz w:val="36"/>
          <w:szCs w:val="36"/>
        </w:rPr>
      </w:pPr>
    </w:p>
    <w:p>
      <w:pPr>
        <w:pStyle w:val="4"/>
        <w:rPr>
          <w:rFonts w:hint="eastAsia" w:ascii="宋体" w:hAnsi="宋体" w:cs="宋体"/>
          <w:b/>
          <w:sz w:val="36"/>
          <w:szCs w:val="36"/>
        </w:rPr>
      </w:pPr>
    </w:p>
    <w:p>
      <w:pPr>
        <w:rPr>
          <w:rFonts w:hint="eastAsia"/>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699"/>
        <w:rPr>
          <w:rFonts w:ascii="宋体" w:hAnsi="宋体" w:cs="宋体"/>
          <w:szCs w:val="24"/>
        </w:rPr>
      </w:pPr>
    </w:p>
    <w:p>
      <w:pPr>
        <w:pStyle w:val="699"/>
        <w:rPr>
          <w:rFonts w:ascii="宋体" w:hAnsi="宋体" w:cs="宋体"/>
          <w:szCs w:val="24"/>
        </w:rPr>
      </w:pPr>
    </w:p>
    <w:p>
      <w:pPr>
        <w:pStyle w:val="699"/>
        <w:jc w:val="center"/>
        <w:rPr>
          <w:rFonts w:ascii="宋体" w:hAnsi="宋体" w:cs="宋体"/>
          <w:szCs w:val="24"/>
        </w:rPr>
      </w:pPr>
    </w:p>
    <w:p>
      <w:pPr>
        <w:pStyle w:val="699"/>
        <w:ind w:firstLine="2843" w:firstLineChars="1180"/>
        <w:rPr>
          <w:rFonts w:ascii="宋体" w:hAnsi="宋体" w:cs="宋体"/>
          <w:b/>
          <w:szCs w:val="24"/>
        </w:rPr>
      </w:pPr>
      <w:r>
        <w:rPr>
          <w:rFonts w:hint="eastAsia" w:ascii="宋体" w:hAnsi="宋体" w:cs="宋体"/>
          <w:b/>
          <w:szCs w:val="24"/>
        </w:rPr>
        <w:t>第一部分 合同书</w:t>
      </w:r>
    </w:p>
    <w:p>
      <w:pPr>
        <w:pStyle w:val="699"/>
        <w:rPr>
          <w:rFonts w:ascii="宋体" w:hAnsi="宋体" w:cs="宋体"/>
          <w:szCs w:val="24"/>
        </w:rPr>
      </w:pPr>
    </w:p>
    <w:p>
      <w:pPr>
        <w:pStyle w:val="699"/>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6"/>
        <w:spacing w:before="120" w:line="22" w:lineRule="atLeast"/>
        <w:rPr>
          <w:rFonts w:ascii="宋体" w:hAnsi="宋体" w:eastAsia="宋体" w:cs="宋体"/>
          <w:szCs w:val="24"/>
        </w:rPr>
      </w:pPr>
    </w:p>
    <w:p>
      <w:pPr>
        <w:pStyle w:val="596"/>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276"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color w:val="auto"/>
          <w:sz w:val="24"/>
          <w:u w:val="single"/>
        </w:rPr>
        <w:t xml:space="preserve">   </w:t>
      </w:r>
      <w:r>
        <w:rPr>
          <w:rFonts w:hint="eastAsia" w:ascii="宋体" w:hAnsi="宋体" w:cs="宋体"/>
          <w:color w:val="auto"/>
          <w:sz w:val="24"/>
          <w:u w:val="single"/>
          <w:lang w:eastAsia="zh-CN"/>
        </w:rPr>
        <w:t>杭州市公安局西湖区分局</w:t>
      </w:r>
      <w:r>
        <w:rPr>
          <w:rFonts w:hint="eastAsia" w:ascii="宋体" w:hAnsi="宋体" w:cs="宋体"/>
          <w:color w:val="auto"/>
          <w:sz w:val="24"/>
          <w:u w:val="single"/>
        </w:rPr>
        <w:t xml:space="preserve">   </w:t>
      </w:r>
      <w:r>
        <w:rPr>
          <w:rFonts w:hint="eastAsia" w:ascii="宋体" w:hAnsi="宋体" w:cs="宋体"/>
          <w:color w:val="auto"/>
          <w:sz w:val="24"/>
        </w:rPr>
        <w:t>以</w:t>
      </w:r>
      <w:r>
        <w:rPr>
          <w:rFonts w:hint="eastAsia" w:ascii="宋体" w:hAnsi="宋体" w:cs="宋体"/>
          <w:color w:val="auto"/>
          <w:sz w:val="24"/>
          <w:u w:val="single"/>
        </w:rPr>
        <w:t xml:space="preserve">   （政府采购方式）  </w:t>
      </w:r>
      <w:r>
        <w:rPr>
          <w:rFonts w:hint="eastAsia" w:ascii="宋体" w:hAnsi="宋体" w:cs="宋体"/>
          <w:color w:val="auto"/>
          <w:sz w:val="24"/>
        </w:rPr>
        <w:t>对</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2024年杭州市公安局西湖区分局三墩派出所空调设备采购项目</w:t>
      </w:r>
      <w:r>
        <w:rPr>
          <w:rFonts w:hint="eastAsia" w:ascii="宋体" w:hAnsi="宋体" w:cs="宋体"/>
          <w:color w:val="auto"/>
          <w:sz w:val="24"/>
          <w:u w:val="single"/>
        </w:rPr>
        <w:t xml:space="preserve">   </w:t>
      </w:r>
      <w:r>
        <w:rPr>
          <w:rFonts w:hint="eastAsia" w:ascii="宋体" w:hAnsi="宋体" w:cs="宋体"/>
          <w:color w:val="auto"/>
          <w:sz w:val="24"/>
        </w:rPr>
        <w:t>项目进行了采购。经</w:t>
      </w:r>
      <w:r>
        <w:rPr>
          <w:rFonts w:hint="eastAsia" w:ascii="宋体" w:hAnsi="宋体" w:cs="宋体"/>
          <w:color w:val="auto"/>
          <w:sz w:val="24"/>
          <w:u w:val="single"/>
        </w:rPr>
        <w:t xml:space="preserve">   （相关评定主体名称）   </w:t>
      </w:r>
      <w:r>
        <w:rPr>
          <w:rFonts w:hint="eastAsia" w:ascii="宋体" w:hAnsi="宋体" w:cs="宋体"/>
          <w:color w:val="auto"/>
          <w:sz w:val="24"/>
        </w:rPr>
        <w:t>评定，</w:t>
      </w:r>
      <w:r>
        <w:rPr>
          <w:rFonts w:hint="eastAsia" w:ascii="宋体" w:hAnsi="宋体" w:cs="宋体"/>
          <w:color w:val="auto"/>
          <w:sz w:val="24"/>
          <w:u w:val="single"/>
        </w:rPr>
        <w:t xml:space="preserve">   （中标供应商名称）</w:t>
      </w:r>
      <w:r>
        <w:rPr>
          <w:rFonts w:hint="eastAsia" w:ascii="宋体" w:hAnsi="宋体" w:cs="宋体"/>
          <w:color w:val="auto"/>
          <w:sz w:val="24"/>
        </w:rPr>
        <w:t>为该项目中</w:t>
      </w:r>
      <w:r>
        <w:rPr>
          <w:rFonts w:hint="eastAsia" w:ascii="宋体" w:hAnsi="宋体" w:cs="宋体"/>
          <w:sz w:val="24"/>
        </w:rPr>
        <w:t>标供应商。现于中标通知书发出之日起10个工作日内，按照采购文件确定的事项签订本合同。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w:t>
      </w:r>
      <w:r>
        <w:rPr>
          <w:rFonts w:hint="eastAsia" w:ascii="宋体" w:hAnsi="宋体" w:cs="宋体"/>
          <w:sz w:val="24"/>
          <w:u w:val="single"/>
          <w:lang w:eastAsia="zh-CN"/>
        </w:rPr>
        <w:t>杭州市公安局西湖区分局</w:t>
      </w:r>
      <w:r>
        <w:rPr>
          <w:rFonts w:hint="eastAsia" w:ascii="宋体" w:hAnsi="宋体" w:cs="宋体"/>
          <w:sz w:val="24"/>
          <w:u w:val="single"/>
        </w:rPr>
        <w:t xml:space="preserve">   </w:t>
      </w:r>
      <w:r>
        <w:rPr>
          <w:rFonts w:hint="eastAsia" w:ascii="宋体" w:hAnsi="宋体" w:cs="宋体"/>
          <w:sz w:val="24"/>
          <w:lang w:val="zh-CN"/>
        </w:rPr>
        <w:t>(以下简称：甲方)和</w:t>
      </w:r>
      <w:r>
        <w:rPr>
          <w:rFonts w:hint="eastAsia" w:ascii="宋体" w:hAnsi="宋体" w:cs="宋体"/>
          <w:sz w:val="24"/>
          <w:u w:val="single"/>
        </w:rPr>
        <w:t xml:space="preserve">   （中标供应商名称）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2" w:firstLineChars="200"/>
        <w:outlineLvl w:val="0"/>
        <w:rPr>
          <w:rFonts w:ascii="宋体" w:hAnsi="宋体" w:cs="宋体"/>
          <w:b/>
          <w:sz w:val="24"/>
        </w:rPr>
      </w:pPr>
      <w:bookmarkStart w:id="399" w:name="_Toc24059"/>
      <w:bookmarkStart w:id="400" w:name="_Toc2232"/>
      <w:bookmarkStart w:id="401" w:name="_Toc3029"/>
      <w:r>
        <w:rPr>
          <w:rFonts w:hint="eastAsia" w:ascii="宋体" w:hAnsi="宋体" w:cs="宋体"/>
          <w:b/>
          <w:sz w:val="24"/>
        </w:rPr>
        <w:t>1.1 合同组成部分</w:t>
      </w:r>
      <w:bookmarkEnd w:id="399"/>
      <w:bookmarkEnd w:id="400"/>
      <w:bookmarkEnd w:id="401"/>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中标通知书；</w:t>
      </w:r>
    </w:p>
    <w:p>
      <w:pPr>
        <w:spacing w:line="560" w:lineRule="exact"/>
        <w:ind w:firstLine="480" w:firstLineChars="200"/>
        <w:rPr>
          <w:rFonts w:ascii="宋体" w:hAnsi="宋体" w:cs="宋体"/>
          <w:sz w:val="24"/>
        </w:rPr>
      </w:pPr>
      <w:r>
        <w:rPr>
          <w:rFonts w:hint="eastAsia" w:ascii="宋体" w:hAnsi="宋体" w:cs="宋体"/>
          <w:sz w:val="24"/>
        </w:rPr>
        <w:t>1.1.3 投标文件（含澄清或者说明文件）；</w:t>
      </w:r>
    </w:p>
    <w:p>
      <w:pPr>
        <w:spacing w:line="560" w:lineRule="exact"/>
        <w:ind w:firstLine="480" w:firstLineChars="200"/>
        <w:rPr>
          <w:rFonts w:ascii="宋体" w:hAnsi="宋体" w:cs="宋体"/>
          <w:sz w:val="24"/>
        </w:rPr>
      </w:pPr>
      <w:r>
        <w:rPr>
          <w:rFonts w:hint="eastAsia" w:ascii="宋体" w:hAnsi="宋体" w:cs="宋体"/>
          <w:sz w:val="24"/>
        </w:rPr>
        <w:t>1.1.4 招标文件（含澄清或者修改文件）；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2" w:firstLineChars="200"/>
        <w:outlineLvl w:val="0"/>
        <w:rPr>
          <w:rFonts w:ascii="宋体" w:hAnsi="宋体" w:cs="宋体"/>
          <w:b/>
          <w:sz w:val="24"/>
        </w:rPr>
      </w:pPr>
      <w:bookmarkStart w:id="402" w:name="_Toc21295"/>
      <w:bookmarkStart w:id="403" w:name="_Toc24300"/>
      <w:bookmarkStart w:id="404" w:name="_Toc27126"/>
      <w:r>
        <w:rPr>
          <w:rFonts w:hint="eastAsia" w:ascii="宋体" w:hAnsi="宋体" w:cs="宋体"/>
          <w:b/>
          <w:sz w:val="24"/>
        </w:rPr>
        <w:t>1.2 货物</w:t>
      </w:r>
      <w:bookmarkEnd w:id="402"/>
      <w:bookmarkEnd w:id="403"/>
      <w:bookmarkEnd w:id="404"/>
    </w:p>
    <w:p>
      <w:pPr>
        <w:spacing w:line="560" w:lineRule="exact"/>
        <w:ind w:firstLine="480" w:firstLineChars="200"/>
        <w:rPr>
          <w:rFonts w:ascii="宋体" w:hAnsi="宋体" w:cs="宋体"/>
          <w:sz w:val="24"/>
          <w:u w:val="single"/>
        </w:rPr>
      </w:pPr>
      <w:r>
        <w:rPr>
          <w:rFonts w:hint="eastAsia" w:ascii="宋体" w:hAnsi="宋体" w:cs="宋体"/>
          <w:sz w:val="24"/>
        </w:rPr>
        <w:t>1.2.1 货物名称：</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1.2.3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05" w:name="_Toc23292"/>
      <w:bookmarkStart w:id="406" w:name="_Toc21551"/>
      <w:bookmarkStart w:id="407" w:name="_Toc21631"/>
      <w:r>
        <w:rPr>
          <w:rFonts w:hint="eastAsia" w:ascii="宋体" w:hAnsi="宋体" w:cs="宋体"/>
          <w:b/>
          <w:sz w:val="24"/>
        </w:rPr>
        <w:t>1.3 价款</w:t>
      </w:r>
      <w:bookmarkEnd w:id="405"/>
      <w:bookmarkEnd w:id="406"/>
      <w:bookmarkEnd w:id="407"/>
    </w:p>
    <w:p>
      <w:pPr>
        <w:spacing w:line="560" w:lineRule="exact"/>
        <w:ind w:firstLine="480" w:firstLineChars="200"/>
        <w:rPr>
          <w:rFonts w:ascii="宋体" w:hAnsi="宋体" w:cs="宋体"/>
          <w:sz w:val="24"/>
        </w:rPr>
      </w:pPr>
      <w:r>
        <w:rPr>
          <w:rFonts w:hint="eastAsia" w:ascii="宋体" w:hAnsi="宋体" w:cs="宋体"/>
          <w:sz w:val="24"/>
        </w:rPr>
        <w:t>本合同总价为：￥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317"/>
              <w:spacing w:line="560" w:lineRule="exact"/>
              <w:ind w:firstLine="200"/>
              <w:jc w:val="center"/>
              <w:rPr>
                <w:rFonts w:hAnsi="宋体" w:cs="宋体"/>
                <w:sz w:val="24"/>
                <w:szCs w:val="24"/>
              </w:rPr>
            </w:pPr>
          </w:p>
        </w:tc>
      </w:tr>
    </w:tbl>
    <w:p>
      <w:pPr>
        <w:spacing w:line="560" w:lineRule="exact"/>
        <w:ind w:firstLine="482" w:firstLineChars="200"/>
        <w:outlineLvl w:val="0"/>
        <w:rPr>
          <w:rFonts w:ascii="宋体" w:hAnsi="宋体" w:cs="宋体"/>
          <w:b/>
          <w:sz w:val="24"/>
        </w:rPr>
      </w:pPr>
      <w:bookmarkStart w:id="408" w:name="_Toc10340"/>
      <w:bookmarkStart w:id="409" w:name="_Toc22618"/>
      <w:bookmarkStart w:id="410" w:name="_Toc1814"/>
      <w:r>
        <w:rPr>
          <w:rFonts w:hint="eastAsia" w:ascii="宋体" w:hAnsi="宋体" w:cs="宋体"/>
          <w:b/>
          <w:sz w:val="24"/>
        </w:rPr>
        <w:t>1.4 付款</w:t>
      </w:r>
      <w:bookmarkEnd w:id="408"/>
      <w:bookmarkEnd w:id="409"/>
      <w:bookmarkEnd w:id="410"/>
      <w:r>
        <w:rPr>
          <w:rFonts w:hint="eastAsia" w:ascii="宋体" w:hAnsi="宋体" w:cs="宋体"/>
          <w:b/>
          <w:sz w:val="24"/>
        </w:rPr>
        <w:t>方式、时间和条件</w:t>
      </w:r>
    </w:p>
    <w:p>
      <w:pPr>
        <w:pStyle w:val="957"/>
        <w:spacing w:before="0" w:beforeAutospacing="0" w:after="0" w:afterAutospacing="0" w:line="360" w:lineRule="auto"/>
        <w:ind w:firstLine="480"/>
      </w:pPr>
      <w:r>
        <w:rPr>
          <w:rFonts w:hint="eastAsia"/>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宋体" w:hAnsi="宋体" w:cs="宋体"/>
          <w:sz w:val="24"/>
        </w:rPr>
      </w:pPr>
      <w:r>
        <w:rPr>
          <w:rFonts w:hint="eastAsia" w:ascii="宋体" w:hAnsi="宋体" w:cs="宋体"/>
          <w:sz w:val="24"/>
        </w:rPr>
        <w:t>1.4.2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宋体" w:hAnsi="宋体" w:cs="宋体"/>
          <w:sz w:val="24"/>
        </w:rPr>
      </w:pPr>
      <w:r>
        <w:rPr>
          <w:rFonts w:hint="eastAsia" w:ascii="宋体" w:hAnsi="宋体" w:cs="宋体"/>
          <w:sz w:val="24"/>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宋体" w:hAnsi="宋体" w:cs="宋体"/>
          <w:sz w:val="24"/>
        </w:rPr>
      </w:pPr>
      <w:r>
        <w:rPr>
          <w:rFonts w:hint="eastAsia" w:ascii="宋体" w:hAnsi="宋体" w:cs="宋体"/>
          <w:sz w:val="24"/>
        </w:rPr>
        <w:t>1.4.4资金支付的方式、时间和条件详见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outlineLvl w:val="0"/>
        <w:rPr>
          <w:rFonts w:ascii="宋体" w:hAnsi="宋体" w:cs="宋体"/>
          <w:sz w:val="24"/>
        </w:rPr>
      </w:pPr>
      <w:r>
        <w:rPr>
          <w:rFonts w:hint="eastAsia" w:ascii="宋体" w:hAnsi="宋体" w:cs="宋体"/>
          <w:sz w:val="24"/>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宋体" w:hAnsi="宋体" w:cs="宋体"/>
          <w:b/>
          <w:sz w:val="24"/>
        </w:rPr>
      </w:pPr>
      <w:bookmarkStart w:id="411" w:name="_Toc19304"/>
      <w:bookmarkStart w:id="412" w:name="_Toc2846"/>
      <w:bookmarkStart w:id="413" w:name="_Toc32071"/>
      <w:r>
        <w:rPr>
          <w:rFonts w:hint="eastAsia" w:ascii="宋体" w:hAnsi="宋体" w:cs="宋体"/>
          <w:b/>
          <w:sz w:val="24"/>
        </w:rPr>
        <w:t>1.5 货物交付期限、地点和方式</w:t>
      </w:r>
      <w:bookmarkEnd w:id="411"/>
      <w:bookmarkEnd w:id="412"/>
      <w:bookmarkEnd w:id="413"/>
    </w:p>
    <w:p>
      <w:pPr>
        <w:spacing w:line="560" w:lineRule="exact"/>
        <w:ind w:firstLine="480" w:firstLineChars="200"/>
        <w:rPr>
          <w:rFonts w:ascii="宋体" w:hAnsi="宋体" w:cs="宋体"/>
          <w:sz w:val="24"/>
          <w:u w:val="single"/>
        </w:rPr>
      </w:pPr>
      <w:r>
        <w:rPr>
          <w:rFonts w:hint="eastAsia" w:ascii="宋体" w:hAnsi="宋体" w:cs="宋体"/>
          <w:sz w:val="24"/>
        </w:rPr>
        <w:t>1.5.1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1.5.3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14" w:name="_Toc21423"/>
      <w:bookmarkStart w:id="415" w:name="_Toc19554"/>
      <w:bookmarkStart w:id="416" w:name="_Toc27250"/>
      <w:r>
        <w:rPr>
          <w:rFonts w:hint="eastAsia" w:ascii="宋体" w:hAnsi="宋体" w:cs="宋体"/>
          <w:b/>
          <w:sz w:val="24"/>
        </w:rPr>
        <w:t>1.6 违约责任</w:t>
      </w:r>
      <w:bookmarkEnd w:id="414"/>
      <w:bookmarkEnd w:id="415"/>
      <w:bookmarkEnd w:id="416"/>
    </w:p>
    <w:p>
      <w:pPr>
        <w:spacing w:line="560" w:lineRule="exact"/>
        <w:ind w:firstLine="480" w:firstLineChars="200"/>
        <w:rPr>
          <w:rFonts w:ascii="宋体" w:hAnsi="宋体" w:cs="宋体"/>
          <w:sz w:val="24"/>
        </w:rPr>
      </w:pPr>
      <w:r>
        <w:rPr>
          <w:rFonts w:hint="eastAsia" w:ascii="宋体" w:hAnsi="宋体" w:cs="宋体"/>
          <w:sz w:val="24"/>
        </w:rPr>
        <w:t>1.6.1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  </w:t>
      </w:r>
      <w:r>
        <w:rPr>
          <w:rFonts w:hint="eastAsia" w:ascii="宋体" w:hAnsi="宋体" w:cs="宋体"/>
          <w:sz w:val="24"/>
        </w:rPr>
        <w:t>%计算，最高限额为本合同价的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1.6.2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1.6.7违约责任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17" w:name="_Toc16021"/>
      <w:bookmarkStart w:id="418" w:name="_Toc15583"/>
      <w:bookmarkStart w:id="419" w:name="_Toc28375"/>
      <w:r>
        <w:rPr>
          <w:rFonts w:hint="eastAsia" w:ascii="宋体" w:hAnsi="宋体" w:cs="宋体"/>
          <w:b/>
          <w:sz w:val="24"/>
        </w:rPr>
        <w:t>1.7 合同争议的解决</w:t>
      </w:r>
      <w:bookmarkEnd w:id="417"/>
      <w:bookmarkEnd w:id="418"/>
      <w:bookmarkEnd w:id="41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合同专用条款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1.7.2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20" w:name="_Toc15322"/>
      <w:bookmarkStart w:id="421" w:name="_Toc11173"/>
      <w:bookmarkStart w:id="422" w:name="_Toc7245"/>
      <w:r>
        <w:rPr>
          <w:rFonts w:hint="eastAsia" w:ascii="宋体" w:hAnsi="宋体" w:cs="宋体"/>
          <w:b/>
          <w:sz w:val="24"/>
        </w:rPr>
        <w:t>1.8 合同生效</w:t>
      </w:r>
      <w:bookmarkEnd w:id="420"/>
      <w:bookmarkEnd w:id="421"/>
      <w:bookmarkEnd w:id="422"/>
    </w:p>
    <w:p>
      <w:pPr>
        <w:spacing w:line="560" w:lineRule="exact"/>
        <w:ind w:firstLine="480" w:firstLineChars="200"/>
        <w:rPr>
          <w:rFonts w:ascii="宋体" w:hAnsi="宋体" w:cs="宋体"/>
          <w:b/>
          <w:sz w:val="24"/>
        </w:rPr>
      </w:pPr>
      <w:r>
        <w:rPr>
          <w:rFonts w:hint="eastAsia" w:ascii="宋体" w:hAnsi="宋体" w:cs="宋体"/>
          <w:sz w:val="24"/>
        </w:rPr>
        <w:t>本合同自双方当事人盖章或者签字时生效。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widowControl/>
        <w:spacing w:line="560" w:lineRule="exact"/>
        <w:jc w:val="left"/>
        <w:rPr>
          <w:rFonts w:ascii="宋体" w:hAnsi="宋体" w:cs="宋体"/>
          <w:b/>
          <w:sz w:val="24"/>
        </w:rPr>
      </w:pPr>
      <w:bookmarkStart w:id="423" w:name="_Toc331685783"/>
    </w:p>
    <w:p>
      <w:pPr>
        <w:widowControl/>
        <w:adjustRightInd/>
        <w:jc w:val="left"/>
        <w:rPr>
          <w:rFonts w:ascii="宋体" w:hAnsi="宋体" w:cs="宋体"/>
          <w:b/>
          <w:sz w:val="24"/>
        </w:rPr>
      </w:pPr>
      <w:r>
        <w:rPr>
          <w:rFonts w:ascii="宋体" w:hAnsi="宋体" w:cs="宋体"/>
          <w:b/>
        </w:rPr>
        <w:br w:type="page"/>
      </w:r>
    </w:p>
    <w:p>
      <w:pPr>
        <w:pStyle w:val="699"/>
        <w:spacing w:line="560" w:lineRule="exact"/>
        <w:ind w:firstLine="482"/>
        <w:jc w:val="center"/>
        <w:rPr>
          <w:rFonts w:ascii="宋体" w:hAnsi="宋体" w:cs="宋体"/>
          <w:b/>
          <w:szCs w:val="24"/>
        </w:rPr>
      </w:pPr>
      <w:r>
        <w:rPr>
          <w:rFonts w:hint="eastAsia" w:ascii="宋体" w:hAnsi="宋体" w:cs="宋体"/>
          <w:b/>
          <w:szCs w:val="24"/>
        </w:rPr>
        <w:t>第二部分 合同一般条款</w:t>
      </w:r>
      <w:bookmarkEnd w:id="423"/>
    </w:p>
    <w:p>
      <w:pPr>
        <w:spacing w:line="560" w:lineRule="exact"/>
        <w:ind w:firstLine="482" w:firstLineChars="200"/>
        <w:outlineLvl w:val="0"/>
        <w:rPr>
          <w:rFonts w:ascii="宋体" w:hAnsi="宋体" w:cs="宋体"/>
          <w:b/>
          <w:sz w:val="24"/>
        </w:rPr>
      </w:pPr>
      <w:bookmarkStart w:id="424" w:name="_Toc487900349"/>
      <w:bookmarkStart w:id="425" w:name="_Ref467379101"/>
      <w:bookmarkStart w:id="426" w:name="_Ref467379225"/>
      <w:bookmarkStart w:id="427" w:name="_Toc279701240"/>
      <w:bookmarkStart w:id="428" w:name="_Ref467379195"/>
      <w:bookmarkStart w:id="429" w:name="_Ref467379205"/>
      <w:bookmarkStart w:id="430" w:name="_Ref467378404"/>
      <w:bookmarkStart w:id="431" w:name="_Ref467379214"/>
      <w:bookmarkStart w:id="432" w:name="_Toc19614"/>
      <w:bookmarkStart w:id="433" w:name="_Toc16917"/>
      <w:bookmarkStart w:id="434" w:name="_Ref467378499"/>
      <w:bookmarkStart w:id="435" w:name="_Toc259093669"/>
      <w:bookmarkStart w:id="436" w:name="_Toc28763"/>
      <w:bookmarkStart w:id="437" w:name="_Ref467379109"/>
      <w:bookmarkStart w:id="438" w:name="_Ref467378463"/>
      <w:bookmarkStart w:id="439" w:name="_Ref467379094"/>
      <w:r>
        <w:rPr>
          <w:rFonts w:hint="eastAsia" w:ascii="宋体" w:hAnsi="宋体" w:cs="宋体"/>
          <w:b/>
          <w:sz w:val="24"/>
        </w:rPr>
        <w:t>2.1 定义</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“合同价”系指根据合同约定，中标供应商在完全履行合同义务后，采购人应支付给中标供应商的价格。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40" w:name="_Ref467378840"/>
      <w:r>
        <w:rPr>
          <w:rFonts w:hint="eastAsia" w:ascii="宋体" w:hAnsi="宋体" w:cs="宋体"/>
          <w:sz w:val="24"/>
        </w:rPr>
        <w:t>2.1.4 “甲方”系指与中标供应商签署合同的采购人</w:t>
      </w:r>
      <w:bookmarkEnd w:id="440"/>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41" w:name="_Ref467379400"/>
      <w:r>
        <w:rPr>
          <w:rFonts w:hint="eastAsia" w:ascii="宋体" w:hAnsi="宋体" w:cs="宋体"/>
          <w:sz w:val="24"/>
        </w:rPr>
        <w:t>2.1.5 “乙方”系指根据合同约定交付货物的中标供应商</w:t>
      </w:r>
      <w:bookmarkEnd w:id="441"/>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42" w:name="_Ref467379436"/>
      <w:r>
        <w:rPr>
          <w:rFonts w:hint="eastAsia" w:ascii="宋体" w:hAnsi="宋体" w:cs="宋体"/>
          <w:sz w:val="24"/>
        </w:rPr>
        <w:t>2.1.6 “现场”系指合同约定货物将要运至或者安装的地点。</w:t>
      </w:r>
      <w:bookmarkEnd w:id="442"/>
    </w:p>
    <w:p>
      <w:pPr>
        <w:spacing w:line="560" w:lineRule="exact"/>
        <w:ind w:firstLine="482" w:firstLineChars="200"/>
        <w:outlineLvl w:val="0"/>
        <w:rPr>
          <w:rFonts w:ascii="宋体" w:hAnsi="宋体" w:cs="宋体"/>
          <w:b/>
          <w:sz w:val="24"/>
        </w:rPr>
      </w:pPr>
      <w:bookmarkStart w:id="443" w:name="_Toc13336"/>
      <w:bookmarkStart w:id="444" w:name="_Toc487900350"/>
      <w:bookmarkStart w:id="445" w:name="_Toc32504"/>
      <w:bookmarkStart w:id="446" w:name="_Toc279701241"/>
      <w:bookmarkStart w:id="447" w:name="_Toc27635"/>
      <w:bookmarkStart w:id="448" w:name="_Toc259093670"/>
      <w:r>
        <w:rPr>
          <w:rFonts w:hint="eastAsia" w:ascii="宋体" w:hAnsi="宋体" w:cs="宋体"/>
          <w:b/>
          <w:sz w:val="24"/>
        </w:rPr>
        <w:t>2.2 技术规范</w:t>
      </w:r>
      <w:bookmarkEnd w:id="443"/>
      <w:bookmarkEnd w:id="444"/>
      <w:bookmarkEnd w:id="445"/>
      <w:bookmarkEnd w:id="446"/>
      <w:bookmarkEnd w:id="447"/>
      <w:bookmarkEnd w:id="448"/>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ascii="宋体" w:hAnsi="宋体" w:cs="宋体"/>
          <w:b/>
          <w:sz w:val="24"/>
        </w:rPr>
      </w:pPr>
      <w:bookmarkStart w:id="449" w:name="_Toc279701242"/>
      <w:bookmarkStart w:id="450" w:name="_Toc31634"/>
      <w:bookmarkStart w:id="451" w:name="_Toc259093671"/>
      <w:bookmarkStart w:id="452" w:name="_Toc9829"/>
      <w:bookmarkStart w:id="453" w:name="_Toc487900351"/>
      <w:bookmarkStart w:id="454" w:name="_Toc27853"/>
      <w:r>
        <w:rPr>
          <w:rFonts w:hint="eastAsia" w:ascii="宋体" w:hAnsi="宋体" w:cs="宋体"/>
          <w:b/>
          <w:sz w:val="24"/>
        </w:rPr>
        <w:t>2.3 知识产权</w:t>
      </w:r>
      <w:bookmarkEnd w:id="449"/>
      <w:bookmarkEnd w:id="450"/>
      <w:bookmarkEnd w:id="451"/>
      <w:bookmarkEnd w:id="452"/>
      <w:bookmarkEnd w:id="453"/>
      <w:bookmarkEnd w:id="454"/>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5" w:name="_Toc11932"/>
      <w:bookmarkStart w:id="456" w:name="_Toc29149"/>
      <w:bookmarkStart w:id="457" w:name="_Toc4194"/>
      <w:r>
        <w:rPr>
          <w:rFonts w:hint="eastAsia" w:ascii="宋体" w:hAnsi="宋体" w:cs="宋体"/>
          <w:b/>
          <w:sz w:val="24"/>
        </w:rPr>
        <w:t>2.4 包装和装运</w:t>
      </w:r>
      <w:bookmarkEnd w:id="455"/>
      <w:bookmarkEnd w:id="456"/>
      <w:bookmarkEnd w:id="457"/>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58" w:name="_Ref467379542"/>
      <w:bookmarkStart w:id="459" w:name="_Ref467379527"/>
      <w:bookmarkStart w:id="460" w:name="_Toc487900354"/>
      <w:bookmarkStart w:id="461" w:name="_Ref467379536"/>
      <w:bookmarkStart w:id="462" w:name="_Toc259093674"/>
      <w:bookmarkStart w:id="463" w:name="_Ref467378591"/>
      <w:bookmarkStart w:id="464" w:name="_Ref467378541"/>
      <w:bookmarkStart w:id="465" w:name="_Toc279701245"/>
      <w:bookmarkStart w:id="466" w:name="_Toc19074"/>
      <w:bookmarkStart w:id="467" w:name="_Toc26182"/>
      <w:bookmarkStart w:id="468" w:name="_Toc30272"/>
      <w:r>
        <w:rPr>
          <w:rFonts w:hint="eastAsia" w:ascii="宋体" w:hAnsi="宋体" w:cs="宋体"/>
          <w:b/>
          <w:sz w:val="24"/>
        </w:rPr>
        <w:t>2.</w:t>
      </w:r>
      <w:bookmarkEnd w:id="458"/>
      <w:bookmarkEnd w:id="459"/>
      <w:bookmarkEnd w:id="460"/>
      <w:bookmarkEnd w:id="461"/>
      <w:bookmarkEnd w:id="462"/>
      <w:bookmarkEnd w:id="463"/>
      <w:bookmarkEnd w:id="464"/>
      <w:bookmarkEnd w:id="465"/>
      <w:r>
        <w:rPr>
          <w:rFonts w:hint="eastAsia" w:ascii="宋体" w:hAnsi="宋体" w:cs="宋体"/>
          <w:b/>
          <w:sz w:val="24"/>
        </w:rPr>
        <w:t>5 履约检查和问题反馈</w:t>
      </w:r>
      <w:bookmarkEnd w:id="466"/>
      <w:bookmarkEnd w:id="467"/>
      <w:bookmarkEnd w:id="468"/>
    </w:p>
    <w:p>
      <w:pPr>
        <w:spacing w:line="560" w:lineRule="exact"/>
        <w:ind w:firstLine="480" w:firstLineChars="200"/>
        <w:rPr>
          <w:rFonts w:ascii="宋体" w:hAnsi="宋体" w:cs="宋体"/>
          <w:sz w:val="24"/>
        </w:rPr>
      </w:pPr>
      <w:bookmarkStart w:id="469" w:name="_Ref467379657"/>
      <w:r>
        <w:rPr>
          <w:rFonts w:hint="eastAsia" w:ascii="宋体" w:hAnsi="宋体" w:cs="宋体"/>
          <w:sz w:val="24"/>
        </w:rPr>
        <w:t>2.5.1</w:t>
      </w:r>
      <w:bookmarkEnd w:id="469"/>
      <w:bookmarkStart w:id="470" w:name="_Toc186431854"/>
      <w:bookmarkStart w:id="471" w:name="_Ref467379793"/>
      <w:bookmarkStart w:id="472" w:name="_Toc259093676"/>
      <w:bookmarkStart w:id="473" w:name="_Toc487900357"/>
      <w:bookmarkStart w:id="474" w:name="_Toc279701247"/>
      <w:bookmarkStart w:id="475" w:name="_Ref46737980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70"/>
      <w:bookmarkStart w:id="476" w:name="_Toc186431855"/>
      <w:r>
        <w:rPr>
          <w:rFonts w:hint="eastAsia" w:ascii="宋体" w:hAnsi="宋体" w:cs="宋体"/>
          <w:sz w:val="24"/>
        </w:rPr>
        <w:t>。</w:t>
      </w:r>
    </w:p>
    <w:bookmarkEnd w:id="471"/>
    <w:bookmarkEnd w:id="472"/>
    <w:bookmarkEnd w:id="473"/>
    <w:bookmarkEnd w:id="474"/>
    <w:bookmarkEnd w:id="475"/>
    <w:bookmarkEnd w:id="476"/>
    <w:p>
      <w:pPr>
        <w:spacing w:line="560" w:lineRule="exact"/>
        <w:ind w:firstLine="482" w:firstLineChars="200"/>
        <w:outlineLvl w:val="0"/>
        <w:rPr>
          <w:rFonts w:ascii="宋体" w:hAnsi="宋体" w:cs="宋体"/>
          <w:b/>
          <w:sz w:val="24"/>
        </w:rPr>
      </w:pPr>
      <w:bookmarkStart w:id="477" w:name="_Ref467379863"/>
      <w:bookmarkStart w:id="478" w:name="_Toc487900358"/>
      <w:bookmarkStart w:id="479" w:name="_Toc279701248"/>
      <w:bookmarkStart w:id="480" w:name="_Toc259093677"/>
      <w:bookmarkStart w:id="481" w:name="_Ref467379923"/>
      <w:bookmarkStart w:id="482" w:name="_Ref467379852"/>
      <w:bookmarkStart w:id="483" w:name="_Toc774"/>
      <w:bookmarkStart w:id="484" w:name="_Toc16110"/>
      <w:bookmarkStart w:id="485" w:name="_Toc3225"/>
      <w:r>
        <w:rPr>
          <w:rFonts w:hint="eastAsia" w:ascii="宋体" w:hAnsi="宋体" w:cs="宋体"/>
          <w:b/>
          <w:sz w:val="24"/>
        </w:rPr>
        <w:t>2.6 技术资料</w:t>
      </w:r>
      <w:bookmarkEnd w:id="477"/>
      <w:bookmarkEnd w:id="478"/>
      <w:bookmarkEnd w:id="479"/>
      <w:bookmarkEnd w:id="480"/>
      <w:bookmarkEnd w:id="481"/>
      <w:bookmarkEnd w:id="482"/>
      <w:r>
        <w:rPr>
          <w:rFonts w:hint="eastAsia" w:ascii="宋体" w:hAnsi="宋体" w:cs="宋体"/>
          <w:b/>
          <w:sz w:val="24"/>
        </w:rPr>
        <w:t>和保密义务</w:t>
      </w:r>
      <w:bookmarkEnd w:id="483"/>
      <w:bookmarkEnd w:id="484"/>
      <w:bookmarkEnd w:id="485"/>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cs="宋体"/>
          <w:b/>
          <w:sz w:val="24"/>
        </w:rPr>
      </w:pPr>
      <w:bookmarkStart w:id="486" w:name="_Toc7860"/>
      <w:r>
        <w:rPr>
          <w:rFonts w:hint="eastAsia" w:ascii="宋体" w:hAnsi="宋体" w:cs="宋体"/>
          <w:b/>
          <w:sz w:val="24"/>
        </w:rPr>
        <w:t>2.7 质量保证</w:t>
      </w:r>
      <w:bookmarkEnd w:id="486"/>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cs="宋体"/>
          <w:b/>
          <w:sz w:val="24"/>
        </w:rPr>
      </w:pPr>
      <w:bookmarkStart w:id="487" w:name="_Toc17244"/>
      <w:bookmarkStart w:id="488" w:name="_Toc487900362"/>
      <w:bookmarkStart w:id="489" w:name="_Toc259093681"/>
      <w:bookmarkStart w:id="490" w:name="_Toc279701252"/>
      <w:r>
        <w:rPr>
          <w:rFonts w:hint="eastAsia" w:ascii="宋体" w:hAnsi="宋体" w:cs="宋体"/>
          <w:b/>
          <w:sz w:val="24"/>
        </w:rPr>
        <w:t>2.8 货物的风险负担</w:t>
      </w:r>
      <w:bookmarkEnd w:id="487"/>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cs="宋体"/>
          <w:b/>
          <w:sz w:val="24"/>
        </w:rPr>
      </w:pPr>
      <w:bookmarkStart w:id="491" w:name="_Toc14055"/>
      <w:r>
        <w:rPr>
          <w:rFonts w:hint="eastAsia" w:ascii="宋体" w:hAnsi="宋体" w:cs="宋体"/>
          <w:b/>
          <w:sz w:val="24"/>
        </w:rPr>
        <w:t>2.9 延迟交货</w:t>
      </w:r>
      <w:bookmarkEnd w:id="488"/>
      <w:bookmarkEnd w:id="489"/>
      <w:bookmarkEnd w:id="490"/>
      <w:bookmarkEnd w:id="491"/>
    </w:p>
    <w:p>
      <w:pPr>
        <w:spacing w:line="560" w:lineRule="exact"/>
        <w:ind w:firstLine="480" w:firstLineChars="200"/>
        <w:rPr>
          <w:rFonts w:ascii="宋体" w:hAnsi="宋体" w:cs="宋体"/>
          <w:sz w:val="24"/>
        </w:rPr>
      </w:pPr>
      <w:r>
        <w:rPr>
          <w:rFonts w:hint="eastAsia" w:ascii="宋体" w:hAnsi="宋体" w:cs="宋体"/>
          <w:sz w:val="24"/>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2" w:firstLineChars="200"/>
        <w:outlineLvl w:val="0"/>
        <w:rPr>
          <w:rFonts w:ascii="宋体" w:hAnsi="宋体" w:cs="宋体"/>
          <w:b/>
          <w:sz w:val="24"/>
        </w:rPr>
      </w:pPr>
      <w:bookmarkStart w:id="492" w:name="_Toc7502"/>
      <w:bookmarkStart w:id="493" w:name="_Ref467378121"/>
      <w:bookmarkStart w:id="494" w:name="_Toc279701254"/>
      <w:bookmarkStart w:id="495" w:name="_Toc259093683"/>
      <w:bookmarkStart w:id="496" w:name="_Toc487900364"/>
      <w:r>
        <w:rPr>
          <w:rFonts w:hint="eastAsia" w:ascii="宋体" w:hAnsi="宋体" w:cs="宋体"/>
          <w:b/>
          <w:sz w:val="24"/>
        </w:rPr>
        <w:t>2.10 合同变更</w:t>
      </w:r>
      <w:bookmarkEnd w:id="492"/>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97" w:name="_Toc279701259"/>
      <w:bookmarkStart w:id="498" w:name="_Toc259093688"/>
      <w:bookmarkStart w:id="499" w:name="_Toc487900369"/>
    </w:p>
    <w:p>
      <w:pPr>
        <w:spacing w:line="560" w:lineRule="exact"/>
        <w:ind w:firstLine="482" w:firstLineChars="200"/>
        <w:outlineLvl w:val="0"/>
        <w:rPr>
          <w:rFonts w:ascii="宋体" w:hAnsi="宋体" w:cs="宋体"/>
          <w:b/>
          <w:sz w:val="24"/>
        </w:rPr>
      </w:pPr>
      <w:bookmarkStart w:id="500" w:name="_Toc22955"/>
      <w:bookmarkStart w:id="501" w:name="_Toc15237"/>
      <w:bookmarkStart w:id="502" w:name="_Toc10366"/>
      <w:r>
        <w:rPr>
          <w:rFonts w:hint="eastAsia" w:ascii="宋体" w:hAnsi="宋体" w:cs="宋体"/>
          <w:b/>
          <w:sz w:val="24"/>
        </w:rPr>
        <w:t>2.11 合同转让</w:t>
      </w:r>
      <w:bookmarkEnd w:id="497"/>
      <w:bookmarkEnd w:id="498"/>
      <w:bookmarkEnd w:id="499"/>
      <w:r>
        <w:rPr>
          <w:rFonts w:hint="eastAsia" w:ascii="宋体" w:hAnsi="宋体" w:cs="宋体"/>
          <w:b/>
          <w:sz w:val="24"/>
        </w:rPr>
        <w:t>和分包</w:t>
      </w:r>
      <w:bookmarkEnd w:id="500"/>
      <w:bookmarkEnd w:id="501"/>
      <w:bookmarkEnd w:id="502"/>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2" w:firstLineChars="200"/>
        <w:outlineLvl w:val="0"/>
        <w:rPr>
          <w:rFonts w:ascii="宋体" w:hAnsi="宋体" w:cs="宋体"/>
          <w:b/>
          <w:sz w:val="24"/>
        </w:rPr>
      </w:pPr>
      <w:bookmarkStart w:id="503" w:name="_Toc14066"/>
      <w:bookmarkStart w:id="504" w:name="_Toc16508"/>
      <w:bookmarkStart w:id="505" w:name="_Toc13566"/>
      <w:r>
        <w:rPr>
          <w:rFonts w:hint="eastAsia" w:ascii="宋体" w:hAnsi="宋体" w:cs="宋体"/>
          <w:b/>
          <w:sz w:val="24"/>
        </w:rPr>
        <w:t>2.12 不可抗力</w:t>
      </w:r>
      <w:bookmarkEnd w:id="503"/>
      <w:bookmarkEnd w:id="504"/>
      <w:bookmarkEnd w:id="505"/>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2" w:firstLineChars="200"/>
        <w:outlineLvl w:val="0"/>
        <w:rPr>
          <w:rFonts w:ascii="宋体" w:hAnsi="宋体" w:cs="宋体"/>
          <w:b/>
          <w:sz w:val="24"/>
        </w:rPr>
      </w:pPr>
      <w:bookmarkStart w:id="506" w:name="_Toc259093684"/>
      <w:bookmarkStart w:id="507" w:name="_Toc487900365"/>
      <w:bookmarkStart w:id="508" w:name="_Toc6969"/>
      <w:bookmarkStart w:id="509" w:name="_Toc30676"/>
      <w:bookmarkStart w:id="510" w:name="_Toc689"/>
      <w:bookmarkStart w:id="511" w:name="_Toc279701255"/>
      <w:r>
        <w:rPr>
          <w:rFonts w:hint="eastAsia" w:ascii="宋体" w:hAnsi="宋体" w:cs="宋体"/>
          <w:b/>
          <w:sz w:val="24"/>
        </w:rPr>
        <w:t>2.13 税费</w:t>
      </w:r>
      <w:bookmarkEnd w:id="506"/>
      <w:bookmarkEnd w:id="507"/>
      <w:bookmarkEnd w:id="508"/>
      <w:bookmarkEnd w:id="509"/>
      <w:bookmarkEnd w:id="510"/>
      <w:bookmarkEnd w:id="511"/>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2" w:firstLineChars="200"/>
        <w:outlineLvl w:val="0"/>
        <w:rPr>
          <w:rFonts w:ascii="宋体" w:hAnsi="宋体" w:cs="宋体"/>
          <w:b/>
          <w:sz w:val="24"/>
        </w:rPr>
      </w:pPr>
      <w:bookmarkStart w:id="512" w:name="_Toc279701258"/>
      <w:bookmarkStart w:id="513" w:name="_Toc259093687"/>
      <w:bookmarkStart w:id="514" w:name="_Toc8298"/>
      <w:bookmarkStart w:id="515" w:name="_Toc487900368"/>
      <w:bookmarkStart w:id="516" w:name="_Toc16959"/>
      <w:bookmarkStart w:id="517" w:name="_Toc7102"/>
      <w:r>
        <w:rPr>
          <w:rFonts w:hint="eastAsia" w:ascii="宋体" w:hAnsi="宋体" w:cs="宋体"/>
          <w:b/>
          <w:sz w:val="24"/>
        </w:rPr>
        <w:t>2.14乙方破产</w:t>
      </w:r>
      <w:bookmarkEnd w:id="512"/>
      <w:bookmarkEnd w:id="513"/>
      <w:bookmarkEnd w:id="514"/>
      <w:bookmarkEnd w:id="515"/>
      <w:bookmarkEnd w:id="516"/>
      <w:bookmarkEnd w:id="517"/>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宋体" w:hAnsi="宋体" w:cs="宋体"/>
          <w:b/>
          <w:sz w:val="24"/>
        </w:rPr>
      </w:pPr>
      <w:bookmarkStart w:id="518" w:name="_Toc15387"/>
      <w:bookmarkStart w:id="519" w:name="_Toc6134"/>
      <w:bookmarkStart w:id="520" w:name="_Toc29333"/>
      <w:r>
        <w:rPr>
          <w:rFonts w:hint="eastAsia" w:ascii="宋体" w:hAnsi="宋体" w:cs="宋体"/>
          <w:b/>
          <w:sz w:val="24"/>
        </w:rPr>
        <w:t>2.15 合同中止、终止</w:t>
      </w:r>
      <w:bookmarkEnd w:id="518"/>
      <w:bookmarkEnd w:id="519"/>
      <w:bookmarkEnd w:id="520"/>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cs="宋体"/>
          <w:b/>
          <w:sz w:val="24"/>
        </w:rPr>
      </w:pPr>
      <w:bookmarkStart w:id="521" w:name="_Toc6596"/>
      <w:bookmarkStart w:id="522" w:name="_Toc1125"/>
      <w:bookmarkStart w:id="523" w:name="_Toc14563"/>
      <w:r>
        <w:rPr>
          <w:rFonts w:hint="eastAsia" w:ascii="宋体" w:hAnsi="宋体" w:cs="宋体"/>
          <w:b/>
          <w:sz w:val="24"/>
        </w:rPr>
        <w:t>2.16检验和验收</w:t>
      </w:r>
      <w:bookmarkEnd w:id="521"/>
      <w:bookmarkEnd w:id="522"/>
      <w:bookmarkEnd w:id="523"/>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93"/>
    <w:bookmarkEnd w:id="494"/>
    <w:bookmarkEnd w:id="495"/>
    <w:bookmarkEnd w:id="496"/>
    <w:p>
      <w:pPr>
        <w:spacing w:line="560" w:lineRule="exact"/>
        <w:ind w:firstLine="482" w:firstLineChars="200"/>
        <w:outlineLvl w:val="0"/>
        <w:rPr>
          <w:rFonts w:ascii="宋体" w:hAnsi="宋体" w:cs="宋体"/>
          <w:b/>
          <w:sz w:val="24"/>
        </w:rPr>
      </w:pPr>
      <w:bookmarkStart w:id="524" w:name="_Toc487900371"/>
      <w:bookmarkStart w:id="525" w:name="_Toc279701261"/>
      <w:bookmarkStart w:id="526" w:name="_Toc259093690"/>
      <w:bookmarkStart w:id="527" w:name="_Toc19604"/>
      <w:bookmarkStart w:id="528" w:name="_Toc11284"/>
      <w:bookmarkStart w:id="529" w:name="_Toc25182"/>
      <w:r>
        <w:rPr>
          <w:rFonts w:hint="eastAsia" w:ascii="宋体" w:hAnsi="宋体" w:cs="宋体"/>
          <w:b/>
          <w:sz w:val="24"/>
        </w:rPr>
        <w:t>2.17 通知</w:t>
      </w:r>
      <w:bookmarkEnd w:id="524"/>
      <w:bookmarkEnd w:id="525"/>
      <w:bookmarkEnd w:id="526"/>
      <w:r>
        <w:rPr>
          <w:rFonts w:hint="eastAsia" w:ascii="宋体" w:hAnsi="宋体" w:cs="宋体"/>
          <w:b/>
          <w:sz w:val="24"/>
        </w:rPr>
        <w:t>和送达</w:t>
      </w:r>
      <w:bookmarkEnd w:id="527"/>
      <w:bookmarkEnd w:id="528"/>
      <w:bookmarkEnd w:id="529"/>
    </w:p>
    <w:p>
      <w:pPr>
        <w:spacing w:line="560" w:lineRule="exact"/>
        <w:ind w:firstLine="480" w:firstLineChars="200"/>
        <w:rPr>
          <w:rFonts w:ascii="宋体" w:hAnsi="宋体" w:cs="宋体"/>
          <w:sz w:val="24"/>
        </w:rPr>
      </w:pPr>
      <w:bookmarkStart w:id="530" w:name="_Toc3135"/>
      <w:bookmarkStart w:id="531" w:name="_Toc6698"/>
      <w:bookmarkStart w:id="532" w:name="_Toc279701262"/>
      <w:bookmarkStart w:id="533" w:name="_Toc487900372"/>
      <w:bookmarkStart w:id="534" w:name="_Toc259093691"/>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30"/>
      <w:bookmarkEnd w:id="531"/>
    </w:p>
    <w:p>
      <w:pPr>
        <w:spacing w:line="560" w:lineRule="exact"/>
        <w:ind w:firstLine="480" w:firstLineChars="200"/>
        <w:rPr>
          <w:rFonts w:ascii="宋体" w:hAnsi="宋体" w:cs="宋体"/>
          <w:sz w:val="24"/>
        </w:rPr>
      </w:pPr>
      <w:bookmarkStart w:id="535" w:name="_Toc23128"/>
      <w:bookmarkStart w:id="536" w:name="_Toc23294"/>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35"/>
      <w:bookmarkEnd w:id="536"/>
    </w:p>
    <w:p>
      <w:pPr>
        <w:spacing w:line="560" w:lineRule="exact"/>
        <w:ind w:firstLine="482" w:firstLineChars="200"/>
        <w:outlineLvl w:val="0"/>
        <w:rPr>
          <w:rFonts w:ascii="宋体" w:hAnsi="宋体" w:cs="宋体"/>
          <w:b/>
          <w:sz w:val="24"/>
        </w:rPr>
      </w:pPr>
      <w:bookmarkStart w:id="537" w:name="_Toc4355"/>
      <w:bookmarkStart w:id="538" w:name="_Toc18540"/>
      <w:bookmarkStart w:id="539" w:name="_Toc30599"/>
      <w:r>
        <w:rPr>
          <w:rFonts w:hint="eastAsia" w:ascii="宋体" w:hAnsi="宋体" w:cs="宋体"/>
          <w:b/>
          <w:sz w:val="24"/>
        </w:rPr>
        <w:t>2.18 计量单位</w:t>
      </w:r>
      <w:bookmarkEnd w:id="532"/>
      <w:bookmarkEnd w:id="533"/>
      <w:bookmarkEnd w:id="534"/>
      <w:bookmarkEnd w:id="537"/>
      <w:bookmarkEnd w:id="538"/>
      <w:bookmarkEnd w:id="539"/>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outlineLvl w:val="0"/>
        <w:rPr>
          <w:rFonts w:ascii="宋体" w:hAnsi="宋体" w:cs="宋体"/>
          <w:b/>
          <w:sz w:val="24"/>
        </w:rPr>
      </w:pPr>
      <w:bookmarkStart w:id="540" w:name="_Toc18567"/>
      <w:bookmarkStart w:id="541" w:name="_Toc279701263"/>
      <w:bookmarkStart w:id="542" w:name="_Toc259093692"/>
      <w:bookmarkStart w:id="543" w:name="_Toc12773"/>
      <w:bookmarkStart w:id="544" w:name="_Toc10330"/>
      <w:bookmarkStart w:id="545" w:name="_Toc487900373"/>
      <w:r>
        <w:rPr>
          <w:rFonts w:hint="eastAsia" w:ascii="宋体" w:hAnsi="宋体" w:cs="宋体"/>
          <w:b/>
          <w:sz w:val="24"/>
        </w:rPr>
        <w:t>2.19 合同使用的文字和适用的法律</w:t>
      </w:r>
      <w:bookmarkEnd w:id="540"/>
      <w:bookmarkEnd w:id="541"/>
      <w:bookmarkEnd w:id="542"/>
      <w:bookmarkEnd w:id="543"/>
      <w:bookmarkEnd w:id="544"/>
      <w:bookmarkEnd w:id="545"/>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2" w:firstLineChars="200"/>
        <w:outlineLvl w:val="0"/>
        <w:rPr>
          <w:rFonts w:ascii="宋体" w:hAnsi="宋体" w:cs="宋体"/>
          <w:b/>
          <w:sz w:val="24"/>
        </w:rPr>
      </w:pPr>
      <w:bookmarkStart w:id="546" w:name="_Toc3148"/>
      <w:bookmarkStart w:id="547" w:name="_Toc279701264"/>
      <w:bookmarkStart w:id="548" w:name="_Toc16673"/>
      <w:bookmarkStart w:id="549" w:name="_Toc259093693"/>
      <w:bookmarkStart w:id="550" w:name="_Toc12004"/>
      <w:bookmarkStart w:id="551" w:name="_Toc487900374"/>
      <w:r>
        <w:rPr>
          <w:rFonts w:hint="eastAsia" w:ascii="宋体" w:hAnsi="宋体" w:cs="宋体"/>
          <w:b/>
          <w:sz w:val="24"/>
        </w:rPr>
        <w:t>2.20 履约保证金</w:t>
      </w:r>
      <w:bookmarkEnd w:id="546"/>
      <w:bookmarkEnd w:id="547"/>
      <w:bookmarkEnd w:id="548"/>
      <w:bookmarkEnd w:id="549"/>
      <w:bookmarkEnd w:id="550"/>
    </w:p>
    <w:p>
      <w:pPr>
        <w:pStyle w:val="957"/>
        <w:spacing w:before="0" w:beforeAutospacing="0" w:after="0" w:afterAutospacing="0" w:line="360" w:lineRule="auto"/>
        <w:ind w:firstLine="420"/>
      </w:pPr>
      <w:r>
        <w:rPr>
          <w:rFonts w:hint="eastAsia"/>
        </w:rPr>
        <w:t>2.20.1 采购文件要求乙方提交履约保证金的，乙方应按</w:t>
      </w:r>
      <w:r>
        <w:rPr>
          <w:rFonts w:hint="eastAsia"/>
          <w:b/>
          <w:i/>
          <w:u w:val="single"/>
        </w:rPr>
        <w:t>合同专用条款</w:t>
      </w:r>
      <w:r>
        <w:rPr>
          <w:rFonts w:hint="eastAsia"/>
        </w:rPr>
        <w:t>约定的方式，以支票、汇票、本票或者金融机构、担保机构出具的保函等非现金形式，提交不超过合同金额</w:t>
      </w:r>
      <w:r>
        <w:t>1%</w:t>
      </w:r>
      <w:r>
        <w:rPr>
          <w:rFonts w:hint="eastAsia"/>
        </w:rPr>
        <w:t>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宋体" w:hAnsi="宋体" w:cs="宋体"/>
          <w:sz w:val="24"/>
        </w:rPr>
      </w:pPr>
      <w:r>
        <w:rPr>
          <w:rFonts w:ascii="宋体" w:hAnsi="宋体" w:cs="宋体"/>
          <w:sz w:val="24"/>
        </w:rPr>
        <w:t xml:space="preserve">2.20.2  </w:t>
      </w:r>
      <w:r>
        <w:rPr>
          <w:rFonts w:hint="eastAsia" w:ascii="宋体" w:hAnsi="宋体" w:cs="宋体"/>
          <w:sz w:val="24"/>
        </w:rPr>
        <w:t>甲方在项目验收结束后及时退还履约保证金。甲方在项目通过验收之日起</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个工作日内将履约保证金退还乙方，逾期退还的，乙方可要求甲方支付违约金，违约金按每迟延退还一日的应退还而未退还金额的</w:t>
      </w:r>
      <w:r>
        <w:rPr>
          <w:rFonts w:hint="eastAsia" w:ascii="宋体" w:hAnsi="宋体" w:cs="宋体"/>
          <w:sz w:val="24"/>
          <w:u w:val="single"/>
        </w:rPr>
        <w:t xml:space="preserve">  0.05  </w:t>
      </w:r>
      <w:r>
        <w:rPr>
          <w:rFonts w:hint="eastAsia" w:ascii="宋体" w:hAnsi="宋体" w:cs="宋体"/>
          <w:sz w:val="24"/>
        </w:rPr>
        <w:t>%计算，最高限额为本合同履约保证金的</w:t>
      </w:r>
      <w:r>
        <w:rPr>
          <w:rFonts w:hint="eastAsia" w:ascii="宋体" w:hAnsi="宋体" w:cs="宋体"/>
          <w:sz w:val="24"/>
          <w:u w:val="single"/>
        </w:rPr>
        <w:t xml:space="preserve">  20   </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宋体" w:hAnsi="宋体" w:cs="宋体"/>
        </w:rPr>
      </w:pPr>
      <w:r>
        <w:rPr>
          <w:rFonts w:hint="eastAsia" w:ascii="宋体" w:hAnsi="宋体" w:cs="宋体"/>
          <w:sz w:val="24"/>
        </w:rPr>
        <w:t>2.20.4甲方在乙方履行完合同约定义务事项后及时退还，延迟退还的，应当按照合同约定和法律规定承担相应的赔偿责任。</w:t>
      </w:r>
    </w:p>
    <w:p>
      <w:pPr>
        <w:spacing w:line="560" w:lineRule="exact"/>
        <w:ind w:firstLine="480" w:firstLineChars="200"/>
        <w:rPr>
          <w:rFonts w:ascii="宋体" w:hAnsi="宋体" w:cs="宋体"/>
          <w:sz w:val="24"/>
        </w:rPr>
      </w:pPr>
      <w:r>
        <w:rPr>
          <w:rFonts w:hint="eastAsia" w:ascii="宋体" w:hAnsi="宋体" w:cs="宋体"/>
          <w:sz w:val="24"/>
        </w:rPr>
        <w:t>2.21对于因甲方原因导致变更、中止或者终止政府采购合同的，甲方应当依照合同约定对供应商受到的损失予以赔偿或者补偿。</w:t>
      </w:r>
    </w:p>
    <w:bookmarkEnd w:id="551"/>
    <w:p>
      <w:pPr>
        <w:spacing w:line="560" w:lineRule="exact"/>
        <w:ind w:firstLine="482" w:firstLineChars="200"/>
        <w:outlineLvl w:val="0"/>
        <w:rPr>
          <w:rFonts w:ascii="宋体" w:hAnsi="宋体" w:cs="宋体"/>
          <w:b/>
          <w:sz w:val="24"/>
        </w:rPr>
      </w:pPr>
      <w:bookmarkStart w:id="552" w:name="_Toc14001"/>
      <w:bookmarkStart w:id="553" w:name="_Toc6885"/>
      <w:bookmarkStart w:id="554" w:name="_Toc19890"/>
      <w:r>
        <w:rPr>
          <w:rFonts w:hint="eastAsia" w:ascii="宋体" w:hAnsi="宋体" w:cs="宋体"/>
          <w:b/>
          <w:sz w:val="24"/>
        </w:rPr>
        <w:t>2.22合同份数</w:t>
      </w:r>
      <w:bookmarkEnd w:id="552"/>
      <w:bookmarkEnd w:id="553"/>
      <w:bookmarkEnd w:id="554"/>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adjustRightInd/>
        <w:spacing w:line="360" w:lineRule="auto"/>
        <w:ind w:firstLine="2513" w:firstLineChars="1197"/>
        <w:outlineLvl w:val="0"/>
        <w:rPr>
          <w:rFonts w:ascii="宋体" w:hAnsi="宋体" w:cs="宋体"/>
          <w:b/>
        </w:rPr>
      </w:pPr>
      <w:r>
        <w:rPr>
          <w:rFonts w:hint="eastAsia" w:ascii="宋体" w:hAnsi="宋体" w:cs="宋体"/>
          <w:kern w:val="0"/>
        </w:rPr>
        <w:br w:type="page"/>
      </w:r>
      <w:bookmarkStart w:id="555" w:name="_Toc331685784"/>
      <w:r>
        <w:rPr>
          <w:rFonts w:hint="eastAsia" w:ascii="宋体" w:hAnsi="宋体" w:cs="宋体"/>
          <w:b/>
          <w:sz w:val="32"/>
          <w:szCs w:val="20"/>
        </w:rPr>
        <w:t xml:space="preserve"> </w:t>
      </w:r>
      <w:bookmarkEnd w:id="555"/>
      <w:r>
        <w:rPr>
          <w:rFonts w:hint="eastAsia" w:ascii="宋体" w:hAnsi="宋体" w:cs="宋体"/>
          <w:b/>
          <w:sz w:val="32"/>
          <w:szCs w:val="20"/>
        </w:rPr>
        <w:t>第三部分  合同专用条款</w:t>
      </w:r>
    </w:p>
    <w:p>
      <w:pPr>
        <w:spacing w:line="560" w:lineRule="exact"/>
        <w:ind w:left="-420" w:leftChars="-200" w:right="-420" w:rightChars="-200" w:firstLine="480" w:firstLineChars="200"/>
        <w:rPr>
          <w:rFonts w:hint="eastAsia" w:ascii="宋体" w:hAnsi="宋体" w:cs="宋体"/>
          <w:sz w:val="24"/>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851" w:type="dxa"/>
            <w:tcBorders>
              <w:left w:val="single" w:color="auto" w:sz="4" w:space="0"/>
            </w:tcBorders>
            <w:vAlign w:val="center"/>
          </w:tcPr>
          <w:p>
            <w:pPr>
              <w:widowControl/>
              <w:adjustRightInd/>
              <w:jc w:val="left"/>
              <w:rPr>
                <w:rFonts w:ascii="宋体" w:hAnsi="宋体" w:cs="宋体"/>
                <w:b/>
                <w:sz w:val="24"/>
              </w:rPr>
            </w:pPr>
            <w:r>
              <w:rPr>
                <w:rFonts w:ascii="宋体" w:hAnsi="宋体" w:cs="宋体"/>
                <w:b/>
                <w:sz w:val="36"/>
                <w:szCs w:val="20"/>
              </w:rPr>
              <w:br w:type="page"/>
            </w:r>
            <w:r>
              <w:rPr>
                <w:rFonts w:hint="eastAsia" w:ascii="宋体" w:hAnsi="宋体" w:cs="宋体"/>
                <w:b/>
                <w:sz w:val="24"/>
              </w:rPr>
              <w:t>条款号</w:t>
            </w:r>
          </w:p>
        </w:tc>
        <w:tc>
          <w:tcPr>
            <w:tcW w:w="8275"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1.4.4</w:t>
            </w:r>
          </w:p>
        </w:tc>
        <w:tc>
          <w:tcPr>
            <w:tcW w:w="8275" w:type="dxa"/>
            <w:vAlign w:val="center"/>
          </w:tcPr>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资金支付的方式：分期付款；</w:t>
            </w:r>
          </w:p>
          <w:p>
            <w:pPr>
              <w:spacing w:line="360" w:lineRule="auto"/>
              <w:rPr>
                <w:rFonts w:ascii="宋体" w:hAnsi="宋体" w:cs="宋体"/>
                <w:sz w:val="24"/>
              </w:rPr>
            </w:pPr>
            <w:r>
              <w:rPr>
                <w:rFonts w:hint="eastAsia" w:asciiTheme="minorEastAsia" w:hAnsiTheme="minorEastAsia" w:eastAsiaTheme="minorEastAsia" w:cstheme="minorEastAsia"/>
                <w:sz w:val="24"/>
                <w:highlight w:val="none"/>
              </w:rPr>
              <w:t>时间和条件：</w:t>
            </w:r>
            <w:r>
              <w:rPr>
                <w:rFonts w:hint="eastAsia" w:asciiTheme="minorEastAsia" w:hAnsiTheme="minorEastAsia" w:eastAsiaTheme="minorEastAsia" w:cstheme="minorEastAsia"/>
                <w:sz w:val="24"/>
                <w:highlight w:val="none"/>
                <w:lang w:eastAsia="zh-CN"/>
              </w:rPr>
              <w:t>合同签订后</w:t>
            </w:r>
            <w:r>
              <w:rPr>
                <w:rFonts w:hint="eastAsia" w:asciiTheme="minorEastAsia" w:hAnsiTheme="minorEastAsia" w:eastAsiaTheme="minorEastAsia" w:cstheme="minorEastAsia"/>
                <w:sz w:val="24"/>
                <w:highlight w:val="none"/>
                <w:lang w:val="en-US" w:eastAsia="zh-CN"/>
              </w:rPr>
              <w:t>10个工作日内</w:t>
            </w:r>
            <w:r>
              <w:rPr>
                <w:rFonts w:hint="eastAsia" w:asciiTheme="minorEastAsia" w:hAnsiTheme="minorEastAsia" w:eastAsiaTheme="minorEastAsia" w:cstheme="minorEastAsia"/>
                <w:sz w:val="24"/>
                <w:highlight w:val="none"/>
              </w:rPr>
              <w:t>，付合同金额40％的预付款，计   元；</w:t>
            </w:r>
            <w:r>
              <w:rPr>
                <w:rFonts w:hint="eastAsia" w:asciiTheme="minorEastAsia" w:hAnsiTheme="minorEastAsia" w:eastAsiaTheme="minorEastAsia" w:cstheme="minorEastAsia"/>
                <w:sz w:val="24"/>
                <w:highlight w:val="none"/>
                <w:lang w:val="en-US" w:eastAsia="zh-CN"/>
              </w:rPr>
              <w:t>供货完成，付合同金额的40%款项，验收合格后</w:t>
            </w:r>
            <w:r>
              <w:rPr>
                <w:rFonts w:hint="eastAsia" w:asciiTheme="minorEastAsia" w:hAnsiTheme="minorEastAsia" w:eastAsiaTheme="minorEastAsia" w:cstheme="minorEastAsia"/>
                <w:sz w:val="24"/>
                <w:highlight w:val="none"/>
              </w:rPr>
              <w:t>（货到安装无任何质量问题，凭双方签字盖章的验收意见、验收小组签字的验收报告及公示截图）,支付合同余款。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275" w:type="dxa"/>
            <w:vAlign w:val="center"/>
          </w:tcPr>
          <w:p>
            <w:pPr>
              <w:pStyle w:val="59"/>
              <w:snapToGrid w:val="0"/>
              <w:spacing w:before="0" w:beforeAutospacing="0" w:after="0" w:afterAutospacing="0" w:line="300" w:lineRule="auto"/>
            </w:pPr>
            <w:r>
              <w:rPr>
                <w:rFonts w:hint="eastAsia" w:asciiTheme="minorEastAsia" w:hAnsiTheme="minorEastAsia" w:eastAsiaTheme="minorEastAsia" w:cstheme="minorEastAsia"/>
              </w:rPr>
              <w:t>接甲方通知之日起入场，</w:t>
            </w:r>
            <w:r>
              <w:rPr>
                <w:rFonts w:hint="eastAsia" w:asciiTheme="minorEastAsia" w:hAnsiTheme="minorEastAsia" w:eastAsiaTheme="minorEastAsia" w:cstheme="minorEastAsia"/>
                <w:lang w:val="en-US" w:eastAsia="zh-CN"/>
              </w:rPr>
              <w:t>180</w:t>
            </w:r>
            <w:r>
              <w:rPr>
                <w:rFonts w:hint="eastAsia" w:asciiTheme="minorEastAsia" w:hAnsiTheme="minorEastAsia" w:eastAsiaTheme="minorEastAsia" w:cstheme="minorEastAsia"/>
              </w:rPr>
              <w:t>日历天</w:t>
            </w:r>
            <w:r>
              <w:rPr>
                <w:rFonts w:hint="eastAsia"/>
              </w:rPr>
              <w:t>内完成供货、安装和调试交付验收，如在规定的时间内由于乙方的原因不能完成安装和调试，乙方应承担由此给甲方造成的损失。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275" w:type="dxa"/>
            <w:vAlign w:val="center"/>
          </w:tcPr>
          <w:p>
            <w:pPr>
              <w:adjustRightInd/>
              <w:spacing w:line="300" w:lineRule="auto"/>
              <w:rPr>
                <w:rFonts w:ascii="宋体" w:hAnsi="宋体"/>
                <w:kern w:val="0"/>
                <w:sz w:val="24"/>
              </w:rPr>
            </w:pPr>
            <w:r>
              <w:rPr>
                <w:rFonts w:hint="eastAsia" w:ascii="宋体" w:hAnsi="宋体"/>
                <w:kern w:val="0"/>
                <w:sz w:val="24"/>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275" w:type="dxa"/>
            <w:vAlign w:val="center"/>
          </w:tcPr>
          <w:p>
            <w:pPr>
              <w:adjustRightInd/>
              <w:spacing w:line="300" w:lineRule="auto"/>
              <w:rPr>
                <w:rFonts w:ascii="宋体" w:hAnsi="宋体"/>
                <w:kern w:val="0"/>
                <w:sz w:val="24"/>
              </w:rPr>
            </w:pPr>
            <w:r>
              <w:rPr>
                <w:rFonts w:hint="eastAsia" w:ascii="宋体" w:hAnsi="宋体"/>
                <w:kern w:val="0"/>
                <w:sz w:val="24"/>
              </w:rPr>
              <w:t>现场交付</w:t>
            </w:r>
          </w:p>
          <w:p>
            <w:pPr>
              <w:spacing w:line="300" w:lineRule="auto"/>
            </w:pPr>
            <w:r>
              <w:rPr>
                <w:rFonts w:hint="eastAsia" w:ascii="宋体" w:hAnsi="宋体"/>
                <w:kern w:val="0"/>
                <w:sz w:val="24"/>
              </w:rPr>
              <w:t>乙方在货物发运手续办理完毕后24小时内或货到甲方48小时前通知甲方，以准备接货。货物在交付甲方前发生的风险均由乙方负责。货物在规定的交付期限内由乙方送达甲方指定的地点视为交付，乙方同时需通知甲方货物已送达。对其在制造、购置、运输、存放及交货过程中的丢失或损坏进行全面保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1.6.7</w:t>
            </w:r>
          </w:p>
        </w:tc>
        <w:tc>
          <w:tcPr>
            <w:tcW w:w="8275" w:type="dxa"/>
            <w:vAlign w:val="center"/>
          </w:tcPr>
          <w:p>
            <w:pPr>
              <w:spacing w:line="300" w:lineRule="auto"/>
              <w:rPr>
                <w:rFonts w:ascii="宋体" w:hAnsi="宋体" w:cs="宋体"/>
                <w:sz w:val="24"/>
              </w:rPr>
            </w:pPr>
            <w:r>
              <w:rPr>
                <w:rFonts w:hint="eastAsia" w:ascii="宋体" w:hAnsi="宋体" w:cs="宋体"/>
                <w:sz w:val="24"/>
              </w:rPr>
              <w:t>其他违约条款（可自行补充）</w:t>
            </w:r>
          </w:p>
          <w:p>
            <w:pPr>
              <w:numPr>
                <w:ilvl w:val="0"/>
                <w:numId w:val="4"/>
              </w:numPr>
              <w:spacing w:line="300" w:lineRule="auto"/>
              <w:ind w:firstLine="240" w:firstLineChars="100"/>
              <w:rPr>
                <w:rFonts w:ascii="宋体" w:hAnsi="宋体" w:cs="宋体"/>
                <w:sz w:val="24"/>
              </w:rPr>
            </w:pPr>
            <w:r>
              <w:rPr>
                <w:rFonts w:hint="eastAsia" w:ascii="宋体" w:hAnsi="宋体"/>
                <w:sz w:val="24"/>
              </w:rPr>
              <w:t>甲方有权对质量不合格产品进行拒收，由此产生的损失由乙方承担；</w:t>
            </w:r>
          </w:p>
          <w:p>
            <w:pPr>
              <w:numPr>
                <w:ilvl w:val="0"/>
                <w:numId w:val="4"/>
              </w:numPr>
              <w:spacing w:line="300" w:lineRule="auto"/>
              <w:ind w:firstLine="240" w:firstLineChars="100"/>
              <w:rPr>
                <w:rFonts w:ascii="宋体" w:hAnsi="宋体" w:cs="宋体"/>
                <w:sz w:val="24"/>
              </w:rPr>
            </w:pPr>
            <w:r>
              <w:rPr>
                <w:rFonts w:ascii="宋体" w:hAnsi="宋体" w:cs="宋体"/>
                <w:sz w:val="24"/>
              </w:rPr>
              <w:t>乙方所交的货物品种、型号、规格、技术参数、质量不符合合同规定及招投标文件规定标准的，或项目经验收不合格的，甲方有权拒收该货物，乙方愿意更换货物但逾期交货的，按乙方逾期交货处理。乙方拒绝更换货物的，甲方可单方面解除合同，同时乙方应按合同价款的10%承担违约金，并退还全部已收款项。</w:t>
            </w:r>
          </w:p>
          <w:p>
            <w:pPr>
              <w:numPr>
                <w:ilvl w:val="0"/>
                <w:numId w:val="4"/>
              </w:numPr>
              <w:spacing w:line="300" w:lineRule="auto"/>
              <w:ind w:firstLine="240" w:firstLineChars="100"/>
              <w:rPr>
                <w:rFonts w:ascii="宋体" w:hAnsi="宋体" w:cs="宋体"/>
                <w:sz w:val="24"/>
              </w:rPr>
            </w:pPr>
            <w:r>
              <w:rPr>
                <w:rFonts w:ascii="宋体" w:hAnsi="宋体" w:cs="宋体"/>
                <w:sz w:val="24"/>
              </w:rPr>
              <w:t>上述第</w:t>
            </w:r>
            <w:r>
              <w:rPr>
                <w:rFonts w:hint="eastAsia" w:ascii="宋体" w:hAnsi="宋体" w:cs="宋体"/>
                <w:sz w:val="24"/>
              </w:rPr>
              <w:t>2</w:t>
            </w:r>
            <w:r>
              <w:rPr>
                <w:rFonts w:ascii="宋体" w:hAnsi="宋体" w:cs="宋体"/>
                <w:sz w:val="24"/>
              </w:rPr>
              <w:t>项应退回或更换的货物，由乙方在验收后一周内运离安装地点，所需费用由乙方承担。如乙方在二周内不处理（搬走）的，视为乙方放弃，甲方有权自行处置（包括废物处理）。</w:t>
            </w:r>
          </w:p>
          <w:p>
            <w:pPr>
              <w:numPr>
                <w:ilvl w:val="0"/>
                <w:numId w:val="4"/>
              </w:numPr>
              <w:spacing w:line="300" w:lineRule="auto"/>
              <w:ind w:firstLine="240" w:firstLineChars="100"/>
              <w:rPr>
                <w:rFonts w:ascii="宋体" w:hAnsi="宋体" w:cs="宋体"/>
                <w:sz w:val="24"/>
              </w:rPr>
            </w:pPr>
            <w:r>
              <w:rPr>
                <w:rFonts w:ascii="宋体" w:hAnsi="宋体" w:cs="宋体"/>
                <w:sz w:val="24"/>
              </w:rPr>
              <w:t>如因乙方未经甲方事先书面同意，乙方将合同的权利或义务全部或部分转让或分包给第三人或违反相关法律规定或侵犯第三方合法权利而使甲方遭受损失的，乙方应承担全部责任，甲方有权解除本合同并要求乙方返还全部已收款项，按合同价款的10%承担违约金并赔偿甲方由此所遭受全部经济损失。</w:t>
            </w:r>
          </w:p>
          <w:p>
            <w:pPr>
              <w:spacing w:line="360" w:lineRule="auto"/>
              <w:rPr>
                <w:rFonts w:ascii="宋体" w:hAnsi="宋体" w:cs="宋体"/>
                <w:sz w:val="24"/>
              </w:rPr>
            </w:pPr>
            <w:r>
              <w:rPr>
                <w:rFonts w:hint="eastAsia" w:ascii="宋体" w:hAnsi="宋体" w:cs="宋体"/>
                <w:kern w:val="0"/>
                <w:sz w:val="24"/>
              </w:rPr>
              <w:t>因乙方违约行为给甲方造成损失的，如果违约金不足以弥补甲方经济损失，乙方还应当赔偿甲方其余经济损失，包括直接经济损失及可预见的间接经济损失。间接经济损失包括但不限于：因违约方违约事项致使守约方损失的可期待利益及守约方为此支出的诉讼费、仲裁费、律师费、差旅费、公证费、鉴定费、评估费、保全费、执行费等费用以及其它可预见的间接经济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w:t>
            </w:r>
          </w:p>
        </w:tc>
        <w:tc>
          <w:tcPr>
            <w:tcW w:w="8275" w:type="dxa"/>
            <w:vAlign w:val="center"/>
          </w:tcPr>
          <w:p>
            <w:pPr>
              <w:spacing w:line="360" w:lineRule="auto"/>
              <w:rPr>
                <w:rFonts w:ascii="宋体" w:hAnsi="宋体" w:cs="宋体"/>
                <w:sz w:val="24"/>
              </w:rPr>
            </w:pPr>
            <w:r>
              <w:rPr>
                <w:rFonts w:hint="eastAsia" w:ascii="宋体" w:hAnsi="宋体" w:cs="宋体"/>
                <w:sz w:val="24"/>
              </w:rPr>
              <w:t>1.7.1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275" w:type="dxa"/>
            <w:vAlign w:val="center"/>
          </w:tcPr>
          <w:p>
            <w:pPr>
              <w:spacing w:line="360" w:lineRule="auto"/>
              <w:rPr>
                <w:rFonts w:ascii="宋体" w:hAnsi="宋体" w:cs="宋体"/>
                <w:sz w:val="24"/>
              </w:rPr>
            </w:pPr>
            <w:r>
              <w:rPr>
                <w:rFonts w:hint="eastAsia" w:ascii="宋体" w:hAnsi="宋体" w:cs="宋体"/>
                <w:sz w:val="24"/>
              </w:rPr>
              <w:t>项目所在地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275"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275" w:type="dxa"/>
            <w:vAlign w:val="center"/>
          </w:tcPr>
          <w:p>
            <w:pPr>
              <w:spacing w:line="300" w:lineRule="auto"/>
              <w:ind w:left="-420" w:leftChars="-200" w:right="-420" w:rightChars="-200" w:firstLine="480" w:firstLineChars="200"/>
              <w:rPr>
                <w:rFonts w:ascii="宋体" w:hAnsi="宋体" w:cs="宋体"/>
                <w:sz w:val="24"/>
              </w:rPr>
            </w:pPr>
            <w:r>
              <w:rPr>
                <w:rFonts w:hint="eastAsia" w:ascii="宋体" w:hAnsi="宋体"/>
                <w:sz w:val="24"/>
              </w:rPr>
              <w:t>乙方应保证提供服务过程中不会侵犯任何第三方的知识产权。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8275" w:type="dxa"/>
            <w:vAlign w:val="center"/>
          </w:tcPr>
          <w:p>
            <w:pPr>
              <w:spacing w:line="300" w:lineRule="auto"/>
              <w:ind w:left="-420" w:leftChars="-200" w:right="-420" w:rightChars="-200" w:firstLine="480" w:firstLineChars="200"/>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8275" w:type="dxa"/>
            <w:vAlign w:val="center"/>
          </w:tcPr>
          <w:p>
            <w:pPr>
              <w:spacing w:line="30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8275" w:type="dxa"/>
          </w:tcPr>
          <w:p>
            <w:pPr>
              <w:spacing w:line="300" w:lineRule="auto"/>
              <w:rPr>
                <w:rFonts w:ascii="宋体" w:hAnsi="宋体" w:cs="宋体"/>
                <w:sz w:val="24"/>
              </w:rPr>
            </w:pPr>
            <w:r>
              <w:rPr>
                <w:rFonts w:hint="eastAsia" w:ascii="宋体" w:hAnsi="宋体" w:cs="宋体"/>
                <w:sz w:val="24"/>
              </w:rPr>
              <w:t>非甲方人为故意损坏情况外，均由乙方承担。货物到达甲方指点地点至安装交付前均由乙方做好防护工作，直至验收合格移交甲方。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8275" w:type="dxa"/>
            <w:vAlign w:val="center"/>
          </w:tcPr>
          <w:p>
            <w:pPr>
              <w:spacing w:line="300" w:lineRule="auto"/>
              <w:rPr>
                <w:rFonts w:ascii="宋体" w:hAnsi="宋体" w:cs="宋体"/>
                <w:sz w:val="24"/>
              </w:rPr>
            </w:pPr>
            <w:r>
              <w:rPr>
                <w:rFonts w:hint="eastAsia" w:ascii="宋体" w:hAnsi="宋体"/>
                <w:sz w:val="24"/>
              </w:rPr>
              <w:t>不可抗力时间发生后7天内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8275" w:type="dxa"/>
            <w:vAlign w:val="center"/>
          </w:tcPr>
          <w:p>
            <w:pPr>
              <w:spacing w:line="300" w:lineRule="auto"/>
              <w:rPr>
                <w:rFonts w:ascii="宋体" w:hAnsi="宋体" w:cs="宋体"/>
                <w:sz w:val="24"/>
              </w:rPr>
            </w:pPr>
            <w:r>
              <w:rPr>
                <w:rFonts w:hint="eastAsia" w:ascii="宋体" w:hAnsi="宋体"/>
                <w:sz w:val="24"/>
              </w:rPr>
              <w:t>不可抗力时间发生后7天内，14天内；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8275" w:type="dxa"/>
            <w:vAlign w:val="center"/>
          </w:tcPr>
          <w:p>
            <w:pPr>
              <w:spacing w:line="300" w:lineRule="auto"/>
              <w:rPr>
                <w:rFonts w:ascii="宋体" w:hAnsi="宋体" w:cs="宋体"/>
                <w:sz w:val="24"/>
              </w:rPr>
            </w:pPr>
            <w:r>
              <w:rPr>
                <w:rFonts w:hint="eastAsia" w:ascii="宋体" w:hAnsi="宋体" w:cs="宋体"/>
                <w:sz w:val="24"/>
              </w:rPr>
              <w:t>乙方提交验收申请</w:t>
            </w:r>
            <w:r>
              <w:rPr>
                <w:rFonts w:ascii="宋体" w:hAnsi="宋体" w:cs="宋体"/>
                <w:sz w:val="24"/>
              </w:rPr>
              <w:t>30天内组织验收会议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8275" w:type="dxa"/>
            <w:vAlign w:val="center"/>
          </w:tcPr>
          <w:p>
            <w:pPr>
              <w:spacing w:line="300" w:lineRule="auto"/>
              <w:rPr>
                <w:rFonts w:ascii="宋体" w:hAnsi="宋体" w:cs="宋体"/>
                <w:sz w:val="24"/>
              </w:rPr>
            </w:pPr>
            <w:r>
              <w:rPr>
                <w:rFonts w:hint="eastAsia" w:ascii="宋体" w:hAnsi="宋体"/>
                <w:sz w:val="24"/>
              </w:rPr>
              <w:t>检验和验收标准，以及前述验收文件的有效性以招标采购需求为准。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851" w:type="dxa"/>
            <w:tcBorders>
              <w:left w:val="single" w:color="auto" w:sz="4" w:space="0"/>
            </w:tcBorders>
          </w:tcPr>
          <w:p>
            <w:pPr>
              <w:spacing w:line="360" w:lineRule="auto"/>
              <w:rPr>
                <w:rFonts w:ascii="宋体" w:hAnsi="宋体" w:cs="宋体"/>
                <w:sz w:val="24"/>
              </w:rPr>
            </w:pPr>
            <w:r>
              <w:rPr>
                <w:rFonts w:hint="eastAsia" w:ascii="宋体" w:hAnsi="宋体" w:cs="宋体"/>
                <w:sz w:val="24"/>
              </w:rPr>
              <w:t>2.20.1</w:t>
            </w:r>
          </w:p>
        </w:tc>
        <w:tc>
          <w:tcPr>
            <w:tcW w:w="8275" w:type="dxa"/>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2.20.2 </w:t>
            </w:r>
          </w:p>
        </w:tc>
        <w:tc>
          <w:tcPr>
            <w:tcW w:w="8275" w:type="dxa"/>
            <w:vAlign w:val="center"/>
          </w:tcPr>
          <w:p>
            <w:pPr>
              <w:spacing w:line="360" w:lineRule="auto"/>
              <w:rPr>
                <w:rFonts w:ascii="宋体" w:hAnsi="宋体" w:cs="宋体"/>
                <w:sz w:val="24"/>
              </w:rPr>
            </w:pPr>
            <w:r>
              <w:rPr>
                <w:rFonts w:hint="eastAsia" w:ascii="宋体" w:hAnsi="宋体" w:cs="宋体"/>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2.22 </w:t>
            </w:r>
          </w:p>
        </w:tc>
        <w:tc>
          <w:tcPr>
            <w:tcW w:w="8275" w:type="dxa"/>
            <w:vAlign w:val="center"/>
          </w:tcPr>
          <w:p>
            <w:pPr>
              <w:spacing w:line="360" w:lineRule="auto"/>
              <w:rPr>
                <w:rFonts w:ascii="宋体" w:hAnsi="宋体" w:cs="宋体"/>
                <w:sz w:val="24"/>
              </w:rPr>
            </w:pPr>
            <w:r>
              <w:rPr>
                <w:rFonts w:hint="eastAsia" w:ascii="宋体" w:hAnsi="宋体"/>
                <w:sz w:val="24"/>
              </w:rPr>
              <w:t>共</w:t>
            </w:r>
            <w:r>
              <w:rPr>
                <w:rFonts w:hint="eastAsia" w:ascii="宋体" w:hAnsi="宋体"/>
                <w:sz w:val="24"/>
                <w:u w:val="single"/>
              </w:rPr>
              <w:t xml:space="preserve">   </w:t>
            </w:r>
            <w:r>
              <w:rPr>
                <w:rFonts w:hint="eastAsia" w:ascii="宋体" w:hAnsi="宋体"/>
                <w:sz w:val="24"/>
              </w:rPr>
              <w:t>份，甲方执</w:t>
            </w:r>
            <w:r>
              <w:rPr>
                <w:rFonts w:hint="eastAsia" w:ascii="宋体" w:hAnsi="宋体"/>
                <w:sz w:val="24"/>
                <w:u w:val="single"/>
              </w:rPr>
              <w:t xml:space="preserve">   </w:t>
            </w:r>
            <w:r>
              <w:rPr>
                <w:rFonts w:hint="eastAsia" w:ascii="宋体" w:hAnsi="宋体"/>
                <w:sz w:val="24"/>
              </w:rPr>
              <w:t>份，乙方执</w:t>
            </w:r>
            <w:r>
              <w:rPr>
                <w:rFonts w:hint="eastAsia" w:ascii="宋体" w:hAnsi="宋体"/>
                <w:sz w:val="24"/>
                <w:u w:val="single"/>
              </w:rPr>
              <w:t xml:space="preserve">   </w:t>
            </w:r>
            <w:r>
              <w:rPr>
                <w:rFonts w:hint="eastAsia" w:ascii="宋体" w:hAnsi="宋体"/>
                <w:sz w:val="24"/>
              </w:rPr>
              <w:t>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00" w:lineRule="auto"/>
              <w:ind w:left="-420" w:leftChars="-200" w:right="-420" w:rightChars="-200" w:firstLine="480" w:firstLineChars="200"/>
              <w:outlineLvl w:val="0"/>
              <w:rPr>
                <w:rFonts w:ascii="宋体" w:hAnsi="宋体" w:cs="宋体"/>
                <w:sz w:val="24"/>
              </w:rPr>
            </w:pPr>
            <w:r>
              <w:rPr>
                <w:rFonts w:hint="eastAsia" w:ascii="宋体" w:hAnsi="宋体" w:cs="宋体"/>
                <w:sz w:val="24"/>
              </w:rPr>
              <w:t>2.23</w:t>
            </w:r>
          </w:p>
        </w:tc>
        <w:tc>
          <w:tcPr>
            <w:tcW w:w="8275" w:type="dxa"/>
            <w:vAlign w:val="center"/>
          </w:tcPr>
          <w:p>
            <w:pPr>
              <w:tabs>
                <w:tab w:val="left" w:pos="0"/>
              </w:tabs>
              <w:spacing w:line="300" w:lineRule="auto"/>
              <w:ind w:firstLine="240" w:firstLineChars="100"/>
              <w:rPr>
                <w:rFonts w:ascii="宋体" w:hAnsi="宋体"/>
                <w:sz w:val="24"/>
              </w:rPr>
            </w:pPr>
            <w:r>
              <w:rPr>
                <w:rFonts w:hint="eastAsia" w:ascii="宋体" w:hAnsi="宋体"/>
                <w:sz w:val="24"/>
              </w:rPr>
              <w:t>甲乙双方的权利和义务</w:t>
            </w:r>
          </w:p>
          <w:p>
            <w:pPr>
              <w:tabs>
                <w:tab w:val="left" w:pos="0"/>
              </w:tabs>
              <w:spacing w:line="300" w:lineRule="auto"/>
              <w:ind w:firstLine="240" w:firstLineChars="100"/>
              <w:rPr>
                <w:sz w:val="24"/>
              </w:rPr>
            </w:pPr>
            <w:r>
              <w:rPr>
                <w:rFonts w:hint="eastAsia"/>
                <w:sz w:val="24"/>
              </w:rPr>
              <w:t>一、甲方</w:t>
            </w:r>
            <w:r>
              <w:rPr>
                <w:rFonts w:hint="eastAsia" w:ascii="宋体" w:hAnsi="宋体"/>
                <w:sz w:val="24"/>
              </w:rPr>
              <w:t>权利和义务</w:t>
            </w:r>
          </w:p>
          <w:p>
            <w:pPr>
              <w:tabs>
                <w:tab w:val="left" w:pos="0"/>
              </w:tabs>
              <w:spacing w:line="300" w:lineRule="auto"/>
              <w:ind w:firstLine="240" w:firstLineChars="100"/>
              <w:rPr>
                <w:rFonts w:ascii="宋体" w:hAnsi="宋体"/>
                <w:sz w:val="24"/>
              </w:rPr>
            </w:pPr>
            <w:r>
              <w:rPr>
                <w:rFonts w:hint="eastAsia" w:ascii="宋体" w:hAnsi="宋体"/>
                <w:sz w:val="24"/>
              </w:rPr>
              <w:t>1、为乙方工作提供良好的外部条件，并按照合同约定支付款项；</w:t>
            </w:r>
          </w:p>
          <w:p>
            <w:pPr>
              <w:tabs>
                <w:tab w:val="left" w:pos="0"/>
              </w:tabs>
              <w:spacing w:line="300" w:lineRule="auto"/>
              <w:ind w:firstLine="240" w:firstLineChars="100"/>
              <w:rPr>
                <w:rFonts w:ascii="宋体" w:hAnsi="宋体"/>
                <w:sz w:val="24"/>
              </w:rPr>
            </w:pPr>
            <w:r>
              <w:rPr>
                <w:rFonts w:hint="eastAsia" w:ascii="宋体" w:hAnsi="宋体"/>
                <w:sz w:val="24"/>
              </w:rPr>
              <w:t>2、甲方按双方约定的内容和时间，向乙方提供与项目有关的可以提供的资料；</w:t>
            </w:r>
          </w:p>
          <w:p>
            <w:pPr>
              <w:tabs>
                <w:tab w:val="left" w:pos="0"/>
              </w:tabs>
              <w:spacing w:line="300" w:lineRule="auto"/>
              <w:ind w:firstLine="240" w:firstLineChars="100"/>
              <w:rPr>
                <w:rFonts w:ascii="宋体" w:hAnsi="宋体"/>
                <w:sz w:val="24"/>
              </w:rPr>
            </w:pPr>
            <w:r>
              <w:rPr>
                <w:rFonts w:hint="eastAsia" w:ascii="宋体" w:hAnsi="宋体"/>
                <w:sz w:val="24"/>
              </w:rPr>
              <w:t>3、甲方授权一名熟悉本项目情况的代表，负责与乙方联系，更换代表前将提前通知乙方；</w:t>
            </w:r>
          </w:p>
          <w:p>
            <w:pPr>
              <w:tabs>
                <w:tab w:val="left" w:pos="0"/>
              </w:tabs>
              <w:spacing w:line="300" w:lineRule="auto"/>
              <w:ind w:firstLine="240" w:firstLineChars="100"/>
              <w:rPr>
                <w:rFonts w:ascii="宋体" w:hAnsi="宋体"/>
                <w:sz w:val="24"/>
              </w:rPr>
            </w:pPr>
            <w:r>
              <w:rPr>
                <w:rFonts w:hint="eastAsia" w:ascii="宋体" w:hAnsi="宋体"/>
                <w:sz w:val="24"/>
              </w:rPr>
              <w:t>4、甲方对乙方提供的项目工作方案具有审定权、修改权，并有权要求乙方按甲方的要求修改方案,乙方不得以此为由要求增加任何费用；</w:t>
            </w:r>
          </w:p>
          <w:p>
            <w:pPr>
              <w:tabs>
                <w:tab w:val="left" w:pos="0"/>
              </w:tabs>
              <w:spacing w:line="300" w:lineRule="auto"/>
              <w:ind w:firstLine="240" w:firstLineChars="100"/>
              <w:rPr>
                <w:sz w:val="24"/>
              </w:rPr>
            </w:pPr>
            <w:r>
              <w:rPr>
                <w:rFonts w:hint="eastAsia" w:ascii="宋体" w:hAnsi="宋体"/>
                <w:sz w:val="24"/>
              </w:rPr>
              <w:t>5、根据实际情况，甲方有权要求乙方对已经确认的方案进行修改、变通，乙方应当配合执行，以保证项目顺利进行；</w:t>
            </w:r>
          </w:p>
          <w:p>
            <w:pPr>
              <w:tabs>
                <w:tab w:val="left" w:pos="0"/>
              </w:tabs>
              <w:spacing w:line="300" w:lineRule="auto"/>
              <w:ind w:firstLine="240" w:firstLineChars="100"/>
              <w:rPr>
                <w:rFonts w:ascii="宋体" w:hAnsi="宋体"/>
                <w:sz w:val="24"/>
              </w:rPr>
            </w:pPr>
            <w:r>
              <w:rPr>
                <w:rFonts w:hint="eastAsia" w:ascii="宋体" w:hAnsi="宋体"/>
                <w:sz w:val="24"/>
              </w:rPr>
              <w:t>6、甲方有权对质量不合格产品进行拒收。</w:t>
            </w:r>
          </w:p>
          <w:p>
            <w:pPr>
              <w:tabs>
                <w:tab w:val="left" w:pos="0"/>
              </w:tabs>
              <w:spacing w:line="300" w:lineRule="auto"/>
              <w:ind w:firstLine="240" w:firstLineChars="100"/>
              <w:rPr>
                <w:rFonts w:ascii="宋体" w:hAnsi="宋体"/>
                <w:sz w:val="24"/>
              </w:rPr>
            </w:pPr>
            <w:r>
              <w:rPr>
                <w:rFonts w:hint="eastAsia" w:ascii="宋体" w:hAnsi="宋体"/>
                <w:sz w:val="24"/>
              </w:rPr>
              <w:t>二、乙方权利和义务</w:t>
            </w:r>
          </w:p>
          <w:p>
            <w:pPr>
              <w:tabs>
                <w:tab w:val="left" w:pos="0"/>
              </w:tabs>
              <w:spacing w:line="300" w:lineRule="auto"/>
              <w:ind w:firstLine="240" w:firstLineChars="100"/>
              <w:rPr>
                <w:rFonts w:ascii="宋体" w:hAnsi="宋体"/>
                <w:sz w:val="24"/>
              </w:rPr>
            </w:pPr>
            <w:r>
              <w:rPr>
                <w:rFonts w:hint="eastAsia" w:ascii="宋体" w:hAnsi="宋体"/>
                <w:sz w:val="24"/>
              </w:rPr>
              <w:t>1、根据投标文件的承诺，乙方向甲方委派项目组人员，人员应当固定。乙方更换人员必须经甲方书面同意，否则甲方有权解除本合同；</w:t>
            </w:r>
          </w:p>
          <w:p>
            <w:pPr>
              <w:tabs>
                <w:tab w:val="left" w:pos="0"/>
              </w:tabs>
              <w:spacing w:line="300" w:lineRule="auto"/>
              <w:ind w:firstLine="240" w:firstLineChars="100"/>
              <w:rPr>
                <w:rFonts w:ascii="宋体" w:hAnsi="宋体"/>
                <w:sz w:val="24"/>
              </w:rPr>
            </w:pPr>
            <w:r>
              <w:rPr>
                <w:rFonts w:hint="eastAsia" w:ascii="宋体" w:hAnsi="宋体"/>
                <w:sz w:val="24"/>
              </w:rPr>
              <w:t>2、乙方针对该项目出具的工作方案，均须事先经甲方书面确认后方可实施。乙方应当负责本项目的所有外部关系联系与协调；</w:t>
            </w:r>
          </w:p>
          <w:p>
            <w:pPr>
              <w:tabs>
                <w:tab w:val="left" w:pos="0"/>
              </w:tabs>
              <w:spacing w:line="300" w:lineRule="auto"/>
              <w:ind w:firstLine="240" w:firstLineChars="100"/>
              <w:rPr>
                <w:rFonts w:ascii="宋体" w:hAnsi="宋体"/>
                <w:sz w:val="24"/>
              </w:rPr>
            </w:pPr>
            <w:r>
              <w:rPr>
                <w:rFonts w:hint="eastAsia" w:ascii="宋体" w:hAnsi="宋体"/>
                <w:sz w:val="24"/>
              </w:rPr>
              <w:t>3、乙方应指派一名授权项目代表，负责与甲方的联络。代表更换应至少提前两天通知甲方。项目</w:t>
            </w:r>
            <w:r>
              <w:rPr>
                <w:rFonts w:hint="eastAsia"/>
                <w:sz w:val="24"/>
              </w:rPr>
              <w:t>负责人：</w:t>
            </w:r>
            <w:r>
              <w:rPr>
                <w:rFonts w:hint="eastAsia"/>
                <w:sz w:val="24"/>
                <w:u w:val="single"/>
              </w:rPr>
              <w:t xml:space="preserve">     </w:t>
            </w:r>
            <w:r>
              <w:rPr>
                <w:rFonts w:hint="eastAsia"/>
                <w:sz w:val="24"/>
              </w:rPr>
              <w:t>；联系电话：</w:t>
            </w:r>
            <w:r>
              <w:rPr>
                <w:rFonts w:hint="eastAsia"/>
                <w:sz w:val="24"/>
                <w:u w:val="single"/>
              </w:rPr>
              <w:t xml:space="preserve">     </w:t>
            </w:r>
            <w:r>
              <w:rPr>
                <w:rFonts w:hint="eastAsia"/>
                <w:sz w:val="24"/>
              </w:rPr>
              <w:t>；邮箱：</w:t>
            </w:r>
            <w:r>
              <w:rPr>
                <w:rFonts w:hint="eastAsia"/>
                <w:sz w:val="24"/>
                <w:u w:val="single"/>
              </w:rPr>
              <w:t xml:space="preserve">     </w:t>
            </w:r>
            <w:r>
              <w:rPr>
                <w:rFonts w:hint="eastAsia"/>
                <w:sz w:val="24"/>
              </w:rPr>
              <w:t>。</w:t>
            </w:r>
          </w:p>
          <w:p>
            <w:pPr>
              <w:tabs>
                <w:tab w:val="left" w:pos="0"/>
              </w:tabs>
              <w:spacing w:line="300" w:lineRule="auto"/>
              <w:ind w:firstLine="240" w:firstLineChars="100"/>
              <w:rPr>
                <w:rFonts w:ascii="宋体" w:hAnsi="宋体"/>
                <w:sz w:val="24"/>
              </w:rPr>
            </w:pPr>
            <w:r>
              <w:rPr>
                <w:rFonts w:hint="eastAsia" w:ascii="宋体" w:hAnsi="宋体"/>
                <w:sz w:val="24"/>
              </w:rPr>
              <w:t>4、乙方承诺按照招标文件要求和投标文件承诺提供各项服务；</w:t>
            </w:r>
          </w:p>
          <w:p>
            <w:pPr>
              <w:tabs>
                <w:tab w:val="left" w:pos="0"/>
              </w:tabs>
              <w:spacing w:line="300" w:lineRule="auto"/>
              <w:ind w:firstLine="240" w:firstLineChars="100"/>
              <w:rPr>
                <w:rFonts w:ascii="宋体" w:hAnsi="宋体"/>
                <w:sz w:val="24"/>
              </w:rPr>
            </w:pPr>
            <w:r>
              <w:rPr>
                <w:rFonts w:hint="eastAsia" w:ascii="宋体" w:hAnsi="宋体"/>
                <w:sz w:val="24"/>
              </w:rPr>
              <w:t>5、乙方提供</w:t>
            </w:r>
            <w:r>
              <w:rPr>
                <w:rFonts w:ascii="宋体" w:hAnsi="宋体" w:cs="仿宋_GB2312"/>
                <w:sz w:val="24"/>
              </w:rPr>
              <w:t>通风场地进行货物存放，且保证货物质量，接到</w:t>
            </w:r>
            <w:r>
              <w:rPr>
                <w:rFonts w:hint="eastAsia" w:ascii="宋体" w:hAnsi="宋体" w:cs="仿宋_GB2312"/>
                <w:sz w:val="24"/>
              </w:rPr>
              <w:t>甲方</w:t>
            </w:r>
            <w:r>
              <w:rPr>
                <w:rFonts w:ascii="宋体" w:hAnsi="宋体" w:cs="仿宋_GB2312"/>
                <w:sz w:val="24"/>
              </w:rPr>
              <w:t>发货通知后配合发货及安装</w:t>
            </w:r>
            <w:r>
              <w:rPr>
                <w:rFonts w:hint="eastAsia" w:ascii="宋体" w:hAnsi="宋体" w:cs="仿宋_GB2312"/>
                <w:sz w:val="24"/>
              </w:rPr>
              <w:t>；</w:t>
            </w:r>
          </w:p>
          <w:p>
            <w:pPr>
              <w:tabs>
                <w:tab w:val="left" w:pos="0"/>
              </w:tabs>
              <w:spacing w:line="300" w:lineRule="auto"/>
              <w:ind w:firstLine="240" w:firstLineChars="100"/>
              <w:rPr>
                <w:rFonts w:ascii="宋体" w:hAnsi="宋体"/>
                <w:sz w:val="24"/>
              </w:rPr>
            </w:pPr>
            <w:r>
              <w:rPr>
                <w:rFonts w:hint="eastAsia" w:ascii="宋体" w:hAnsi="宋体"/>
                <w:sz w:val="24"/>
              </w:rPr>
              <w:t>6、乙方提供的所有产品均应符合质量合格标准；</w:t>
            </w:r>
          </w:p>
          <w:p>
            <w:pPr>
              <w:tabs>
                <w:tab w:val="left" w:pos="0"/>
              </w:tabs>
              <w:spacing w:line="300" w:lineRule="auto"/>
              <w:ind w:firstLine="240" w:firstLineChars="100"/>
              <w:rPr>
                <w:rFonts w:ascii="宋体" w:hAnsi="宋体"/>
                <w:sz w:val="24"/>
              </w:rPr>
            </w:pPr>
            <w:r>
              <w:rPr>
                <w:rFonts w:hint="eastAsia" w:ascii="宋体" w:hAnsi="宋体"/>
                <w:sz w:val="24"/>
              </w:rPr>
              <w:t>7、乙方必须在规定期间内完成招标文件要求和投标文件承诺的服务内容，并通过甲方的验收，否则甲方有权终止合同，并索回全部支付的货款，赔偿延误的损失。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851" w:type="dxa"/>
            <w:tcBorders>
              <w:left w:val="single" w:color="auto" w:sz="4" w:space="0"/>
            </w:tcBorders>
            <w:vAlign w:val="center"/>
          </w:tcPr>
          <w:p>
            <w:pPr>
              <w:spacing w:line="300" w:lineRule="auto"/>
              <w:ind w:left="-420" w:leftChars="-200" w:right="-420" w:rightChars="-200" w:firstLine="480" w:firstLineChars="200"/>
              <w:outlineLvl w:val="0"/>
              <w:rPr>
                <w:rFonts w:ascii="宋体" w:hAnsi="宋体" w:cs="宋体"/>
                <w:sz w:val="24"/>
              </w:rPr>
            </w:pPr>
            <w:r>
              <w:rPr>
                <w:rFonts w:hint="eastAsia" w:ascii="宋体" w:hAnsi="宋体" w:cs="宋体"/>
                <w:sz w:val="24"/>
              </w:rPr>
              <w:t>2.24</w:t>
            </w:r>
          </w:p>
        </w:tc>
        <w:tc>
          <w:tcPr>
            <w:tcW w:w="8275" w:type="dxa"/>
            <w:vAlign w:val="center"/>
          </w:tcPr>
          <w:p>
            <w:pPr>
              <w:spacing w:line="300" w:lineRule="auto"/>
              <w:rPr>
                <w:sz w:val="24"/>
              </w:rPr>
            </w:pPr>
            <w:r>
              <w:rPr>
                <w:rFonts w:hint="eastAsia"/>
                <w:sz w:val="24"/>
              </w:rPr>
              <w:t xml:space="preserve">质保期： </w:t>
            </w:r>
            <w:r>
              <w:rPr>
                <w:sz w:val="24"/>
              </w:rPr>
              <w:t>质保期为验收合格之日起</w:t>
            </w:r>
            <w:r>
              <w:rPr>
                <w:rFonts w:hint="eastAsia"/>
                <w:sz w:val="24"/>
                <w:u w:val="single"/>
              </w:rPr>
              <w:t xml:space="preserve">    </w:t>
            </w:r>
            <w:r>
              <w:rPr>
                <w:sz w:val="24"/>
              </w:rPr>
              <w:t>年。</w:t>
            </w:r>
          </w:p>
          <w:p>
            <w:pPr>
              <w:spacing w:line="300" w:lineRule="auto"/>
              <w:rPr>
                <w:sz w:val="24"/>
              </w:rPr>
            </w:pPr>
            <w:r>
              <w:rPr>
                <w:rFonts w:hint="eastAsia"/>
                <w:sz w:val="24"/>
              </w:rPr>
              <w:t>质保范围：</w:t>
            </w:r>
            <w:r>
              <w:rPr>
                <w:rFonts w:hint="eastAsia" w:ascii="宋体" w:hAnsi="宋体"/>
                <w:sz w:val="24"/>
              </w:rPr>
              <w:t>保修期内产品因设计、质量出现问题，均由乙方即时解决（包括更换配件耗材）。</w:t>
            </w:r>
          </w:p>
          <w:p>
            <w:pPr>
              <w:tabs>
                <w:tab w:val="left" w:pos="0"/>
              </w:tabs>
              <w:spacing w:line="300" w:lineRule="auto"/>
              <w:rPr>
                <w:rFonts w:ascii="宋体" w:hAnsi="宋体"/>
                <w:sz w:val="24"/>
              </w:rPr>
            </w:pPr>
            <w:r>
              <w:rPr>
                <w:rFonts w:hint="eastAsia"/>
                <w:sz w:val="24"/>
              </w:rPr>
              <w:t>售后服务内容：（根据投标响应补充）</w:t>
            </w:r>
          </w:p>
        </w:tc>
      </w:tr>
    </w:tbl>
    <w:p>
      <w:pPr>
        <w:pStyle w:val="6"/>
      </w:pPr>
    </w:p>
    <w:p>
      <w:pPr>
        <w:pStyle w:val="2"/>
        <w:rPr>
          <w:rFonts w:ascii="宋体" w:hAnsi="宋体" w:cs="宋体"/>
          <w:color w:val="auto"/>
          <w:sz w:val="24"/>
        </w:rPr>
      </w:pPr>
    </w:p>
    <w:p>
      <w:pPr>
        <w:rPr>
          <w:rFonts w:ascii="宋体" w:hAnsi="宋体" w:cs="宋体"/>
          <w:color w:val="auto"/>
          <w:sz w:val="24"/>
        </w:rPr>
      </w:pPr>
    </w:p>
    <w:p>
      <w:pPr>
        <w:pStyle w:val="6"/>
        <w:rPr>
          <w:rFonts w:ascii="宋体" w:hAnsi="宋体" w:cs="宋体"/>
          <w:color w:val="auto"/>
          <w:sz w:val="24"/>
        </w:rPr>
      </w:pPr>
    </w:p>
    <w:p>
      <w:pPr>
        <w:rPr>
          <w:rFonts w:ascii="宋体" w:hAnsi="宋体" w:cs="宋体"/>
          <w:color w:val="auto"/>
          <w:sz w:val="24"/>
        </w:rPr>
      </w:pPr>
    </w:p>
    <w:p>
      <w:pPr>
        <w:pStyle w:val="6"/>
        <w:rPr>
          <w:rFonts w:ascii="宋体" w:hAnsi="宋体" w:cs="宋体"/>
          <w:color w:val="auto"/>
          <w:sz w:val="24"/>
        </w:rPr>
      </w:pPr>
    </w:p>
    <w:p>
      <w:pPr>
        <w:rPr>
          <w:rFonts w:ascii="宋体" w:hAnsi="宋体" w:cs="宋体"/>
          <w:color w:val="auto"/>
          <w:sz w:val="24"/>
        </w:rPr>
      </w:pPr>
    </w:p>
    <w:p>
      <w:pPr>
        <w:pStyle w:val="6"/>
        <w:rPr>
          <w:rFonts w:ascii="宋体" w:hAnsi="宋体" w:cs="宋体"/>
          <w:color w:val="auto"/>
          <w:sz w:val="24"/>
        </w:rPr>
      </w:pPr>
    </w:p>
    <w:p>
      <w:pPr>
        <w:rPr>
          <w:rFonts w:ascii="宋体" w:hAnsi="宋体" w:cs="宋体"/>
          <w:color w:val="auto"/>
          <w:sz w:val="24"/>
        </w:rPr>
      </w:pPr>
    </w:p>
    <w:p>
      <w:pPr>
        <w:pStyle w:val="6"/>
      </w:pPr>
    </w:p>
    <w:p>
      <w:pPr>
        <w:pStyle w:val="2"/>
        <w:rPr>
          <w:rFonts w:ascii="宋体" w:hAnsi="宋体" w:cs="宋体"/>
          <w:color w:val="auto"/>
          <w:sz w:val="24"/>
        </w:rPr>
      </w:pPr>
    </w:p>
    <w:p>
      <w:pPr>
        <w:rPr>
          <w:rFonts w:ascii="宋体" w:hAnsi="宋体" w:cs="宋体"/>
          <w:color w:val="auto"/>
          <w:sz w:val="24"/>
        </w:rPr>
      </w:pPr>
    </w:p>
    <w:p>
      <w:pPr>
        <w:pStyle w:val="3"/>
      </w:pPr>
    </w:p>
    <w:p>
      <w:pPr>
        <w:pStyle w:val="2"/>
        <w:rPr>
          <w:rFonts w:ascii="宋体" w:hAnsi="宋体" w:cs="宋体"/>
          <w:color w:val="auto"/>
          <w:sz w:val="24"/>
        </w:rPr>
      </w:pPr>
    </w:p>
    <w:p>
      <w:pPr>
        <w:spacing w:line="360" w:lineRule="auto"/>
        <w:ind w:right="-420" w:rightChars="-200"/>
        <w:jc w:val="both"/>
        <w:outlineLvl w:val="0"/>
        <w:rPr>
          <w:rFonts w:ascii="宋体" w:hAnsi="宋体" w:cs="宋体"/>
          <w:color w:val="auto"/>
          <w:sz w:val="24"/>
        </w:rPr>
      </w:pPr>
    </w:p>
    <w:p>
      <w:pPr>
        <w:spacing w:line="360" w:lineRule="auto"/>
        <w:ind w:left="720" w:firstLine="723" w:firstLineChars="200"/>
        <w:outlineLvl w:val="0"/>
        <w:rPr>
          <w:rFonts w:ascii="宋体" w:hAnsi="宋体" w:cs="宋体"/>
          <w:b/>
          <w:color w:val="auto"/>
          <w:sz w:val="36"/>
          <w:szCs w:val="20"/>
        </w:rPr>
      </w:pPr>
      <w:r>
        <w:rPr>
          <w:rFonts w:hint="eastAsia" w:ascii="宋体" w:hAnsi="宋体" w:cs="宋体"/>
          <w:b/>
          <w:color w:val="auto"/>
          <w:sz w:val="36"/>
          <w:szCs w:val="20"/>
        </w:rPr>
        <w:t>第六部分</w:t>
      </w:r>
      <w:bookmarkEnd w:id="397"/>
      <w:r>
        <w:rPr>
          <w:rFonts w:hint="eastAsia" w:ascii="宋体" w:hAnsi="宋体" w:cs="宋体"/>
          <w:b/>
          <w:color w:val="auto"/>
          <w:sz w:val="36"/>
          <w:szCs w:val="20"/>
        </w:rPr>
        <w:t xml:space="preserve"> </w:t>
      </w:r>
      <w:bookmarkEnd w:id="398"/>
      <w:r>
        <w:rPr>
          <w:rFonts w:hint="eastAsia" w:ascii="宋体" w:hAnsi="宋体" w:cs="宋体"/>
          <w:b/>
          <w:color w:val="auto"/>
          <w:sz w:val="36"/>
          <w:szCs w:val="20"/>
        </w:rPr>
        <w:t>应提交的有关格式范例</w:t>
      </w:r>
    </w:p>
    <w:p>
      <w:pPr>
        <w:spacing w:line="360" w:lineRule="auto"/>
        <w:jc w:val="center"/>
        <w:outlineLvl w:val="0"/>
        <w:rPr>
          <w:rFonts w:ascii="宋体" w:hAnsi="宋体" w:cs="宋体"/>
          <w:b/>
          <w:color w:val="auto"/>
          <w:kern w:val="0"/>
          <w:sz w:val="36"/>
          <w:szCs w:val="36"/>
        </w:r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资格文件部分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（1）符合参加政府采购活动应当具备的一般条件的承诺函……………（页码）</w:t>
      </w:r>
    </w:p>
    <w:p>
      <w:pPr>
        <w:snapToGrid w:val="0"/>
        <w:spacing w:line="360" w:lineRule="auto"/>
        <w:rPr>
          <w:rFonts w:ascii="宋体" w:hAnsi="宋体" w:cs="宋体"/>
          <w:color w:val="auto"/>
          <w:sz w:val="24"/>
        </w:rPr>
      </w:pPr>
      <w:r>
        <w:rPr>
          <w:rFonts w:hint="eastAsia" w:ascii="宋体" w:hAnsi="宋体" w:cs="宋体"/>
          <w:snapToGrid w:val="0"/>
          <w:color w:val="auto"/>
          <w:kern w:val="28"/>
          <w:sz w:val="24"/>
          <w:szCs w:val="20"/>
        </w:rPr>
        <w:t>（2）联合协议</w:t>
      </w:r>
      <w:r>
        <w:rPr>
          <w:rFonts w:hint="eastAsia" w:ascii="宋体" w:hAnsi="宋体" w:cs="宋体"/>
          <w:color w:val="auto"/>
          <w:sz w:val="24"/>
        </w:rPr>
        <w:t>………………………………………………………………（页码）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）落实政府采购政策需满足的资格要求………………………………（页码）</w:t>
      </w:r>
    </w:p>
    <w:p>
      <w:pPr>
        <w:snapToGrid w:val="0"/>
        <w:spacing w:line="360" w:lineRule="auto"/>
        <w:rPr>
          <w:rFonts w:ascii="宋体" w:hAnsi="宋体" w:cs="宋体"/>
          <w:color w:val="auto"/>
          <w:sz w:val="24"/>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）本项目的特定资格要求………………………………………………（页码）</w:t>
      </w:r>
    </w:p>
    <w:p>
      <w:pPr>
        <w:snapToGrid w:val="0"/>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color w:val="auto"/>
          <w:kern w:val="0"/>
          <w:sz w:val="24"/>
        </w:rPr>
        <w:br w:type="page"/>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我方参与</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】政府采购活动，郑重承诺：</w:t>
      </w:r>
    </w:p>
    <w:p>
      <w:pPr>
        <w:snapToGrid w:val="0"/>
        <w:spacing w:line="360" w:lineRule="auto"/>
        <w:ind w:firstLine="360" w:firstLineChars="150"/>
        <w:rPr>
          <w:rFonts w:ascii="宋体" w:hAnsi="宋体" w:cs="宋体"/>
          <w:color w:val="auto"/>
          <w:sz w:val="24"/>
        </w:rPr>
      </w:pPr>
      <w:r>
        <w:rPr>
          <w:rFonts w:hint="eastAsia" w:ascii="宋体" w:hAnsi="宋体" w:cs="宋体"/>
          <w:color w:val="auto"/>
          <w:sz w:val="24"/>
        </w:rPr>
        <w:t>（一）具备《中华人民共和国政府采购法》第二十二条第一款规定的条件：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1、具有独立承担民事责任的能力；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 xml:space="preserve">2、具有良好的商业信誉和健全的财务会计制度； </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3、具有履行合同所必需的设备和专业技术能力；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4、有依法缴纳税收和社会保障资金的良好记录；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5、参加政府采购活动前三年内，在经营活动中没有重大违法记录；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6、具有法律、行政法规规定的其他条件。</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（三）不存在以下情况：</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rPr>
        <w:t xml:space="preserve">                      </w:t>
      </w:r>
      <w:r>
        <w:rPr>
          <w:rFonts w:hint="eastAsia" w:ascii="宋体" w:hAnsi="宋体" w:cs="宋体"/>
          <w:color w:val="auto"/>
          <w:kern w:val="0"/>
          <w:sz w:val="24"/>
          <w:lang w:val="zh-CN"/>
        </w:rPr>
        <w:t>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pStyle w:val="6"/>
        <w:ind w:left="0" w:leftChars="0" w:firstLine="0" w:firstLineChars="0"/>
        <w:rPr>
          <w:color w:val="auto"/>
        </w:rPr>
      </w:pPr>
    </w:p>
    <w:p>
      <w:pPr>
        <w:snapToGrid w:val="0"/>
        <w:spacing w:line="360" w:lineRule="auto"/>
        <w:ind w:right="480" w:firstLine="559" w:firstLineChars="233"/>
        <w:jc w:val="left"/>
        <w:rPr>
          <w:rFonts w:ascii="宋体" w:hAnsi="宋体" w:cs="宋体"/>
          <w:b/>
          <w:color w:val="auto"/>
          <w:kern w:val="0"/>
          <w:sz w:val="32"/>
          <w:szCs w:val="32"/>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ascii="宋体" w:hAnsi="宋体" w:cs="宋体"/>
          <w:color w:val="auto"/>
        </w:rPr>
      </w:pPr>
    </w:p>
    <w:p>
      <w:pPr>
        <w:widowControl/>
        <w:spacing w:line="360" w:lineRule="auto"/>
        <w:ind w:firstLine="643" w:firstLineChars="200"/>
        <w:jc w:val="center"/>
        <w:rPr>
          <w:rFonts w:ascii="宋体" w:hAnsi="宋体" w:cs="宋体"/>
          <w:b/>
          <w:color w:val="auto"/>
          <w:kern w:val="0"/>
          <w:sz w:val="32"/>
          <w:szCs w:val="32"/>
        </w:rPr>
      </w:pPr>
      <w:r>
        <w:rPr>
          <w:rFonts w:hint="eastAsia" w:ascii="宋体" w:hAnsi="宋体" w:cs="宋体"/>
          <w:b/>
          <w:color w:val="auto"/>
          <w:kern w:val="0"/>
          <w:sz w:val="32"/>
          <w:szCs w:val="32"/>
        </w:rPr>
        <w:t>二、联合协议（如果有）</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b/>
          <w:color w:val="auto"/>
          <w:kern w:val="0"/>
          <w:sz w:val="32"/>
          <w:szCs w:val="32"/>
        </w:rPr>
        <w:t>三、落实政府采购政策需满足的资格要求</w:t>
      </w:r>
    </w:p>
    <w:p>
      <w:pPr>
        <w:spacing w:line="360" w:lineRule="auto"/>
        <w:rPr>
          <w:rFonts w:ascii="宋体" w:hAnsi="宋体" w:cs="宋体"/>
          <w:color w:val="auto"/>
          <w:sz w:val="24"/>
        </w:rPr>
      </w:pPr>
      <w:r>
        <w:rPr>
          <w:rFonts w:hint="eastAsia" w:ascii="宋体" w:hAnsi="宋体" w:cs="宋体"/>
          <w:color w:val="auto"/>
          <w:sz w:val="24"/>
        </w:rPr>
        <w:t>（根据招标公告落实政府采购政策需满足的资格要求选择提供相应的材料；未要求的，无需提供）</w:t>
      </w:r>
    </w:p>
    <w:p>
      <w:pPr>
        <w:widowControl/>
        <w:spacing w:line="360" w:lineRule="auto"/>
        <w:ind w:left="150"/>
        <w:jc w:val="center"/>
        <w:rPr>
          <w:rFonts w:ascii="宋体" w:hAnsi="宋体" w:cs="宋体"/>
          <w:b/>
          <w:color w:val="auto"/>
          <w:kern w:val="0"/>
          <w:sz w:val="32"/>
          <w:szCs w:val="32"/>
        </w:rPr>
      </w:pPr>
    </w:p>
    <w:p>
      <w:pPr>
        <w:widowControl/>
        <w:spacing w:line="360" w:lineRule="auto"/>
        <w:ind w:left="150"/>
        <w:jc w:val="center"/>
        <w:rPr>
          <w:rFonts w:ascii="宋体" w:hAnsi="宋体" w:cs="宋体"/>
          <w:b/>
          <w:color w:val="auto"/>
          <w:kern w:val="0"/>
          <w:sz w:val="32"/>
          <w:szCs w:val="32"/>
        </w:rPr>
      </w:pPr>
      <w:r>
        <w:rPr>
          <w:rFonts w:hint="eastAsia" w:ascii="宋体" w:hAnsi="宋体" w:cs="宋体"/>
          <w:b/>
          <w:color w:val="auto"/>
          <w:kern w:val="0"/>
          <w:sz w:val="32"/>
          <w:szCs w:val="32"/>
        </w:rPr>
        <w:t>四、本项目的特定资格要求（如果有）</w:t>
      </w:r>
    </w:p>
    <w:p>
      <w:pPr>
        <w:spacing w:line="360" w:lineRule="auto"/>
        <w:jc w:val="center"/>
        <w:rPr>
          <w:rFonts w:ascii="宋体" w:hAnsi="宋体" w:cs="宋体"/>
          <w:color w:val="auto"/>
          <w:sz w:val="24"/>
        </w:rPr>
      </w:pPr>
      <w:r>
        <w:rPr>
          <w:rFonts w:hint="eastAsia" w:ascii="宋体" w:hAnsi="宋体" w:cs="宋体"/>
          <w:color w:val="auto"/>
          <w:sz w:val="24"/>
        </w:rPr>
        <w:t>（根据招标公告本项目的特定资格要求提供相应的材料；未要求的，无需提供）</w:t>
      </w:r>
    </w:p>
    <w:p>
      <w:pPr>
        <w:rPr>
          <w:rFonts w:ascii="宋体" w:hAnsi="宋体" w:cs="宋体"/>
          <w:color w:val="auto"/>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pacing w:line="360" w:lineRule="auto"/>
        <w:ind w:right="420" w:firstLine="3614" w:firstLineChars="1000"/>
        <w:rPr>
          <w:rFonts w:ascii="宋体" w:hAnsi="宋体" w:cs="宋体"/>
          <w:b/>
          <w:color w:val="auto"/>
          <w:kern w:val="0"/>
          <w:sz w:val="36"/>
          <w:szCs w:val="36"/>
        </w:rPr>
      </w:pPr>
      <w:r>
        <w:rPr>
          <w:rFonts w:hint="eastAsia" w:ascii="宋体" w:hAnsi="宋体" w:cs="宋体"/>
          <w:b/>
          <w:color w:val="auto"/>
          <w:kern w:val="0"/>
          <w:sz w:val="36"/>
          <w:szCs w:val="36"/>
        </w:rPr>
        <w:t>商务技术文件部分</w:t>
      </w:r>
    </w:p>
    <w:p>
      <w:pPr>
        <w:spacing w:line="360" w:lineRule="auto"/>
        <w:jc w:val="center"/>
        <w:outlineLvl w:val="0"/>
        <w:rPr>
          <w:rFonts w:ascii="宋体" w:hAnsi="宋体" w:cs="宋体"/>
          <w:b/>
          <w:color w:val="auto"/>
          <w:kern w:val="0"/>
          <w:sz w:val="28"/>
          <w:szCs w:val="28"/>
        </w:rPr>
      </w:pPr>
      <w:r>
        <w:rPr>
          <w:rFonts w:hint="eastAsia" w:ascii="宋体" w:hAnsi="宋体" w:cs="宋体"/>
          <w:b/>
          <w:color w:val="auto"/>
          <w:kern w:val="0"/>
          <w:sz w:val="28"/>
          <w:szCs w:val="28"/>
        </w:rPr>
        <w:t>目录</w:t>
      </w:r>
    </w:p>
    <w:p>
      <w:pPr>
        <w:snapToGrid w:val="0"/>
        <w:spacing w:line="360" w:lineRule="auto"/>
        <w:ind w:left="479" w:leftChars="228"/>
        <w:rPr>
          <w:rFonts w:ascii="宋体" w:hAnsi="宋体" w:cs="宋体"/>
          <w:color w:val="auto"/>
        </w:rPr>
      </w:pPr>
      <w:r>
        <w:rPr>
          <w:rFonts w:hint="eastAsia" w:ascii="宋体" w:hAnsi="宋体" w:cs="宋体"/>
          <w:color w:val="auto"/>
          <w:sz w:val="24"/>
        </w:rPr>
        <w:t>（1）投标函</w:t>
      </w:r>
      <w:r>
        <w:rPr>
          <w:rFonts w:hint="eastAsia" w:ascii="宋体" w:hAnsi="宋体" w:cs="宋体"/>
          <w:color w:val="auto"/>
        </w:rPr>
        <w:t>…………………………………………………………………………………（页码）</w:t>
      </w:r>
      <w:r>
        <w:rPr>
          <w:rFonts w:hint="eastAsia" w:ascii="宋体" w:hAnsi="宋体" w:cs="宋体"/>
          <w:color w:val="auto"/>
          <w:sz w:val="24"/>
        </w:rPr>
        <w:t>（2）授权委托书或法定代表人（单位负责人、自然人本人）身份证明</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color w:val="auto"/>
        </w:rPr>
        <w:t>…………………………………………………………………………（页码）</w:t>
      </w:r>
    </w:p>
    <w:p>
      <w:pPr>
        <w:snapToGrid w:val="0"/>
        <w:spacing w:line="360" w:lineRule="auto"/>
        <w:ind w:firstLine="480" w:firstLineChars="200"/>
        <w:rPr>
          <w:rFonts w:ascii="宋体" w:hAnsi="宋体" w:cs="宋体"/>
          <w:color w:val="auto"/>
        </w:rPr>
      </w:pPr>
      <w:r>
        <w:rPr>
          <w:rFonts w:hint="eastAsia" w:ascii="宋体" w:hAnsi="宋体" w:cs="宋体"/>
          <w:color w:val="auto"/>
          <w:sz w:val="24"/>
        </w:rPr>
        <w:t>（</w:t>
      </w:r>
      <w:r>
        <w:rPr>
          <w:rFonts w:ascii="宋体" w:hAnsi="宋体" w:cs="宋体"/>
          <w:color w:val="auto"/>
          <w:sz w:val="24"/>
        </w:rPr>
        <w:t>4</w:t>
      </w:r>
      <w:r>
        <w:rPr>
          <w:rFonts w:hint="eastAsia" w:ascii="宋体" w:hAnsi="宋体" w:cs="宋体"/>
          <w:color w:val="auto"/>
          <w:sz w:val="24"/>
        </w:rPr>
        <w:t>）符合性审查资料</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rPr>
        <w:t>（</w:t>
      </w:r>
      <w:r>
        <w:rPr>
          <w:rFonts w:ascii="宋体" w:hAnsi="宋体" w:cs="宋体"/>
          <w:color w:val="auto"/>
          <w:sz w:val="24"/>
        </w:rPr>
        <w:t>5</w:t>
      </w:r>
      <w:r>
        <w:rPr>
          <w:rFonts w:hint="eastAsia" w:ascii="宋体" w:hAnsi="宋体" w:cs="宋体"/>
          <w:color w:val="auto"/>
          <w:sz w:val="24"/>
        </w:rPr>
        <w:t>）评标标准相应的商务技术资料</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6</w:t>
      </w:r>
      <w:r>
        <w:rPr>
          <w:rFonts w:hint="eastAsia" w:ascii="宋体" w:hAnsi="宋体" w:cs="宋体"/>
          <w:color w:val="auto"/>
          <w:sz w:val="24"/>
        </w:rPr>
        <w:t>）投标标的清单</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w:t>
      </w:r>
      <w:r>
        <w:rPr>
          <w:rFonts w:hint="eastAsia" w:ascii="宋体" w:hAnsi="宋体" w:cs="宋体"/>
          <w:color w:val="auto"/>
          <w:sz w:val="24"/>
        </w:rPr>
        <w:t>…</w:t>
      </w:r>
      <w:r>
        <w:rPr>
          <w:rFonts w:hint="eastAsia" w:ascii="宋体" w:hAnsi="宋体" w:cs="宋体"/>
          <w:color w:val="auto"/>
        </w:rPr>
        <w:t>……………（页码）</w:t>
      </w:r>
      <w:r>
        <w:rPr>
          <w:rFonts w:hint="eastAsia" w:ascii="宋体" w:hAnsi="宋体" w:cs="宋体"/>
          <w:color w:val="auto"/>
          <w:sz w:val="24"/>
        </w:rPr>
        <w:t>（</w:t>
      </w:r>
      <w:r>
        <w:rPr>
          <w:rFonts w:ascii="宋体" w:hAnsi="宋体" w:cs="宋体"/>
          <w:color w:val="auto"/>
          <w:sz w:val="24"/>
        </w:rPr>
        <w:t>7</w:t>
      </w:r>
      <w:r>
        <w:rPr>
          <w:rFonts w:hint="eastAsia" w:ascii="宋体" w:hAnsi="宋体" w:cs="宋体"/>
          <w:color w:val="auto"/>
          <w:sz w:val="24"/>
        </w:rPr>
        <w:t>）商务技术偏离表</w:t>
      </w:r>
      <w:r>
        <w:rPr>
          <w:rFonts w:hint="eastAsia" w:ascii="宋体" w:hAnsi="宋体" w:cs="宋体"/>
          <w:color w:val="auto"/>
        </w:rPr>
        <w:t>………………………………………………………………………（页码）</w:t>
      </w:r>
    </w:p>
    <w:p>
      <w:pPr>
        <w:snapToGrid w:val="0"/>
        <w:spacing w:line="360" w:lineRule="auto"/>
        <w:ind w:left="479" w:leftChars="228"/>
        <w:rPr>
          <w:rFonts w:ascii="宋体" w:hAnsi="宋体" w:cs="宋体"/>
          <w:color w:val="auto"/>
        </w:rPr>
      </w:pP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r>
        <w:rPr>
          <w:rFonts w:hint="eastAsia" w:ascii="宋体" w:hAnsi="宋体" w:cs="宋体"/>
          <w:color w:val="auto"/>
        </w:rPr>
        <w:t>…………………………………………………（页码）</w:t>
      </w: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rPr>
          <w:rFonts w:ascii="宋体" w:hAnsi="宋体" w:cs="宋体"/>
          <w:b/>
          <w:color w:val="auto"/>
          <w:kern w:val="0"/>
          <w:sz w:val="32"/>
          <w:szCs w:val="32"/>
          <w:lang w:val="zh-CN"/>
        </w:rPr>
      </w:pPr>
    </w:p>
    <w:p>
      <w:pPr>
        <w:snapToGrid w:val="0"/>
        <w:spacing w:line="360" w:lineRule="auto"/>
        <w:jc w:val="center"/>
        <w:outlineLvl w:val="0"/>
        <w:rPr>
          <w:rFonts w:ascii="宋体" w:hAnsi="宋体" w:cs="宋体"/>
          <w:b/>
          <w:color w:val="auto"/>
          <w:kern w:val="0"/>
          <w:sz w:val="32"/>
          <w:szCs w:val="32"/>
        </w:rPr>
      </w:pPr>
    </w:p>
    <w:p>
      <w:pPr>
        <w:snapToGrid w:val="0"/>
        <w:spacing w:line="360" w:lineRule="auto"/>
        <w:jc w:val="center"/>
        <w:outlineLvl w:val="0"/>
        <w:rPr>
          <w:rFonts w:ascii="宋体" w:hAnsi="宋体" w:cs="宋体"/>
          <w:b/>
          <w:color w:val="auto"/>
          <w:kern w:val="0"/>
          <w:sz w:val="32"/>
          <w:szCs w:val="32"/>
        </w:rPr>
      </w:pPr>
    </w:p>
    <w:p>
      <w:pPr>
        <w:rPr>
          <w:rFonts w:ascii="宋体" w:hAnsi="宋体" w:cs="宋体"/>
          <w:color w:val="auto"/>
        </w:rPr>
      </w:pPr>
    </w:p>
    <w:p>
      <w:pPr>
        <w:snapToGrid w:val="0"/>
        <w:spacing w:line="360" w:lineRule="auto"/>
        <w:jc w:val="center"/>
        <w:outlineLvl w:val="0"/>
        <w:rPr>
          <w:rFonts w:ascii="宋体" w:hAnsi="宋体" w:cs="宋体"/>
          <w:b/>
          <w:color w:val="auto"/>
          <w:kern w:val="0"/>
          <w:sz w:val="32"/>
          <w:szCs w:val="32"/>
        </w:rPr>
      </w:pPr>
    </w:p>
    <w:p>
      <w:pPr>
        <w:snapToGrid w:val="0"/>
        <w:spacing w:line="360" w:lineRule="auto"/>
        <w:jc w:val="center"/>
        <w:outlineLvl w:val="0"/>
        <w:rPr>
          <w:rFonts w:ascii="宋体" w:hAnsi="宋体" w:cs="宋体"/>
          <w:b/>
          <w:color w:val="auto"/>
          <w:kern w:val="0"/>
          <w:sz w:val="32"/>
          <w:szCs w:val="32"/>
        </w:rPr>
      </w:pPr>
    </w:p>
    <w:p>
      <w:pPr>
        <w:pStyle w:val="6"/>
        <w:rPr>
          <w:color w:val="auto"/>
          <w:lang w:val="en-US"/>
        </w:rPr>
      </w:pPr>
    </w:p>
    <w:p>
      <w:pPr>
        <w:rPr>
          <w:color w:val="auto"/>
        </w:rPr>
      </w:pPr>
    </w:p>
    <w:p>
      <w:pPr>
        <w:snapToGrid w:val="0"/>
        <w:spacing w:line="360" w:lineRule="auto"/>
        <w:ind w:firstLine="3855" w:firstLineChars="1200"/>
        <w:outlineLvl w:val="0"/>
        <w:rPr>
          <w:rFonts w:ascii="宋体" w:hAnsi="宋体" w:cs="宋体"/>
          <w:b/>
          <w:color w:val="auto"/>
          <w:kern w:val="0"/>
          <w:sz w:val="32"/>
          <w:szCs w:val="32"/>
        </w:rPr>
      </w:pPr>
    </w:p>
    <w:p>
      <w:pPr>
        <w:snapToGrid w:val="0"/>
        <w:spacing w:line="360" w:lineRule="auto"/>
        <w:ind w:firstLine="3855" w:firstLineChars="1200"/>
        <w:outlineLvl w:val="0"/>
        <w:rPr>
          <w:rFonts w:ascii="宋体" w:hAnsi="宋体" w:cs="宋体"/>
          <w:b/>
          <w:color w:val="auto"/>
          <w:kern w:val="0"/>
          <w:sz w:val="32"/>
          <w:szCs w:val="32"/>
        </w:rPr>
      </w:pPr>
    </w:p>
    <w:p>
      <w:pPr>
        <w:snapToGrid w:val="0"/>
        <w:spacing w:line="360" w:lineRule="auto"/>
        <w:ind w:firstLine="3855" w:firstLineChars="1200"/>
        <w:outlineLvl w:val="0"/>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ind w:firstLine="3855" w:firstLineChars="1200"/>
        <w:outlineLvl w:val="0"/>
        <w:rPr>
          <w:rFonts w:ascii="宋体" w:hAnsi="宋体" w:cs="宋体"/>
          <w:b/>
          <w:color w:val="auto"/>
          <w:sz w:val="32"/>
          <w:szCs w:val="32"/>
        </w:rPr>
      </w:pPr>
      <w:r>
        <w:rPr>
          <w:rFonts w:hint="eastAsia" w:ascii="宋体" w:hAnsi="宋体" w:cs="宋体"/>
          <w:b/>
          <w:color w:val="auto"/>
          <w:kern w:val="0"/>
          <w:sz w:val="32"/>
          <w:szCs w:val="32"/>
        </w:rPr>
        <w:t>一、投标</w:t>
      </w:r>
      <w:r>
        <w:rPr>
          <w:rFonts w:hint="eastAsia" w:ascii="宋体" w:hAnsi="宋体" w:cs="宋体"/>
          <w:b/>
          <w:color w:val="auto"/>
          <w:sz w:val="32"/>
          <w:szCs w:val="32"/>
        </w:rPr>
        <w:t>函</w:t>
      </w:r>
    </w:p>
    <w:p>
      <w:pPr>
        <w:snapToGrid w:val="0"/>
        <w:spacing w:line="360" w:lineRule="auto"/>
        <w:rPr>
          <w:rFonts w:ascii="宋体" w:hAnsi="宋体" w:cs="宋体"/>
          <w:color w:val="auto"/>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snapToGrid w:val="0"/>
        <w:spacing w:line="360" w:lineRule="auto"/>
        <w:ind w:left="420" w:leftChars="2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ascii="宋体" w:hAnsi="宋体" w:cs="宋体"/>
          <w:color w:val="auto"/>
          <w:sz w:val="24"/>
        </w:rPr>
        <w:t>8</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4、如我方中标，我方承诺：</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4.3按照招标文件要求提交履约保证金；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5、其他补充说明:</w:t>
      </w:r>
      <w:r>
        <w:rPr>
          <w:rFonts w:hint="eastAsia" w:ascii="宋体" w:hAnsi="宋体" w:cs="宋体"/>
          <w:color w:val="auto"/>
          <w:sz w:val="24"/>
          <w:u w:val="single"/>
        </w:rPr>
        <w:t xml:space="preserve">                                        </w:t>
      </w:r>
      <w:r>
        <w:rPr>
          <w:rFonts w:hint="eastAsia" w:ascii="宋体" w:hAnsi="宋体" w:cs="宋体"/>
          <w:color w:val="auto"/>
          <w:sz w:val="24"/>
        </w:rPr>
        <w:t>。</w:t>
      </w:r>
    </w:p>
    <w:p>
      <w:pPr>
        <w:spacing w:line="360" w:lineRule="auto"/>
        <w:ind w:firstLine="3600" w:firstLineChars="1500"/>
        <w:rPr>
          <w:rFonts w:ascii="宋体" w:hAnsi="宋体" w:cs="宋体"/>
          <w:color w:val="auto"/>
          <w:sz w:val="24"/>
        </w:rPr>
      </w:pPr>
      <w:r>
        <w:rPr>
          <w:rFonts w:hint="eastAsia" w:ascii="宋体" w:hAnsi="宋体" w:cs="宋体"/>
          <w:color w:val="auto"/>
          <w:sz w:val="24"/>
        </w:rPr>
        <w:t xml:space="preserve">投标人名称（电子签名）：                          </w:t>
      </w:r>
    </w:p>
    <w:p>
      <w:pPr>
        <w:spacing w:line="360" w:lineRule="auto"/>
        <w:jc w:val="center"/>
        <w:rPr>
          <w:rFonts w:ascii="宋体" w:hAnsi="宋体" w:cs="宋体"/>
          <w:color w:val="auto"/>
          <w:sz w:val="24"/>
        </w:rPr>
      </w:pPr>
      <w:r>
        <w:rPr>
          <w:rFonts w:hint="eastAsia" w:ascii="宋体" w:hAnsi="宋体" w:cs="宋体"/>
          <w:color w:val="auto"/>
          <w:sz w:val="24"/>
        </w:rPr>
        <w:t xml:space="preserve">     日期：  年   月   日</w:t>
      </w:r>
    </w:p>
    <w:p>
      <w:pPr>
        <w:snapToGrid w:val="0"/>
        <w:spacing w:line="360" w:lineRule="auto"/>
        <w:ind w:left="420" w:leftChars="200" w:firstLine="4200" w:firstLineChars="1750"/>
        <w:rPr>
          <w:rFonts w:ascii="宋体" w:hAnsi="宋体" w:cs="宋体"/>
          <w:color w:val="auto"/>
          <w:kern w:val="0"/>
          <w:sz w:val="24"/>
          <w:u w:val="single"/>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napToGrid w:val="0"/>
        <w:spacing w:line="360" w:lineRule="auto"/>
        <w:jc w:val="center"/>
        <w:rPr>
          <w:rFonts w:ascii="宋体" w:hAnsi="宋体" w:cs="宋体"/>
          <w:b/>
          <w:color w:val="auto"/>
          <w:kern w:val="0"/>
          <w:sz w:val="32"/>
          <w:szCs w:val="32"/>
        </w:rPr>
      </w:pP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b/>
          <w:color w:val="auto"/>
          <w:kern w:val="0"/>
          <w:sz w:val="32"/>
          <w:szCs w:val="32"/>
          <w:lang w:val="zh-CN"/>
        </w:rPr>
      </w:pPr>
      <w:r>
        <w:rPr>
          <w:rFonts w:hint="eastAsia" w:ascii="宋体" w:hAnsi="宋体" w:cs="宋体"/>
          <w:b/>
          <w:color w:val="auto"/>
          <w:kern w:val="0"/>
          <w:sz w:val="32"/>
          <w:szCs w:val="32"/>
          <w:lang w:val="zh-CN"/>
        </w:rPr>
        <w:t>二、授权委托书或法定代表人（单位负责人、自然人本人）身份证明</w:t>
      </w:r>
    </w:p>
    <w:p>
      <w:pPr>
        <w:snapToGrid w:val="0"/>
        <w:spacing w:line="360" w:lineRule="auto"/>
        <w:rPr>
          <w:rFonts w:ascii="宋体" w:hAnsi="宋体" w:cs="宋体"/>
          <w:color w:val="auto"/>
          <w:sz w:val="24"/>
        </w:rPr>
      </w:pPr>
      <w:r>
        <w:rPr>
          <w:rFonts w:hint="eastAsia" w:ascii="宋体" w:hAnsi="宋体" w:cs="宋体"/>
          <w:color w:val="auto"/>
          <w:sz w:val="24"/>
        </w:rPr>
        <w:t xml:space="preserve">                                </w:t>
      </w:r>
    </w:p>
    <w:p>
      <w:pPr>
        <w:snapToGrid w:val="0"/>
        <w:spacing w:line="360" w:lineRule="auto"/>
        <w:ind w:firstLine="2872" w:firstLineChars="894"/>
        <w:rPr>
          <w:rFonts w:ascii="宋体" w:hAnsi="宋体" w:cs="宋体"/>
          <w:color w:val="auto"/>
        </w:rPr>
      </w:pPr>
      <w:r>
        <w:rPr>
          <w:rFonts w:hint="eastAsia" w:ascii="宋体" w:hAnsi="宋体" w:cs="宋体"/>
          <w:b/>
          <w:color w:val="auto"/>
          <w:kern w:val="0"/>
          <w:sz w:val="32"/>
          <w:szCs w:val="32"/>
          <w:lang w:val="zh-CN"/>
        </w:rPr>
        <w:t>授权委托书（适用于非联合体投标）</w:t>
      </w:r>
      <w:r>
        <w:rPr>
          <w:rFonts w:hint="eastAsia" w:ascii="宋体" w:hAnsi="宋体" w:cs="宋体"/>
          <w:color w:val="auto"/>
        </w:rPr>
        <w:t xml:space="preserve">                               </w:t>
      </w:r>
    </w:p>
    <w:p>
      <w:pPr>
        <w:snapToGrid w:val="0"/>
        <w:spacing w:line="360" w:lineRule="auto"/>
        <w:rPr>
          <w:rFonts w:ascii="宋体" w:hAnsi="宋体" w:cs="宋体"/>
          <w:color w:val="auto"/>
          <w:kern w:val="0"/>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sz w:val="24"/>
          <w:highlight w:val="none"/>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jc w:val="center"/>
        <w:rPr>
          <w:rFonts w:ascii="宋体" w:hAnsi="宋体" w:cs="宋体"/>
          <w:b/>
          <w:color w:val="auto"/>
          <w:kern w:val="0"/>
          <w:sz w:val="32"/>
          <w:szCs w:val="32"/>
        </w:rPr>
      </w:pPr>
    </w:p>
    <w:p>
      <w:pPr>
        <w:rPr>
          <w:rFonts w:ascii="宋体" w:hAnsi="宋体" w:cs="宋体"/>
          <w:color w:val="auto"/>
        </w:rPr>
      </w:pP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napToGrid w:val="0"/>
        <w:spacing w:line="360" w:lineRule="auto"/>
        <w:ind w:firstLine="480" w:firstLineChars="200"/>
        <w:rPr>
          <w:rFonts w:ascii="宋体" w:hAnsi="宋体" w:cs="宋体"/>
          <w:color w:val="auto"/>
          <w:kern w:val="0"/>
          <w:sz w:val="24"/>
          <w:highlight w:val="cyan"/>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sz w:val="24"/>
        </w:rPr>
      </w:pPr>
      <w:r>
        <w:rPr>
          <w:rFonts w:hint="eastAsia" w:ascii="宋体" w:hAnsi="宋体" w:cs="宋体"/>
          <w:b/>
          <w:color w:val="auto"/>
          <w:kern w:val="0"/>
          <w:sz w:val="32"/>
          <w:szCs w:val="32"/>
          <w:lang w:val="zh-CN"/>
        </w:rPr>
        <w:t>法定代表人、单位负责人或自然人本人</w:t>
      </w:r>
      <w:r>
        <w:rPr>
          <w:rFonts w:hint="eastAsia" w:ascii="宋体" w:hAnsi="宋体" w:cs="宋体"/>
          <w:b/>
          <w:color w:val="auto"/>
          <w:sz w:val="30"/>
          <w:szCs w:val="30"/>
        </w:rPr>
        <w:t>的身份证明（适用于法定代表人、单位负责人或者自然人本人代表投标人参加投标）</w:t>
      </w:r>
    </w:p>
    <w:p>
      <w:pPr>
        <w:pStyle w:val="146"/>
        <w:spacing w:line="360" w:lineRule="auto"/>
        <w:rPr>
          <w:rFonts w:hAnsi="宋体" w:cs="宋体"/>
          <w:bCs/>
          <w:color w:val="auto"/>
          <w:sz w:val="24"/>
        </w:rPr>
      </w:pPr>
      <w:r>
        <w:rPr>
          <w:rFonts w:hint="eastAsia" w:hAnsi="宋体" w:cs="宋体"/>
          <w:bCs/>
          <w:color w:val="auto"/>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6"/>
              <w:adjustRightInd w:val="0"/>
              <w:spacing w:line="360" w:lineRule="auto"/>
              <w:rPr>
                <w:rFonts w:hAnsi="宋体" w:cs="宋体"/>
                <w:bCs/>
                <w:color w:val="auto"/>
                <w:sz w:val="24"/>
              </w:rPr>
            </w:pPr>
            <w:r>
              <w:rPr>
                <w:rFonts w:hint="eastAsia" w:hAnsi="宋体" w:cs="宋体"/>
                <w:bCs/>
                <w:color w:val="auto"/>
                <w:sz w:val="24"/>
              </w:rPr>
              <w:t>正面：                                 反面：</w:t>
            </w:r>
          </w:p>
          <w:p>
            <w:pPr>
              <w:pStyle w:val="146"/>
              <w:adjustRightInd w:val="0"/>
              <w:spacing w:line="360" w:lineRule="auto"/>
              <w:rPr>
                <w:rFonts w:hAnsi="宋体" w:cs="宋体"/>
                <w:bCs/>
                <w:color w:val="auto"/>
                <w:sz w:val="24"/>
              </w:rPr>
            </w:pPr>
          </w:p>
        </w:tc>
      </w:tr>
    </w:tbl>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snapToGrid w:val="0"/>
        <w:spacing w:line="360" w:lineRule="auto"/>
        <w:ind w:right="480"/>
        <w:rPr>
          <w:rFonts w:ascii="宋体" w:hAnsi="宋体" w:cs="宋体"/>
          <w:b/>
          <w:color w:val="auto"/>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宋体" w:hAnsi="宋体" w:cs="宋体"/>
          <w:b/>
          <w:color w:val="auto"/>
          <w:kern w:val="0"/>
          <w:sz w:val="32"/>
          <w:szCs w:val="32"/>
        </w:rPr>
      </w:pPr>
      <w:r>
        <w:rPr>
          <w:rFonts w:hint="eastAsia" w:ascii="宋体" w:hAnsi="宋体" w:cs="宋体"/>
          <w:b/>
          <w:color w:val="auto"/>
          <w:kern w:val="0"/>
          <w:sz w:val="32"/>
          <w:szCs w:val="32"/>
        </w:rPr>
        <w:t>三、分包意向协议（如果有）</w:t>
      </w:r>
    </w:p>
    <w:p>
      <w:pPr>
        <w:widowControl/>
        <w:spacing w:line="360" w:lineRule="auto"/>
        <w:ind w:firstLine="120" w:firstLineChars="50"/>
        <w:jc w:val="left"/>
        <w:rPr>
          <w:rFonts w:ascii="宋体" w:hAnsi="宋体" w:cs="宋体"/>
          <w:color w:val="auto"/>
          <w:sz w:val="24"/>
        </w:rPr>
      </w:pPr>
      <w:bookmarkStart w:id="556" w:name="_Hlk101169080"/>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bookmarkEnd w:id="556"/>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p>
    <w:p>
      <w:pPr>
        <w:pStyle w:val="6"/>
        <w:rPr>
          <w:color w:val="auto"/>
          <w:lang w:val="en-US"/>
        </w:rPr>
      </w:pPr>
    </w:p>
    <w:p>
      <w:pPr>
        <w:rPr>
          <w:color w:val="auto"/>
        </w:rPr>
      </w:pPr>
    </w:p>
    <w:p>
      <w:pPr>
        <w:pStyle w:val="6"/>
        <w:rPr>
          <w:color w:val="auto"/>
          <w:lang w:val="en-US"/>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color w:val="auto"/>
          <w:kern w:val="0"/>
          <w:sz w:val="32"/>
          <w:szCs w:val="32"/>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序号</w:t>
            </w:r>
          </w:p>
        </w:tc>
        <w:tc>
          <w:tcPr>
            <w:tcW w:w="499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实质性要求</w:t>
            </w:r>
          </w:p>
        </w:tc>
        <w:tc>
          <w:tcPr>
            <w:tcW w:w="2551"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需要提供的符合性审查资料</w:t>
            </w:r>
          </w:p>
        </w:tc>
        <w:tc>
          <w:tcPr>
            <w:tcW w:w="1418" w:type="dxa"/>
            <w:vAlign w:val="center"/>
          </w:tcPr>
          <w:p>
            <w:pPr>
              <w:snapToGrid w:val="0"/>
              <w:spacing w:line="240" w:lineRule="atLeast"/>
              <w:jc w:val="center"/>
              <w:rPr>
                <w:rFonts w:ascii="宋体" w:hAnsi="宋体" w:cs="宋体"/>
                <w:b/>
                <w:color w:val="auto"/>
                <w:sz w:val="24"/>
              </w:rPr>
            </w:pPr>
            <w:r>
              <w:rPr>
                <w:rFonts w:hint="eastAsia" w:ascii="宋体" w:hAnsi="宋体" w:cs="宋体"/>
                <w:b/>
                <w:color w:val="auto"/>
                <w:sz w:val="24"/>
              </w:rPr>
              <w:t>投标文件中的</w:t>
            </w:r>
          </w:p>
          <w:p>
            <w:pPr>
              <w:snapToGrid w:val="0"/>
              <w:spacing w:line="240" w:lineRule="atLeast"/>
              <w:jc w:val="center"/>
              <w:rPr>
                <w:rFonts w:ascii="宋体" w:hAnsi="宋体" w:cs="宋体"/>
                <w:b/>
                <w:color w:val="auto"/>
                <w:sz w:val="24"/>
              </w:rPr>
            </w:pPr>
            <w:r>
              <w:rPr>
                <w:rFonts w:hint="eastAsia" w:ascii="宋体" w:hAnsi="宋体" w:cs="宋体"/>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1</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投标文件按照招标文件要求签署、盖章。</w:t>
            </w:r>
          </w:p>
        </w:tc>
        <w:tc>
          <w:tcPr>
            <w:tcW w:w="2551" w:type="dxa"/>
            <w:vAlign w:val="center"/>
          </w:tcPr>
          <w:p>
            <w:pPr>
              <w:rPr>
                <w:rFonts w:ascii="宋体" w:hAnsi="宋体" w:cs="宋体"/>
                <w:color w:val="auto"/>
                <w:sz w:val="24"/>
              </w:rPr>
            </w:pPr>
            <w:r>
              <w:rPr>
                <w:rFonts w:hint="eastAsia" w:ascii="宋体" w:hAnsi="宋体" w:cs="宋体"/>
                <w:color w:val="auto"/>
                <w:sz w:val="24"/>
              </w:rPr>
              <w:t>需要使用电子签名或者签字盖章的投标文件的组成部分</w:t>
            </w:r>
          </w:p>
        </w:tc>
        <w:tc>
          <w:tcPr>
            <w:tcW w:w="1418" w:type="dxa"/>
          </w:tcPr>
          <w:p>
            <w:pPr>
              <w:rPr>
                <w:rFonts w:ascii="宋体" w:hAnsi="宋体" w:cs="宋体"/>
                <w:color w:val="auto"/>
                <w:sz w:val="24"/>
              </w:rPr>
            </w:pPr>
          </w:p>
          <w:p>
            <w:pPr>
              <w:rPr>
                <w:rFonts w:ascii="宋体" w:hAnsi="宋体" w:cs="宋体"/>
                <w:color w:val="auto"/>
                <w:sz w:val="24"/>
              </w:rPr>
            </w:pPr>
            <w:r>
              <w:rPr>
                <w:rFonts w:hint="eastAsia" w:ascii="宋体" w:hAnsi="宋体" w:cs="宋体"/>
                <w:color w:val="auto"/>
                <w:sz w:val="24"/>
              </w:rPr>
              <w:t>见投标文件</w:t>
            </w:r>
          </w:p>
          <w:p>
            <w:pPr>
              <w:rPr>
                <w:rFonts w:ascii="宋体" w:hAnsi="宋体" w:cs="宋体"/>
                <w:color w:val="auto"/>
              </w:rPr>
            </w:pPr>
            <w:r>
              <w:rPr>
                <w:rFonts w:hint="eastAsia" w:ascii="宋体" w:hAnsi="宋体" w:cs="宋体"/>
                <w:color w:val="auto"/>
                <w:sz w:val="24"/>
              </w:rPr>
              <w:t>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2</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投标文件中承诺的投标有效期不少于招标文件中载明的投标有效期。</w:t>
            </w:r>
          </w:p>
        </w:tc>
        <w:tc>
          <w:tcPr>
            <w:tcW w:w="2551" w:type="dxa"/>
            <w:vAlign w:val="center"/>
          </w:tcPr>
          <w:p>
            <w:pPr>
              <w:rPr>
                <w:rFonts w:ascii="宋体" w:hAnsi="宋体" w:cs="宋体"/>
                <w:color w:val="auto"/>
                <w:sz w:val="24"/>
              </w:rPr>
            </w:pPr>
            <w:r>
              <w:rPr>
                <w:rFonts w:hint="eastAsia" w:ascii="宋体" w:hAnsi="宋体" w:cs="宋体"/>
                <w:color w:val="auto"/>
                <w:sz w:val="24"/>
              </w:rPr>
              <w:t>投标函</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rPr>
            </w:pPr>
            <w:r>
              <w:rPr>
                <w:rFonts w:hint="eastAsia" w:ascii="宋体" w:hAnsi="宋体" w:cs="宋体"/>
                <w:color w:val="auto"/>
                <w:sz w:val="24"/>
              </w:rPr>
              <w:t>3</w:t>
            </w:r>
          </w:p>
        </w:tc>
        <w:tc>
          <w:tcPr>
            <w:tcW w:w="4991" w:type="dxa"/>
          </w:tcPr>
          <w:p>
            <w:pPr>
              <w:spacing w:line="360" w:lineRule="auto"/>
              <w:rPr>
                <w:rFonts w:ascii="宋体" w:hAnsi="宋体" w:cs="宋体"/>
                <w:color w:val="auto"/>
                <w:sz w:val="24"/>
              </w:rPr>
            </w:pPr>
            <w:r>
              <w:rPr>
                <w:rFonts w:hint="eastAsia" w:ascii="宋体" w:hAnsi="宋体" w:cs="宋体"/>
                <w:color w:val="auto"/>
                <w:sz w:val="24"/>
              </w:rPr>
              <w:t>投标文件满足招标文件的其它实质性要求。</w:t>
            </w:r>
          </w:p>
        </w:tc>
        <w:tc>
          <w:tcPr>
            <w:tcW w:w="2551" w:type="dxa"/>
            <w:vAlign w:val="center"/>
          </w:tcPr>
          <w:p>
            <w:pPr>
              <w:rPr>
                <w:rFonts w:ascii="宋体" w:hAnsi="宋体" w:cs="宋体"/>
                <w:color w:val="auto"/>
                <w:sz w:val="24"/>
              </w:rPr>
            </w:pPr>
            <w:r>
              <w:rPr>
                <w:rFonts w:hint="eastAsia" w:ascii="宋体" w:hAnsi="宋体" w:cs="宋体"/>
                <w:color w:val="auto"/>
                <w:kern w:val="0"/>
                <w:sz w:val="24"/>
              </w:rPr>
              <w:t>招标文件其它实质性要求相应的材料（“▲” 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 xml:space="preserve">            </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jc w:val="center"/>
        <w:rPr>
          <w:rFonts w:ascii="宋体" w:hAnsi="宋体" w:cs="宋体"/>
          <w:color w:val="auto"/>
        </w:rPr>
      </w:pPr>
      <w:r>
        <w:rPr>
          <w:rFonts w:hint="eastAsia" w:ascii="宋体" w:hAnsi="宋体" w:cs="宋体"/>
          <w:b/>
          <w:color w:val="auto"/>
          <w:kern w:val="0"/>
          <w:sz w:val="32"/>
          <w:szCs w:val="32"/>
        </w:rPr>
        <w:t>五、评标标准相应的商务技术资料</w:t>
      </w:r>
    </w:p>
    <w:p>
      <w:pPr>
        <w:snapToGrid w:val="0"/>
        <w:spacing w:line="360" w:lineRule="auto"/>
        <w:jc w:val="left"/>
        <w:rPr>
          <w:rFonts w:ascii="宋体" w:hAnsi="宋体" w:cs="宋体"/>
          <w:b/>
          <w:color w:val="auto"/>
          <w:sz w:val="24"/>
        </w:rPr>
      </w:pPr>
      <w:r>
        <w:rPr>
          <w:rFonts w:hint="eastAsia" w:ascii="宋体" w:hAnsi="宋体" w:cs="宋体"/>
          <w:b/>
          <w:color w:val="auto"/>
          <w:sz w:val="24"/>
        </w:rPr>
        <w:t>（按招标文件第四部分评标办法前附表中“投标文件中评标标准相应的商务技术资料目录”提供资料。）</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ind w:firstLine="2891" w:firstLineChars="900"/>
        <w:rPr>
          <w:rFonts w:ascii="宋体" w:hAnsi="宋体" w:cs="宋体"/>
          <w:b/>
          <w:color w:val="auto"/>
          <w:kern w:val="0"/>
          <w:sz w:val="32"/>
          <w:szCs w:val="32"/>
        </w:rPr>
      </w:pPr>
      <w:r>
        <w:rPr>
          <w:rFonts w:hint="eastAsia" w:ascii="宋体" w:hAnsi="宋体" w:cs="宋体"/>
          <w:b/>
          <w:color w:val="auto"/>
          <w:kern w:val="0"/>
          <w:sz w:val="32"/>
          <w:szCs w:val="32"/>
        </w:rPr>
        <w:t>六、投标标的清单</w:t>
      </w:r>
    </w:p>
    <w:tbl>
      <w:tblPr>
        <w:tblStyle w:val="62"/>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rPr>
            </w:pPr>
            <w:r>
              <w:rPr>
                <w:rFonts w:hint="eastAsia" w:ascii="宋体" w:hAnsi="宋体" w:cs="宋体"/>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p>
    <w:p>
      <w:pPr>
        <w:jc w:val="center"/>
        <w:rPr>
          <w:rFonts w:ascii="宋体" w:hAnsi="宋体" w:cs="宋体"/>
          <w:b/>
          <w:color w:val="auto"/>
          <w:kern w:val="0"/>
          <w:sz w:val="32"/>
          <w:szCs w:val="32"/>
        </w:rPr>
      </w:pPr>
      <w:r>
        <w:rPr>
          <w:rFonts w:hint="eastAsia" w:ascii="宋体" w:hAnsi="宋体" w:cs="宋体"/>
          <w:b/>
          <w:color w:val="auto"/>
          <w:kern w:val="0"/>
          <w:sz w:val="32"/>
          <w:szCs w:val="32"/>
        </w:rPr>
        <w:t>七、商务技术偏离表</w:t>
      </w:r>
    </w:p>
    <w:tbl>
      <w:tblPr>
        <w:tblStyle w:val="63"/>
        <w:tblW w:w="91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13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rPr>
            </w:pPr>
            <w:r>
              <w:rPr>
                <w:rFonts w:hint="eastAsia" w:ascii="宋体" w:hAnsi="宋体" w:cs="宋体"/>
                <w:b/>
                <w:bCs/>
                <w:color w:val="auto"/>
                <w:sz w:val="24"/>
              </w:rPr>
              <w:t>序号</w:t>
            </w:r>
          </w:p>
        </w:tc>
        <w:tc>
          <w:tcPr>
            <w:tcW w:w="3683" w:type="dxa"/>
          </w:tcPr>
          <w:p>
            <w:pPr>
              <w:jc w:val="center"/>
              <w:rPr>
                <w:rFonts w:ascii="宋体" w:hAnsi="宋体" w:cs="宋体"/>
                <w:b/>
                <w:bCs/>
                <w:color w:val="auto"/>
                <w:sz w:val="24"/>
              </w:rPr>
            </w:pPr>
            <w:r>
              <w:rPr>
                <w:rFonts w:hint="eastAsia" w:ascii="宋体" w:hAnsi="宋体" w:cs="宋体"/>
                <w:b/>
                <w:bCs/>
                <w:color w:val="auto"/>
                <w:sz w:val="24"/>
              </w:rPr>
              <w:t>招标文件章节及具体内容</w:t>
            </w:r>
          </w:p>
        </w:tc>
        <w:tc>
          <w:tcPr>
            <w:tcW w:w="3130" w:type="dxa"/>
          </w:tcPr>
          <w:p>
            <w:pPr>
              <w:jc w:val="center"/>
              <w:rPr>
                <w:rFonts w:ascii="宋体" w:hAnsi="宋体" w:cs="宋体"/>
                <w:b/>
                <w:bCs/>
                <w:color w:val="auto"/>
                <w:sz w:val="24"/>
              </w:rPr>
            </w:pPr>
            <w:r>
              <w:rPr>
                <w:rFonts w:hint="eastAsia" w:ascii="宋体" w:hAnsi="宋体" w:cs="宋体"/>
                <w:b/>
                <w:bCs/>
                <w:color w:val="auto"/>
                <w:sz w:val="24"/>
              </w:rPr>
              <w:t>投标文件章节及具体内容</w:t>
            </w:r>
          </w:p>
        </w:tc>
        <w:tc>
          <w:tcPr>
            <w:tcW w:w="1335" w:type="dxa"/>
          </w:tcPr>
          <w:p>
            <w:pPr>
              <w:jc w:val="center"/>
              <w:rPr>
                <w:rFonts w:ascii="宋体" w:hAnsi="宋体" w:cs="宋体"/>
                <w:b/>
                <w:bCs/>
                <w:color w:val="auto"/>
                <w:sz w:val="24"/>
              </w:rPr>
            </w:pPr>
            <w:r>
              <w:rPr>
                <w:rFonts w:hint="eastAsia" w:ascii="宋体" w:hAnsi="宋体" w:cs="宋体"/>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1</w:t>
            </w:r>
          </w:p>
        </w:tc>
        <w:tc>
          <w:tcPr>
            <w:tcW w:w="3683" w:type="dxa"/>
          </w:tcPr>
          <w:p>
            <w:pPr>
              <w:jc w:val="center"/>
              <w:rPr>
                <w:rFonts w:ascii="宋体" w:hAnsi="宋体" w:cs="宋体"/>
                <w:b/>
                <w:color w:val="auto"/>
                <w:kern w:val="0"/>
                <w:sz w:val="32"/>
                <w:szCs w:val="32"/>
              </w:rPr>
            </w:pPr>
          </w:p>
        </w:tc>
        <w:tc>
          <w:tcPr>
            <w:tcW w:w="3130" w:type="dxa"/>
          </w:tcPr>
          <w:p>
            <w:pPr>
              <w:jc w:val="center"/>
              <w:rPr>
                <w:rFonts w:ascii="宋体" w:hAnsi="宋体" w:cs="宋体"/>
                <w:b/>
                <w:color w:val="auto"/>
                <w:kern w:val="0"/>
                <w:sz w:val="32"/>
                <w:szCs w:val="32"/>
              </w:rPr>
            </w:pPr>
          </w:p>
        </w:tc>
        <w:tc>
          <w:tcPr>
            <w:tcW w:w="1335"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2</w:t>
            </w:r>
          </w:p>
        </w:tc>
        <w:tc>
          <w:tcPr>
            <w:tcW w:w="3683" w:type="dxa"/>
          </w:tcPr>
          <w:p>
            <w:pPr>
              <w:jc w:val="center"/>
              <w:rPr>
                <w:rFonts w:ascii="宋体" w:hAnsi="宋体" w:cs="宋体"/>
                <w:b/>
                <w:color w:val="auto"/>
                <w:kern w:val="0"/>
                <w:sz w:val="32"/>
                <w:szCs w:val="32"/>
              </w:rPr>
            </w:pPr>
          </w:p>
        </w:tc>
        <w:tc>
          <w:tcPr>
            <w:tcW w:w="3130" w:type="dxa"/>
          </w:tcPr>
          <w:p>
            <w:pPr>
              <w:jc w:val="center"/>
              <w:rPr>
                <w:rFonts w:ascii="宋体" w:hAnsi="宋体" w:cs="宋体"/>
                <w:b/>
                <w:color w:val="auto"/>
                <w:kern w:val="0"/>
                <w:sz w:val="32"/>
                <w:szCs w:val="32"/>
              </w:rPr>
            </w:pPr>
          </w:p>
        </w:tc>
        <w:tc>
          <w:tcPr>
            <w:tcW w:w="1335" w:type="dxa"/>
          </w:tcPr>
          <w:p>
            <w:pPr>
              <w:jc w:val="center"/>
              <w:rPr>
                <w:rFonts w:ascii="宋体" w:hAnsi="宋体" w:cs="宋体"/>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rPr>
            </w:pPr>
            <w:r>
              <w:rPr>
                <w:rFonts w:hint="eastAsia" w:ascii="宋体" w:hAnsi="宋体" w:cs="宋体"/>
                <w:color w:val="auto"/>
                <w:kern w:val="0"/>
                <w:sz w:val="24"/>
              </w:rPr>
              <w:t>……</w:t>
            </w:r>
          </w:p>
        </w:tc>
        <w:tc>
          <w:tcPr>
            <w:tcW w:w="3683" w:type="dxa"/>
          </w:tcPr>
          <w:p>
            <w:pPr>
              <w:jc w:val="center"/>
              <w:rPr>
                <w:rFonts w:ascii="宋体" w:hAnsi="宋体" w:cs="宋体"/>
                <w:b/>
                <w:color w:val="auto"/>
                <w:kern w:val="0"/>
                <w:sz w:val="32"/>
                <w:szCs w:val="32"/>
              </w:rPr>
            </w:pPr>
          </w:p>
        </w:tc>
        <w:tc>
          <w:tcPr>
            <w:tcW w:w="3130" w:type="dxa"/>
          </w:tcPr>
          <w:p>
            <w:pPr>
              <w:jc w:val="center"/>
              <w:rPr>
                <w:rFonts w:ascii="宋体" w:hAnsi="宋体" w:cs="宋体"/>
                <w:b/>
                <w:color w:val="auto"/>
                <w:kern w:val="0"/>
                <w:sz w:val="32"/>
                <w:szCs w:val="32"/>
              </w:rPr>
            </w:pPr>
          </w:p>
        </w:tc>
        <w:tc>
          <w:tcPr>
            <w:tcW w:w="1335" w:type="dxa"/>
          </w:tcPr>
          <w:p>
            <w:pPr>
              <w:jc w:val="center"/>
              <w:rPr>
                <w:rFonts w:ascii="宋体" w:hAnsi="宋体" w:cs="宋体"/>
                <w:b/>
                <w:color w:val="auto"/>
                <w:kern w:val="0"/>
                <w:sz w:val="32"/>
                <w:szCs w:val="32"/>
              </w:rPr>
            </w:pPr>
          </w:p>
        </w:tc>
      </w:tr>
    </w:tbl>
    <w:p>
      <w:pPr>
        <w:jc w:val="left"/>
        <w:rPr>
          <w:rFonts w:ascii="宋体" w:hAnsi="宋体" w:cs="宋体"/>
          <w:color w:val="auto"/>
          <w:kern w:val="0"/>
          <w:sz w:val="24"/>
        </w:rPr>
      </w:pPr>
      <w:r>
        <w:rPr>
          <w:rFonts w:hint="eastAsia" w:ascii="宋体" w:hAnsi="宋体" w:cs="宋体"/>
          <w:color w:val="auto"/>
          <w:kern w:val="0"/>
          <w:sz w:val="24"/>
        </w:rPr>
        <w:t>投标人保证：除商务技术偏离表列出的偏离外，投标人响应招标文件的全部要求</w:t>
      </w:r>
    </w:p>
    <w:p>
      <w:pPr>
        <w:jc w:val="center"/>
        <w:rPr>
          <w:rFonts w:ascii="宋体" w:hAnsi="宋体" w:cs="宋体"/>
          <w:b/>
          <w:color w:val="auto"/>
          <w:kern w:val="0"/>
          <w:sz w:val="32"/>
          <w:szCs w:val="32"/>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ind w:firstLine="1911" w:firstLineChars="595"/>
        <w:rPr>
          <w:rFonts w:ascii="宋体" w:hAnsi="宋体" w:cs="宋体"/>
          <w:b/>
          <w:bCs/>
          <w:color w:val="auto"/>
          <w:sz w:val="32"/>
          <w:szCs w:val="32"/>
        </w:rPr>
      </w:pPr>
    </w:p>
    <w:p>
      <w:pPr>
        <w:widowControl/>
        <w:adjustRightInd/>
        <w:jc w:val="left"/>
        <w:rPr>
          <w:rFonts w:ascii="宋体" w:hAnsi="宋体" w:cs="宋体"/>
          <w:b/>
          <w:bCs/>
          <w:color w:val="auto"/>
          <w:sz w:val="32"/>
          <w:szCs w:val="32"/>
        </w:rPr>
      </w:pPr>
      <w:r>
        <w:rPr>
          <w:rFonts w:ascii="宋体" w:hAnsi="宋体" w:cs="宋体"/>
          <w:b/>
          <w:bCs/>
          <w:color w:val="auto"/>
          <w:sz w:val="32"/>
          <w:szCs w:val="32"/>
        </w:rPr>
        <w:br w:type="page"/>
      </w:r>
    </w:p>
    <w:p>
      <w:pPr>
        <w:ind w:firstLine="1911" w:firstLineChars="595"/>
        <w:rPr>
          <w:rFonts w:ascii="宋体" w:hAnsi="宋体" w:cs="宋体"/>
          <w:b/>
          <w:color w:val="auto"/>
          <w:kern w:val="0"/>
          <w:sz w:val="32"/>
          <w:szCs w:val="32"/>
        </w:rPr>
      </w:pPr>
      <w:r>
        <w:rPr>
          <w:rFonts w:hint="eastAsia" w:ascii="宋体" w:hAnsi="宋体" w:cs="宋体"/>
          <w:b/>
          <w:bCs/>
          <w:color w:val="auto"/>
          <w:sz w:val="32"/>
          <w:szCs w:val="32"/>
        </w:rPr>
        <w:t>八</w:t>
      </w:r>
      <w:r>
        <w:rPr>
          <w:rFonts w:hint="eastAsia" w:ascii="宋体" w:hAnsi="宋体" w:cs="宋体"/>
          <w:b/>
          <w:color w:val="auto"/>
          <w:kern w:val="0"/>
          <w:sz w:val="32"/>
          <w:szCs w:val="32"/>
        </w:rPr>
        <w:t>、</w:t>
      </w:r>
      <w:r>
        <w:rPr>
          <w:rFonts w:hint="eastAsia" w:ascii="宋体" w:hAnsi="宋体" w:cs="宋体"/>
          <w:b/>
          <w:color w:val="auto"/>
          <w:kern w:val="0"/>
          <w:sz w:val="32"/>
          <w:szCs w:val="32"/>
          <w:lang w:val="zh-CN"/>
        </w:rPr>
        <w:t>政府采购供应商廉洁自律承诺书</w:t>
      </w:r>
    </w:p>
    <w:p>
      <w:pPr>
        <w:snapToGrid w:val="0"/>
        <w:spacing w:line="360" w:lineRule="auto"/>
        <w:rPr>
          <w:rFonts w:ascii="宋体" w:hAnsi="宋体" w:cs="宋体"/>
          <w:color w:val="auto"/>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我单位响应你</w:t>
      </w:r>
      <w:r>
        <w:rPr>
          <w:rFonts w:hint="eastAsia" w:ascii="宋体" w:hAnsi="宋体" w:cs="宋体"/>
          <w:color w:val="auto"/>
          <w:sz w:val="24"/>
        </w:rPr>
        <w:t>单位</w:t>
      </w:r>
      <w:r>
        <w:rPr>
          <w:rFonts w:hint="eastAsia" w:ascii="宋体" w:hAnsi="宋体" w:cs="宋体"/>
          <w:color w:val="auto"/>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好处；</w:t>
      </w:r>
    </w:p>
    <w:p>
      <w:pPr>
        <w:autoSpaceDE w:val="0"/>
        <w:autoSpaceDN w:val="0"/>
        <w:spacing w:line="360" w:lineRule="auto"/>
        <w:ind w:left="481" w:leftChars="229"/>
        <w:jc w:val="left"/>
        <w:rPr>
          <w:rFonts w:ascii="宋体" w:hAnsi="宋体" w:cs="宋体"/>
          <w:color w:val="auto"/>
          <w:kern w:val="0"/>
          <w:sz w:val="24"/>
          <w:lang w:val="zh-CN"/>
        </w:rPr>
      </w:pPr>
      <w:r>
        <w:rPr>
          <w:rFonts w:hint="eastAsia" w:ascii="宋体" w:hAnsi="宋体" w:cs="宋体"/>
          <w:color w:val="auto"/>
          <w:kern w:val="0"/>
          <w:sz w:val="24"/>
          <w:lang w:val="zh-CN"/>
        </w:rPr>
        <w:t>六、严格遵守《</w:t>
      </w:r>
      <w:r>
        <w:rPr>
          <w:rFonts w:hint="eastAsia" w:ascii="宋体" w:hAnsi="宋体" w:cs="宋体"/>
          <w:color w:val="auto"/>
          <w:sz w:val="24"/>
          <w:lang w:val="zh-CN"/>
        </w:rPr>
        <w:t>中华人民共和国</w:t>
      </w:r>
      <w:r>
        <w:rPr>
          <w:rFonts w:hint="eastAsia" w:ascii="宋体" w:hAnsi="宋体" w:cs="宋体"/>
          <w:color w:val="auto"/>
          <w:kern w:val="0"/>
          <w:sz w:val="24"/>
          <w:lang w:val="zh-CN"/>
        </w:rPr>
        <w:t>政府采购法》《</w:t>
      </w:r>
      <w:r>
        <w:rPr>
          <w:rFonts w:hint="eastAsia" w:ascii="宋体" w:hAnsi="宋体" w:cs="宋体"/>
          <w:color w:val="auto"/>
          <w:sz w:val="24"/>
          <w:lang w:val="zh-CN"/>
        </w:rPr>
        <w:t>中华人民共和国</w:t>
      </w:r>
      <w:r>
        <w:rPr>
          <w:rFonts w:hint="eastAsia" w:ascii="宋体" w:hAnsi="宋体" w:cs="宋体"/>
          <w:color w:val="auto"/>
          <w:kern w:val="0"/>
          <w:sz w:val="24"/>
          <w:lang w:val="zh-CN"/>
        </w:rPr>
        <w:t>招标投标</w:t>
      </w:r>
    </w:p>
    <w:p>
      <w:pPr>
        <w:autoSpaceDE w:val="0"/>
        <w:autoSpaceDN w:val="0"/>
        <w:spacing w:line="360" w:lineRule="auto"/>
        <w:jc w:val="left"/>
        <w:rPr>
          <w:rFonts w:ascii="宋体" w:hAnsi="宋体" w:cs="宋体"/>
          <w:color w:val="auto"/>
          <w:kern w:val="0"/>
          <w:sz w:val="24"/>
          <w:lang w:val="zh-CN"/>
        </w:rPr>
      </w:pPr>
      <w:r>
        <w:rPr>
          <w:rFonts w:hint="eastAsia" w:ascii="宋体" w:hAnsi="宋体" w:cs="宋体"/>
          <w:color w:val="auto"/>
          <w:kern w:val="0"/>
          <w:sz w:val="24"/>
          <w:lang w:val="zh-CN"/>
        </w:rPr>
        <w:t>法》</w:t>
      </w:r>
      <w:r>
        <w:rPr>
          <w:rFonts w:hint="eastAsia" w:ascii="宋体" w:hAnsi="宋体" w:cs="宋体"/>
          <w:color w:val="auto"/>
          <w:sz w:val="24"/>
          <w:lang w:val="zh-CN"/>
        </w:rPr>
        <w:t>《中华人民共和国民法典》</w:t>
      </w:r>
      <w:r>
        <w:rPr>
          <w:rFonts w:hint="eastAsia" w:ascii="宋体" w:hAnsi="宋体" w:cs="宋体"/>
          <w:color w:val="auto"/>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如违反上述承诺，你</w:t>
      </w:r>
      <w:r>
        <w:rPr>
          <w:rFonts w:hint="eastAsia" w:ascii="宋体" w:hAnsi="宋体" w:cs="宋体"/>
          <w:color w:val="auto"/>
          <w:sz w:val="24"/>
        </w:rPr>
        <w:t>单位</w:t>
      </w:r>
      <w:r>
        <w:rPr>
          <w:rFonts w:hint="eastAsia" w:ascii="宋体" w:hAnsi="宋体" w:cs="宋体"/>
          <w:color w:val="auto"/>
          <w:kern w:val="0"/>
          <w:sz w:val="24"/>
          <w:lang w:val="zh-CN"/>
        </w:rPr>
        <w:t>有权立即取消我单位投标、中标或在建项目的建设资格，有权拒绝我单位在一定时期内进入你</w:t>
      </w:r>
      <w:r>
        <w:rPr>
          <w:rFonts w:hint="eastAsia" w:ascii="宋体" w:hAnsi="宋体" w:cs="宋体"/>
          <w:color w:val="auto"/>
          <w:sz w:val="24"/>
        </w:rPr>
        <w:t>单位</w:t>
      </w:r>
      <w:r>
        <w:rPr>
          <w:rFonts w:hint="eastAsia" w:ascii="宋体" w:hAnsi="宋体" w:cs="宋体"/>
          <w:color w:val="auto"/>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jc w:val="left"/>
        <w:rPr>
          <w:rFonts w:ascii="宋体" w:hAnsi="宋体" w:cs="宋体"/>
          <w:color w:val="auto"/>
          <w:kern w:val="0"/>
          <w:sz w:val="24"/>
          <w:lang w:val="zh-CN"/>
        </w:rPr>
      </w:pPr>
    </w:p>
    <w:p>
      <w:pPr>
        <w:autoSpaceDE w:val="0"/>
        <w:autoSpaceDN w:val="0"/>
        <w:spacing w:line="360" w:lineRule="auto"/>
        <w:ind w:left="2" w:leftChars="1" w:right="1120" w:firstLine="4560" w:firstLineChars="1900"/>
        <w:jc w:val="left"/>
        <w:rPr>
          <w:rFonts w:ascii="宋体" w:hAnsi="宋体" w:cs="宋体"/>
          <w:color w:val="auto"/>
          <w:kern w:val="0"/>
          <w:sz w:val="24"/>
          <w:lang w:val="zh-CN"/>
        </w:rPr>
      </w:pPr>
      <w:r>
        <w:rPr>
          <w:rFonts w:hint="eastAsia" w:ascii="宋体" w:hAnsi="宋体" w:cs="宋体"/>
          <w:color w:val="auto"/>
          <w:kern w:val="0"/>
          <w:sz w:val="24"/>
          <w:lang w:val="zh-CN"/>
        </w:rPr>
        <w:t>投标人名称（</w:t>
      </w:r>
      <w:r>
        <w:rPr>
          <w:rFonts w:hint="eastAsia" w:ascii="宋体" w:hAnsi="宋体" w:cs="宋体"/>
          <w:color w:val="auto"/>
          <w:sz w:val="24"/>
        </w:rPr>
        <w:t>电子签名</w:t>
      </w:r>
      <w:r>
        <w:rPr>
          <w:rFonts w:hint="eastAsia" w:ascii="宋体" w:hAnsi="宋体" w:cs="宋体"/>
          <w:color w:val="auto"/>
          <w:kern w:val="0"/>
          <w:sz w:val="24"/>
          <w:lang w:val="zh-CN"/>
        </w:rPr>
        <w:t xml:space="preserve">）：                                                                                                                                                                                                               </w:t>
      </w:r>
    </w:p>
    <w:p>
      <w:pPr>
        <w:spacing w:line="360" w:lineRule="auto"/>
        <w:ind w:left="4620" w:leftChars="2200"/>
        <w:rPr>
          <w:rFonts w:ascii="宋体" w:hAnsi="宋体" w:cs="宋体"/>
          <w:color w:val="auto"/>
          <w:sz w:val="24"/>
        </w:rPr>
      </w:pPr>
      <w:r>
        <w:rPr>
          <w:rFonts w:hint="eastAsia" w:ascii="宋体" w:hAnsi="宋体" w:cs="宋体"/>
          <w:color w:val="auto"/>
          <w:kern w:val="0"/>
          <w:sz w:val="24"/>
          <w:lang w:val="zh-CN"/>
        </w:rPr>
        <w:t>日期</w:t>
      </w:r>
      <w:r>
        <w:rPr>
          <w:rFonts w:hint="eastAsia" w:ascii="宋体" w:hAnsi="宋体" w:cs="宋体"/>
          <w:color w:val="auto"/>
          <w:kern w:val="0"/>
          <w:sz w:val="24"/>
        </w:rPr>
        <w:t>：</w:t>
      </w:r>
      <w:r>
        <w:rPr>
          <w:rFonts w:hint="eastAsia" w:ascii="宋体" w:hAnsi="宋体" w:cs="宋体"/>
          <w:color w:val="auto"/>
          <w:kern w:val="0"/>
          <w:sz w:val="24"/>
          <w:lang w:val="zh-CN"/>
        </w:rPr>
        <w:t xml:space="preserve">   年   月   日</w:t>
      </w:r>
    </w:p>
    <w:p>
      <w:pPr>
        <w:spacing w:line="360" w:lineRule="auto"/>
        <w:jc w:val="center"/>
        <w:rPr>
          <w:rFonts w:ascii="宋体" w:hAnsi="宋体" w:cs="宋体"/>
          <w:b/>
          <w:bCs/>
          <w:color w:val="auto"/>
          <w:sz w:val="24"/>
        </w:rPr>
      </w:pP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spacing w:line="360" w:lineRule="auto"/>
        <w:jc w:val="center"/>
        <w:rPr>
          <w:rFonts w:ascii="宋体" w:hAnsi="宋体" w:cs="宋体"/>
          <w:b/>
          <w:bCs/>
          <w:color w:val="auto"/>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报价文件部分</w:t>
      </w:r>
    </w:p>
    <w:p>
      <w:pPr>
        <w:spacing w:line="360" w:lineRule="auto"/>
        <w:jc w:val="center"/>
        <w:outlineLvl w:val="0"/>
        <w:rPr>
          <w:rFonts w:ascii="宋体" w:hAnsi="宋体" w:cs="宋体"/>
          <w:b/>
          <w:color w:val="auto"/>
          <w:kern w:val="0"/>
          <w:sz w:val="36"/>
          <w:szCs w:val="36"/>
        </w:rPr>
      </w:pPr>
      <w:r>
        <w:rPr>
          <w:rFonts w:hint="eastAsia" w:ascii="宋体" w:hAnsi="宋体" w:cs="宋体"/>
          <w:b/>
          <w:color w:val="auto"/>
          <w:kern w:val="0"/>
          <w:sz w:val="36"/>
          <w:szCs w:val="36"/>
        </w:rPr>
        <w:t>目录</w:t>
      </w:r>
    </w:p>
    <w:p>
      <w:pPr>
        <w:spacing w:line="360" w:lineRule="auto"/>
        <w:jc w:val="center"/>
        <w:outlineLvl w:val="0"/>
        <w:rPr>
          <w:rFonts w:ascii="宋体" w:hAnsi="宋体" w:cs="宋体"/>
          <w:b/>
          <w:color w:val="auto"/>
          <w:kern w:val="0"/>
          <w:sz w:val="36"/>
          <w:szCs w:val="36"/>
        </w:rPr>
      </w:pPr>
    </w:p>
    <w:p>
      <w:pPr>
        <w:snapToGrid w:val="0"/>
        <w:spacing w:line="360" w:lineRule="auto"/>
        <w:rPr>
          <w:rFonts w:ascii="宋体" w:hAnsi="宋体" w:cs="宋体"/>
          <w:color w:val="auto"/>
          <w:sz w:val="24"/>
        </w:rPr>
      </w:pPr>
      <w:r>
        <w:rPr>
          <w:rFonts w:hint="eastAsia" w:ascii="宋体" w:hAnsi="宋体" w:cs="宋体"/>
          <w:color w:val="auto"/>
          <w:sz w:val="24"/>
        </w:rPr>
        <w:t>（1）开标一览表（报价表）………………………………………………………（页码）</w:t>
      </w:r>
    </w:p>
    <w:p>
      <w:pPr>
        <w:snapToGrid w:val="0"/>
        <w:spacing w:line="360" w:lineRule="auto"/>
        <w:rPr>
          <w:rFonts w:ascii="宋体" w:hAnsi="宋体" w:cs="宋体"/>
          <w:color w:val="auto"/>
          <w:sz w:val="24"/>
        </w:rPr>
      </w:pPr>
      <w:r>
        <w:rPr>
          <w:rFonts w:hint="eastAsia" w:ascii="宋体" w:hAnsi="宋体" w:cs="宋体"/>
          <w:color w:val="auto"/>
          <w:sz w:val="24"/>
        </w:rPr>
        <w:t>（2）中小企业声明函</w:t>
      </w:r>
      <w:r>
        <w:rPr>
          <w:rFonts w:hint="eastAsia" w:ascii="宋体" w:hAnsi="宋体" w:cs="宋体"/>
          <w:color w:val="auto"/>
          <w:sz w:val="24"/>
          <w:lang w:eastAsia="zh-CN"/>
        </w:rPr>
        <w:t>（</w:t>
      </w:r>
      <w:r>
        <w:rPr>
          <w:rFonts w:hint="eastAsia" w:ascii="宋体" w:hAnsi="宋体" w:cs="宋体"/>
          <w:color w:val="auto"/>
          <w:sz w:val="24"/>
          <w:lang w:val="en-US" w:eastAsia="zh-CN"/>
        </w:rPr>
        <w:t>如果有</w:t>
      </w:r>
      <w:r>
        <w:rPr>
          <w:rFonts w:hint="eastAsia" w:ascii="宋体" w:hAnsi="宋体" w:cs="宋体"/>
          <w:color w:val="auto"/>
          <w:sz w:val="24"/>
          <w:lang w:eastAsia="zh-CN"/>
        </w:rPr>
        <w:t>）</w:t>
      </w:r>
      <w:r>
        <w:rPr>
          <w:rFonts w:hint="eastAsia" w:ascii="宋体" w:hAnsi="宋体" w:cs="宋体"/>
          <w:color w:val="auto"/>
          <w:sz w:val="24"/>
        </w:rPr>
        <w:t>…………………………………………………（页码）</w:t>
      </w: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snapToGrid w:val="0"/>
        <w:spacing w:line="360" w:lineRule="auto"/>
        <w:ind w:right="480"/>
        <w:jc w:val="center"/>
        <w:rPr>
          <w:rFonts w:ascii="宋体" w:hAnsi="宋体" w:cs="宋体"/>
          <w:b/>
          <w:color w:val="auto"/>
          <w:kern w:val="0"/>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auto"/>
          <w:kern w:val="2"/>
          <w:sz w:val="32"/>
          <w:szCs w:val="32"/>
        </w:rPr>
        <w:t>一、开标一览表（报价表）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杭州市公安局西湖区分局</w:t>
      </w:r>
      <w:r>
        <w:rPr>
          <w:rFonts w:hint="eastAsia" w:ascii="宋体" w:hAnsi="宋体" w:cs="宋体"/>
          <w:color w:val="auto"/>
          <w:sz w:val="24"/>
        </w:rPr>
        <w:t>、</w:t>
      </w:r>
      <w:r>
        <w:rPr>
          <w:rFonts w:hint="eastAsia" w:ascii="宋体" w:hAnsi="宋体" w:cs="宋体"/>
          <w:color w:val="auto"/>
          <w:sz w:val="24"/>
          <w:lang w:eastAsia="zh-CN"/>
        </w:rPr>
        <w:t>杭州市西湖区政府采购中心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kern w:val="0"/>
          <w:sz w:val="24"/>
          <w:lang w:val="zh-CN"/>
        </w:rPr>
        <w:t>【招标编号：</w:t>
      </w:r>
      <w:r>
        <w:rPr>
          <w:rFonts w:hint="eastAsia" w:ascii="宋体" w:hAnsi="宋体" w:cs="宋体"/>
          <w:color w:val="auto"/>
          <w:sz w:val="24"/>
          <w:lang w:eastAsia="zh-CN"/>
        </w:rPr>
        <w:t>XHZFCG-2024-G-09</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4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843"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品牌（如果有）</w:t>
            </w:r>
          </w:p>
        </w:tc>
        <w:tc>
          <w:tcPr>
            <w:tcW w:w="311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规格型号</w:t>
            </w:r>
          </w:p>
        </w:tc>
        <w:tc>
          <w:tcPr>
            <w:tcW w:w="993"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数量</w:t>
            </w:r>
          </w:p>
        </w:tc>
        <w:tc>
          <w:tcPr>
            <w:tcW w:w="1559"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单价</w:t>
            </w:r>
          </w:p>
        </w:tc>
        <w:tc>
          <w:tcPr>
            <w:tcW w:w="1984"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合计</w:t>
            </w:r>
          </w:p>
        </w:tc>
        <w:tc>
          <w:tcPr>
            <w:tcW w:w="3119"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41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2</w:t>
            </w:r>
          </w:p>
        </w:tc>
        <w:tc>
          <w:tcPr>
            <w:tcW w:w="1417"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rPr>
              <w:t>X</w:t>
            </w:r>
            <w:r>
              <w:rPr>
                <w:rFonts w:ascii="宋体" w:hAnsi="宋体" w:cs="宋体"/>
                <w:color w:val="auto"/>
                <w:sz w:val="24"/>
              </w:rPr>
              <w:t>X</w:t>
            </w: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line="360" w:lineRule="auto"/>
              <w:jc w:val="center"/>
              <w:rPr>
                <w:rFonts w:ascii="宋体" w:hAnsi="宋体" w:cs="宋体"/>
                <w:color w:val="auto"/>
                <w:sz w:val="24"/>
              </w:rPr>
            </w:pPr>
          </w:p>
        </w:tc>
        <w:tc>
          <w:tcPr>
            <w:tcW w:w="1417" w:type="dxa"/>
            <w:vAlign w:val="center"/>
          </w:tcPr>
          <w:p>
            <w:pPr>
              <w:snapToGrid w:val="0"/>
              <w:spacing w:line="360" w:lineRule="auto"/>
              <w:jc w:val="center"/>
              <w:rPr>
                <w:rFonts w:ascii="宋体" w:hAnsi="宋体" w:cs="宋体"/>
                <w:color w:val="auto"/>
                <w:sz w:val="24"/>
              </w:rPr>
            </w:pPr>
          </w:p>
        </w:tc>
        <w:tc>
          <w:tcPr>
            <w:tcW w:w="1843" w:type="dxa"/>
            <w:vAlign w:val="center"/>
          </w:tcPr>
          <w:p>
            <w:pPr>
              <w:snapToGrid w:val="0"/>
              <w:spacing w:line="360" w:lineRule="auto"/>
              <w:jc w:val="center"/>
              <w:rPr>
                <w:rFonts w:ascii="宋体" w:hAnsi="宋体" w:cs="宋体"/>
                <w:color w:val="auto"/>
                <w:sz w:val="24"/>
              </w:rPr>
            </w:pPr>
          </w:p>
        </w:tc>
        <w:tc>
          <w:tcPr>
            <w:tcW w:w="3118" w:type="dxa"/>
            <w:vAlign w:val="center"/>
          </w:tcPr>
          <w:p>
            <w:pPr>
              <w:snapToGrid w:val="0"/>
              <w:spacing w:line="360" w:lineRule="auto"/>
              <w:jc w:val="center"/>
              <w:rPr>
                <w:rFonts w:ascii="宋体" w:hAnsi="宋体" w:cs="宋体"/>
                <w:color w:val="auto"/>
                <w:sz w:val="24"/>
              </w:rPr>
            </w:pPr>
          </w:p>
        </w:tc>
        <w:tc>
          <w:tcPr>
            <w:tcW w:w="993" w:type="dxa"/>
            <w:vAlign w:val="center"/>
          </w:tcPr>
          <w:p>
            <w:pPr>
              <w:snapToGrid w:val="0"/>
              <w:spacing w:line="360" w:lineRule="auto"/>
              <w:jc w:val="center"/>
              <w:rPr>
                <w:rFonts w:ascii="宋体" w:hAnsi="宋体" w:cs="宋体"/>
                <w:color w:val="auto"/>
                <w:sz w:val="24"/>
              </w:rPr>
            </w:pPr>
          </w:p>
        </w:tc>
        <w:tc>
          <w:tcPr>
            <w:tcW w:w="1559" w:type="dxa"/>
            <w:vAlign w:val="center"/>
          </w:tcPr>
          <w:p>
            <w:pPr>
              <w:spacing w:line="360" w:lineRule="auto"/>
              <w:jc w:val="center"/>
              <w:rPr>
                <w:rFonts w:ascii="宋体" w:hAnsi="宋体" w:cs="宋体"/>
                <w:color w:val="auto"/>
                <w:sz w:val="24"/>
              </w:rPr>
            </w:pPr>
          </w:p>
        </w:tc>
        <w:tc>
          <w:tcPr>
            <w:tcW w:w="1984" w:type="dxa"/>
            <w:vAlign w:val="center"/>
          </w:tcPr>
          <w:p>
            <w:pPr>
              <w:spacing w:line="360" w:lineRule="auto"/>
              <w:jc w:val="center"/>
              <w:rPr>
                <w:rFonts w:ascii="宋体" w:hAnsi="宋体" w:cs="宋体"/>
                <w:color w:val="auto"/>
                <w:sz w:val="24"/>
              </w:rPr>
            </w:pPr>
          </w:p>
        </w:tc>
        <w:tc>
          <w:tcPr>
            <w:tcW w:w="3119"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7655" w:type="dxa"/>
            <w:gridSpan w:val="4"/>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7655" w:type="dxa"/>
            <w:gridSpan w:val="4"/>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spacing w:line="360" w:lineRule="auto"/>
              <w:jc w:val="center"/>
              <w:rPr>
                <w:rFonts w:hint="eastAsia" w:ascii="宋体" w:hAnsi="宋体" w:eastAsia="宋体" w:cs="宋体"/>
                <w:b/>
                <w:color w:val="auto"/>
                <w:sz w:val="24"/>
                <w:lang w:eastAsia="zh-CN"/>
              </w:rPr>
            </w:pPr>
            <w:r>
              <w:rPr>
                <w:rFonts w:hint="eastAsia" w:ascii="宋体" w:hAnsi="宋体" w:cs="宋体"/>
                <w:b/>
                <w:color w:val="auto"/>
                <w:sz w:val="24"/>
                <w:lang w:eastAsia="zh-CN"/>
              </w:rPr>
              <w:t>是否为中小企业</w:t>
            </w:r>
          </w:p>
        </w:tc>
        <w:tc>
          <w:tcPr>
            <w:tcW w:w="7655" w:type="dxa"/>
            <w:gridSpan w:val="4"/>
            <w:vAlign w:val="center"/>
          </w:tcPr>
          <w:p>
            <w:pPr>
              <w:spacing w:line="360" w:lineRule="auto"/>
              <w:jc w:val="center"/>
              <w:rPr>
                <w:rFonts w:hint="eastAsia" w:ascii="宋体" w:hAnsi="宋体" w:eastAsia="宋体" w:cs="宋体"/>
                <w:color w:val="auto"/>
                <w:sz w:val="24"/>
                <w:lang w:val="en-US" w:eastAsia="zh-CN"/>
              </w:rPr>
            </w:pP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lang w:eastAsia="zh-CN"/>
              </w:rPr>
              <w:t>是</w:t>
            </w:r>
            <w:r>
              <w:rPr>
                <w:rFonts w:hint="default" w:ascii="宋体" w:hAnsi="宋体" w:cs="宋体"/>
                <w:color w:val="auto"/>
                <w:kern w:val="0"/>
                <w:sz w:val="24"/>
                <w:lang w:val="en-US" w:eastAsia="zh-CN"/>
              </w:rPr>
              <w:t xml:space="preserve">      </w:t>
            </w:r>
            <w:sdt>
              <w:sdtPr>
                <w:rPr>
                  <w:rFonts w:hint="eastAsia" w:ascii="宋体" w:hAnsi="宋体" w:cs="宋体"/>
                  <w:color w:val="auto"/>
                  <w:kern w:val="0"/>
                  <w:sz w:val="24"/>
                </w:rPr>
                <w:id w:val="-1024704304"/>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MS Gothic" w:cs="宋体"/>
                    <w:color w:val="auto"/>
                    <w:kern w:val="0"/>
                    <w:sz w:val="24"/>
                  </w:rPr>
                  <w:t>☐</w:t>
                </w:r>
              </w:sdtContent>
            </w:sdt>
            <w:r>
              <w:rPr>
                <w:rFonts w:hint="eastAsia" w:ascii="宋体" w:hAnsi="宋体" w:cs="宋体"/>
                <w:color w:val="auto"/>
                <w:kern w:val="0"/>
                <w:sz w:val="24"/>
                <w:lang w:eastAsia="zh-CN"/>
              </w:rPr>
              <w:t>否</w:t>
            </w: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color w:val="auto"/>
          <w:kern w:val="0"/>
          <w:sz w:val="24"/>
          <w:lang w:val="zh-CN"/>
        </w:rPr>
        <w:t>。</w:t>
      </w:r>
    </w:p>
    <w:p>
      <w:pPr>
        <w:spacing w:line="360" w:lineRule="auto"/>
        <w:ind w:firstLine="480" w:firstLineChars="200"/>
        <w:rPr>
          <w:rFonts w:ascii="宋体" w:hAnsi="宋体" w:cs="宋体"/>
          <w:b/>
          <w:color w:val="auto"/>
          <w:sz w:val="24"/>
        </w:rPr>
      </w:pPr>
      <w:r>
        <w:rPr>
          <w:rFonts w:hint="eastAsia" w:ascii="宋体" w:hAnsi="宋体" w:cs="宋体"/>
          <w:color w:val="auto"/>
          <w:kern w:val="0"/>
          <w:sz w:val="24"/>
          <w:highlight w:val="none"/>
          <w:lang w:val="zh-CN"/>
        </w:rPr>
        <w:t>2、有关本项目实施所涉及的一切费用均计入报价。总价不为零，报价明细表中部分产品、服务单价为零的，视作已包含在总价中。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3、特别提示：采购机构将对项目名称和项目编号，中标供应商名称、地址和中标金额，主要中标标的名称、品牌（如果有）、规格型号、数量、单价等予以公示。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5、特别说明：▲供应商报价低于项目预算50%的，应当在报价文件中详细阐述不影响产品质量或者诚信履约的具体原因。</w:t>
      </w: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p>
    <w:p>
      <w:pPr>
        <w:pStyle w:val="690"/>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cols w:space="720" w:num="1"/>
          <w:titlePg/>
          <w:docGrid w:linePitch="312" w:charSpace="0"/>
        </w:sectPr>
      </w:pPr>
    </w:p>
    <w:p>
      <w:pPr>
        <w:pStyle w:val="690"/>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w:t>
      </w:r>
      <w:bookmarkStart w:id="557" w:name="_Hlk101259491"/>
      <w:r>
        <w:rPr>
          <w:rFonts w:hint="eastAsia" w:ascii="宋体" w:hAnsi="宋体" w:eastAsia="宋体" w:cs="宋体"/>
          <w:color w:val="auto"/>
          <w:sz w:val="32"/>
          <w:szCs w:val="32"/>
        </w:rPr>
        <w:t>（如果有）</w:t>
      </w:r>
      <w:bookmarkEnd w:id="557"/>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0"/>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spacing w:line="360" w:lineRule="auto"/>
        <w:ind w:right="420" w:firstLine="3614" w:firstLineChars="1000"/>
        <w:rPr>
          <w:rFonts w:ascii="宋体" w:hAnsi="宋体" w:cs="宋体"/>
          <w:b/>
          <w:color w:val="auto"/>
          <w:kern w:val="0"/>
          <w:sz w:val="36"/>
          <w:szCs w:val="36"/>
        </w:rPr>
      </w:pPr>
    </w:p>
    <w:p>
      <w:pPr>
        <w:pStyle w:val="5"/>
        <w:keepNext w:val="0"/>
        <w:keepLines w:val="0"/>
        <w:pageBreakBefore/>
        <w:widowControl/>
        <w:spacing w:before="100" w:beforeAutospacing="1" w:after="100" w:afterAutospacing="1" w:line="360" w:lineRule="auto"/>
        <w:ind w:left="1290" w:firstLine="3092" w:firstLineChars="700"/>
        <w:rPr>
          <w:rFonts w:ascii="宋体" w:hAnsi="宋体" w:cs="宋体"/>
          <w:color w:val="auto"/>
        </w:rPr>
      </w:pPr>
      <w:bookmarkStart w:id="558" w:name="_Toc465665161"/>
      <w:r>
        <w:rPr>
          <w:rFonts w:hint="eastAsia" w:ascii="宋体" w:hAnsi="宋体" w:cs="宋体"/>
          <w:color w:val="auto"/>
        </w:rPr>
        <w:t>附件</w:t>
      </w:r>
      <w:bookmarkEnd w:id="558"/>
    </w:p>
    <w:p>
      <w:pPr>
        <w:spacing w:line="360" w:lineRule="auto"/>
        <w:rPr>
          <w:rFonts w:ascii="宋体" w:hAnsi="宋体" w:cs="宋体"/>
          <w:b/>
          <w:color w:val="auto"/>
          <w:spacing w:val="6"/>
          <w:sz w:val="32"/>
          <w:szCs w:val="32"/>
        </w:rPr>
      </w:pPr>
      <w:r>
        <w:rPr>
          <w:rFonts w:hint="eastAsia" w:ascii="宋体" w:hAnsi="宋体" w:cs="宋体"/>
          <w:b/>
          <w:color w:val="auto"/>
          <w:spacing w:val="6"/>
          <w:sz w:val="32"/>
          <w:szCs w:val="32"/>
        </w:rPr>
        <w:t>附件1：</w:t>
      </w:r>
    </w:p>
    <w:p>
      <w:pPr>
        <w:spacing w:line="360" w:lineRule="auto"/>
        <w:jc w:val="center"/>
        <w:rPr>
          <w:rFonts w:ascii="宋体" w:hAnsi="宋体" w:cs="宋体"/>
          <w:b/>
          <w:color w:val="auto"/>
          <w:spacing w:val="6"/>
          <w:sz w:val="32"/>
          <w:szCs w:val="32"/>
        </w:rPr>
      </w:pPr>
      <w:bookmarkStart w:id="559" w:name="OLE_LINK13"/>
      <w:bookmarkStart w:id="560" w:name="OLE_LINK14"/>
      <w:r>
        <w:rPr>
          <w:rFonts w:hint="eastAsia" w:ascii="宋体" w:hAnsi="宋体" w:cs="宋体"/>
          <w:b/>
          <w:color w:val="auto"/>
          <w:spacing w:val="6"/>
          <w:sz w:val="32"/>
          <w:szCs w:val="32"/>
        </w:rPr>
        <w:t>残疾人福利性单位声明函</w:t>
      </w:r>
    </w:p>
    <w:bookmarkEnd w:id="559"/>
    <w:bookmarkEnd w:id="560"/>
    <w:p>
      <w:pPr>
        <w:spacing w:line="360" w:lineRule="auto"/>
        <w:rPr>
          <w:rFonts w:ascii="宋体" w:hAnsi="宋体" w:cs="宋体"/>
          <w:b/>
          <w:color w:val="auto"/>
          <w:spacing w:val="6"/>
          <w:sz w:val="30"/>
          <w:szCs w:val="30"/>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u w:val="single"/>
          <w:lang w:eastAsia="zh-CN"/>
        </w:rPr>
        <w:t>杭州市公安局西湖区分局</w:t>
      </w:r>
      <w:r>
        <w:rPr>
          <w:rFonts w:hint="eastAsia" w:ascii="宋体" w:hAnsi="宋体" w:cs="宋体"/>
          <w:color w:val="auto"/>
          <w:sz w:val="24"/>
        </w:rPr>
        <w:t>单位的</w:t>
      </w:r>
      <w:r>
        <w:rPr>
          <w:rFonts w:hint="eastAsia" w:ascii="宋体" w:hAnsi="宋体" w:cs="宋体"/>
          <w:color w:val="auto"/>
          <w:sz w:val="24"/>
          <w:u w:val="single"/>
          <w:lang w:eastAsia="zh-CN"/>
        </w:rPr>
        <w:t>2024年杭州市公安局西湖区分局三墩派出所空调设备采购项目</w:t>
      </w:r>
      <w:r>
        <w:rPr>
          <w:rFonts w:hint="eastAsia" w:ascii="宋体" w:hAnsi="宋体" w:cs="宋体"/>
          <w:color w:val="auto"/>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rPr>
      </w:pPr>
      <w:r>
        <w:rPr>
          <w:rFonts w:hint="eastAsia" w:ascii="宋体" w:hAnsi="宋体" w:cs="宋体"/>
          <w:color w:val="auto"/>
          <w:sz w:val="24"/>
        </w:rPr>
        <w:t>本单位对上述声明的真实性负责。如有虚假，将依法承担相应责任。</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auto"/>
          <w:sz w:val="24"/>
        </w:rPr>
      </w:pP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kern w:val="0"/>
          <w:sz w:val="24"/>
          <w:lang w:val="zh-CN"/>
        </w:rPr>
        <w:t>投标人名称（电子签名）</w:t>
      </w:r>
      <w:r>
        <w:rPr>
          <w:rFonts w:hint="eastAsia" w:ascii="宋体" w:hAnsi="宋体" w:cs="宋体"/>
          <w:color w:val="auto"/>
          <w:sz w:val="24"/>
        </w:rPr>
        <w:t>：</w:t>
      </w:r>
    </w:p>
    <w:p>
      <w:pPr>
        <w:tabs>
          <w:tab w:val="left" w:pos="4860"/>
        </w:tabs>
        <w:spacing w:line="360" w:lineRule="auto"/>
        <w:ind w:right="1560" w:firstLine="480" w:firstLineChars="200"/>
        <w:jc w:val="center"/>
        <w:rPr>
          <w:rFonts w:ascii="宋体" w:hAnsi="宋体" w:cs="宋体"/>
          <w:color w:val="auto"/>
          <w:sz w:val="24"/>
        </w:rPr>
      </w:pPr>
      <w:r>
        <w:rPr>
          <w:rFonts w:hint="eastAsia" w:ascii="宋体" w:hAnsi="宋体" w:cs="宋体"/>
          <w:color w:val="auto"/>
          <w:sz w:val="24"/>
        </w:rPr>
        <w:t xml:space="preserve">       日  期：</w:t>
      </w:r>
    </w:p>
    <w:p>
      <w:pPr>
        <w:spacing w:line="360" w:lineRule="auto"/>
        <w:ind w:firstLine="480" w:firstLineChars="200"/>
        <w:rPr>
          <w:rFonts w:ascii="宋体" w:hAnsi="宋体" w:cs="宋体"/>
          <w:color w:val="auto"/>
          <w:sz w:val="24"/>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ind w:firstLine="420" w:firstLineChars="200"/>
        <w:rPr>
          <w:rFonts w:ascii="宋体" w:hAnsi="宋体" w:cs="宋体"/>
          <w:color w:val="auto"/>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附件2：质疑函范本及制作说明</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240"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采购文件获取日期：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p>
    <w:p>
      <w:pPr>
        <w:spacing w:line="360" w:lineRule="auto"/>
        <w:jc w:val="left"/>
        <w:rPr>
          <w:rFonts w:ascii="宋体" w:hAnsi="宋体" w:cs="宋体"/>
          <w:b/>
          <w:color w:val="auto"/>
          <w:spacing w:val="6"/>
          <w:sz w:val="32"/>
          <w:szCs w:val="32"/>
        </w:rPr>
      </w:pPr>
      <w:r>
        <w:rPr>
          <w:rFonts w:hint="eastAsia" w:ascii="宋体" w:hAnsi="宋体" w:cs="宋体"/>
          <w:b/>
          <w:color w:val="auto"/>
          <w:spacing w:val="6"/>
          <w:sz w:val="32"/>
          <w:szCs w:val="32"/>
        </w:rPr>
        <w:t>附件3：投诉书范本及制作说明</w:t>
      </w:r>
    </w:p>
    <w:p>
      <w:pPr>
        <w:spacing w:line="360" w:lineRule="auto"/>
        <w:jc w:val="center"/>
        <w:rPr>
          <w:rFonts w:ascii="宋体" w:hAnsi="宋体" w:cs="宋体"/>
          <w:b/>
          <w:color w:val="auto"/>
          <w:sz w:val="24"/>
        </w:rPr>
      </w:pP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投诉书范本</w:t>
      </w:r>
    </w:p>
    <w:p>
      <w:pPr>
        <w:spacing w:line="360" w:lineRule="auto"/>
        <w:rPr>
          <w:rFonts w:ascii="宋体" w:hAnsi="宋体" w:cs="宋体"/>
          <w:color w:val="auto"/>
          <w:sz w:val="24"/>
        </w:rPr>
      </w:pPr>
      <w:r>
        <w:rPr>
          <w:rFonts w:hint="eastAsia" w:ascii="宋体" w:hAnsi="宋体" w:cs="宋体"/>
          <w:color w:val="auto"/>
          <w:sz w:val="24"/>
        </w:rPr>
        <w:t>一、投诉相关主体基本情况</w:t>
      </w:r>
    </w:p>
    <w:p>
      <w:pPr>
        <w:spacing w:line="360" w:lineRule="auto"/>
        <w:rPr>
          <w:rFonts w:ascii="宋体" w:hAnsi="宋体" w:cs="宋体"/>
          <w:color w:val="auto"/>
          <w:sz w:val="24"/>
          <w:u w:val="dotted"/>
        </w:rPr>
      </w:pPr>
      <w:r>
        <w:rPr>
          <w:rFonts w:hint="eastAsia" w:ascii="宋体" w:hAnsi="宋体" w:cs="宋体"/>
          <w:color w:val="auto"/>
          <w:sz w:val="24"/>
        </w:rPr>
        <w:t>投诉人：</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tabs>
          <w:tab w:val="left" w:pos="6510"/>
        </w:tabs>
        <w:spacing w:line="360" w:lineRule="auto"/>
        <w:jc w:val="left"/>
        <w:rPr>
          <w:rFonts w:ascii="宋体" w:hAnsi="宋体" w:cs="宋体"/>
          <w:color w:val="auto"/>
          <w:sz w:val="24"/>
        </w:rPr>
      </w:pPr>
      <w:r>
        <w:rPr>
          <w:rFonts w:hint="eastAsia" w:ascii="宋体" w:hAnsi="宋体" w:cs="宋体"/>
          <w:color w:val="auto"/>
          <w:sz w:val="24"/>
        </w:rPr>
        <w:t>法定代表人/主要负责人：</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tabs>
          <w:tab w:val="left" w:pos="6510"/>
        </w:tabs>
        <w:spacing w:line="360" w:lineRule="auto"/>
        <w:rPr>
          <w:rFonts w:ascii="宋体" w:hAnsi="宋体" w:cs="宋体"/>
          <w:color w:val="auto"/>
          <w:sz w:val="24"/>
          <w:u w:val="dotted"/>
        </w:rPr>
      </w:pP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被投诉人1：</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被投诉人2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u w:val="single"/>
        </w:rPr>
      </w:pPr>
      <w:r>
        <w:rPr>
          <w:rFonts w:hint="eastAsia" w:ascii="宋体" w:hAnsi="宋体" w:cs="宋体"/>
          <w:color w:val="auto"/>
          <w:sz w:val="24"/>
        </w:rPr>
        <w:t>相关供应商：</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地     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rPr>
      </w:pPr>
      <w:r>
        <w:rPr>
          <w:rFonts w:hint="eastAsia" w:ascii="宋体" w:hAnsi="宋体" w:cs="宋体"/>
          <w:color w:val="auto"/>
          <w:sz w:val="24"/>
        </w:rPr>
        <w:t>二、投诉项目基本情况</w:t>
      </w:r>
    </w:p>
    <w:p>
      <w:pPr>
        <w:spacing w:line="360" w:lineRule="auto"/>
        <w:rPr>
          <w:rFonts w:ascii="宋体" w:hAnsi="宋体" w:cs="宋体"/>
          <w:color w:val="auto"/>
          <w:sz w:val="24"/>
          <w:u w:val="dotted"/>
        </w:rPr>
      </w:pPr>
      <w:r>
        <w:rPr>
          <w:rFonts w:hint="eastAsia" w:ascii="宋体" w:hAnsi="宋体" w:cs="宋体"/>
          <w:color w:val="auto"/>
          <w:sz w:val="24"/>
        </w:rPr>
        <w:t>采购项目名称：</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采购项目编号：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采购人名称：</w:t>
      </w:r>
      <w:r>
        <w:rPr>
          <w:rFonts w:hint="eastAsia" w:ascii="宋体" w:hAnsi="宋体" w:cs="宋体"/>
          <w:color w:val="auto"/>
          <w:sz w:val="24"/>
          <w:u w:val="dotted"/>
        </w:rPr>
        <w:t xml:space="preserve">                                           </w:t>
      </w:r>
      <w:r>
        <w:rPr>
          <w:rFonts w:hint="eastAsia" w:ascii="宋体" w:hAnsi="宋体" w:cs="宋体"/>
          <w:color w:val="auto"/>
          <w:sz w:val="24"/>
          <w:u w:val="single"/>
        </w:rPr>
        <w:t xml:space="preserve">  </w:t>
      </w:r>
    </w:p>
    <w:p>
      <w:pPr>
        <w:spacing w:line="360" w:lineRule="auto"/>
        <w:rPr>
          <w:rFonts w:ascii="宋体" w:hAnsi="宋体" w:cs="宋体"/>
          <w:color w:val="auto"/>
          <w:sz w:val="24"/>
          <w:u w:val="single"/>
        </w:rPr>
      </w:pPr>
      <w:r>
        <w:rPr>
          <w:rFonts w:hint="eastAsia" w:ascii="宋体" w:hAnsi="宋体" w:cs="宋体"/>
          <w:color w:val="auto"/>
          <w:sz w:val="24"/>
        </w:rPr>
        <w:t>代理机构名称：</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rPr>
        <w:t>采购文件公告: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采购结果公告:</w:t>
      </w:r>
      <w:r>
        <w:rPr>
          <w:rFonts w:hint="eastAsia" w:ascii="宋体" w:hAnsi="宋体" w:cs="宋体"/>
          <w:color w:val="auto"/>
          <w:sz w:val="24"/>
          <w:u w:val="dotted"/>
        </w:rPr>
        <w:t xml:space="preserve">是/否 </w:t>
      </w:r>
      <w:r>
        <w:rPr>
          <w:rFonts w:hint="eastAsia" w:ascii="宋体" w:hAnsi="宋体" w:cs="宋体"/>
          <w:color w:val="auto"/>
          <w:sz w:val="24"/>
        </w:rPr>
        <w:t>公告期限：</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三、质疑基本情况</w:t>
      </w:r>
    </w:p>
    <w:p>
      <w:pPr>
        <w:spacing w:line="360" w:lineRule="auto"/>
        <w:ind w:firstLine="480" w:firstLineChars="200"/>
        <w:rPr>
          <w:rFonts w:ascii="宋体" w:hAnsi="宋体" w:cs="宋体"/>
          <w:color w:val="auto"/>
          <w:sz w:val="24"/>
          <w:u w:val="dotted"/>
        </w:rPr>
      </w:pPr>
      <w:r>
        <w:rPr>
          <w:rFonts w:hint="eastAsia" w:ascii="宋体" w:hAnsi="宋体" w:cs="宋体"/>
          <w:color w:val="auto"/>
          <w:sz w:val="24"/>
        </w:rPr>
        <w:t>投诉人于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日,向</w:t>
      </w:r>
      <w:r>
        <w:rPr>
          <w:rFonts w:hint="eastAsia" w:ascii="宋体" w:hAnsi="宋体" w:cs="宋体"/>
          <w:color w:val="auto"/>
          <w:sz w:val="24"/>
          <w:u w:val="dotted"/>
        </w:rPr>
        <w:t xml:space="preserve">                   </w:t>
      </w:r>
      <w:r>
        <w:rPr>
          <w:rFonts w:hint="eastAsia" w:ascii="宋体" w:hAnsi="宋体" w:cs="宋体"/>
          <w:color w:val="auto"/>
          <w:sz w:val="24"/>
        </w:rPr>
        <w:t>提出质疑，质疑事项为：</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ind w:firstLine="360" w:firstLineChars="150"/>
        <w:rPr>
          <w:rFonts w:ascii="宋体" w:hAnsi="宋体" w:cs="宋体"/>
          <w:color w:val="auto"/>
          <w:sz w:val="24"/>
        </w:rPr>
      </w:pPr>
      <w:r>
        <w:rPr>
          <w:rFonts w:hint="eastAsia" w:ascii="宋体" w:hAnsi="宋体" w:cs="宋体"/>
          <w:color w:val="auto"/>
          <w:sz w:val="24"/>
          <w:u w:val="dotted"/>
        </w:rPr>
        <w:t>采购人/代理机构</w:t>
      </w:r>
      <w:r>
        <w:rPr>
          <w:rFonts w:hint="eastAsia" w:ascii="宋体" w:hAnsi="宋体" w:cs="宋体"/>
          <w:color w:val="auto"/>
          <w:sz w:val="24"/>
        </w:rPr>
        <w:t>于</w:t>
      </w:r>
      <w:r>
        <w:rPr>
          <w:rFonts w:hint="eastAsia" w:ascii="宋体" w:hAnsi="宋体" w:cs="宋体"/>
          <w:color w:val="auto"/>
          <w:sz w:val="24"/>
          <w:u w:val="dotted"/>
        </w:rPr>
        <w:t xml:space="preserve">   </w:t>
      </w:r>
      <w:r>
        <w:rPr>
          <w:rFonts w:hint="eastAsia" w:ascii="宋体" w:hAnsi="宋体" w:cs="宋体"/>
          <w:color w:val="auto"/>
          <w:sz w:val="24"/>
        </w:rPr>
        <w:t>年</w:t>
      </w:r>
      <w:r>
        <w:rPr>
          <w:rFonts w:hint="eastAsia" w:ascii="宋体" w:hAnsi="宋体" w:cs="宋体"/>
          <w:color w:val="auto"/>
          <w:sz w:val="24"/>
          <w:u w:val="dotted"/>
        </w:rPr>
        <w:t xml:space="preserve">   </w:t>
      </w:r>
      <w:r>
        <w:rPr>
          <w:rFonts w:hint="eastAsia" w:ascii="宋体" w:hAnsi="宋体" w:cs="宋体"/>
          <w:color w:val="auto"/>
          <w:sz w:val="24"/>
        </w:rPr>
        <w:t>月</w:t>
      </w:r>
      <w:r>
        <w:rPr>
          <w:rFonts w:hint="eastAsia" w:ascii="宋体" w:hAnsi="宋体" w:cs="宋体"/>
          <w:color w:val="auto"/>
          <w:sz w:val="24"/>
          <w:u w:val="dotted"/>
        </w:rPr>
        <w:t xml:space="preserve">   </w:t>
      </w:r>
      <w:r>
        <w:rPr>
          <w:rFonts w:hint="eastAsia" w:ascii="宋体" w:hAnsi="宋体" w:cs="宋体"/>
          <w:color w:val="auto"/>
          <w:sz w:val="24"/>
        </w:rPr>
        <w:t>日,就质疑事项作出了答复/没有在法定期限内作出答复。</w:t>
      </w:r>
    </w:p>
    <w:p>
      <w:pPr>
        <w:spacing w:line="360" w:lineRule="auto"/>
        <w:rPr>
          <w:rFonts w:ascii="宋体" w:hAnsi="宋体" w:cs="宋体"/>
          <w:color w:val="auto"/>
          <w:sz w:val="24"/>
        </w:rPr>
      </w:pPr>
      <w:r>
        <w:rPr>
          <w:rFonts w:hint="eastAsia" w:ascii="宋体" w:hAnsi="宋体" w:cs="宋体"/>
          <w:color w:val="auto"/>
          <w:sz w:val="24"/>
        </w:rPr>
        <w:t>四、投诉事项具体内容</w:t>
      </w:r>
    </w:p>
    <w:p>
      <w:pPr>
        <w:spacing w:line="360" w:lineRule="auto"/>
        <w:rPr>
          <w:rFonts w:ascii="宋体" w:hAnsi="宋体" w:cs="宋体"/>
          <w:color w:val="auto"/>
          <w:sz w:val="24"/>
          <w:u w:val="single"/>
        </w:rPr>
      </w:pPr>
      <w:r>
        <w:rPr>
          <w:rFonts w:hint="eastAsia" w:ascii="宋体" w:hAnsi="宋体" w:cs="宋体"/>
          <w:color w:val="auto"/>
          <w:sz w:val="24"/>
        </w:rPr>
        <w:t>投诉事项 1：</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u w:val="single"/>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投诉事项2</w:t>
      </w:r>
    </w:p>
    <w:p>
      <w:pPr>
        <w:spacing w:line="360" w:lineRule="auto"/>
        <w:rPr>
          <w:rFonts w:ascii="宋体" w:hAnsi="宋体" w:cs="宋体"/>
          <w:color w:val="auto"/>
          <w:sz w:val="24"/>
          <w:u w:val="dotted"/>
        </w:rPr>
      </w:pPr>
      <w:r>
        <w:rPr>
          <w:rFonts w:hint="eastAsia" w:ascii="宋体" w:hAnsi="宋体" w:cs="宋体"/>
          <w:color w:val="auto"/>
          <w:sz w:val="24"/>
        </w:rPr>
        <w:t>……</w:t>
      </w:r>
    </w:p>
    <w:p>
      <w:pPr>
        <w:spacing w:line="360" w:lineRule="auto"/>
        <w:rPr>
          <w:rFonts w:ascii="宋体" w:hAnsi="宋体" w:cs="宋体"/>
          <w:color w:val="auto"/>
          <w:sz w:val="24"/>
        </w:rPr>
      </w:pPr>
      <w:r>
        <w:rPr>
          <w:rFonts w:hint="eastAsia" w:ascii="宋体" w:hAnsi="宋体" w:cs="宋体"/>
          <w:color w:val="auto"/>
          <w:sz w:val="24"/>
        </w:rPr>
        <w:t>五、与投诉事项相关的投诉请求</w:t>
      </w:r>
    </w:p>
    <w:p>
      <w:pPr>
        <w:spacing w:line="360" w:lineRule="auto"/>
        <w:rPr>
          <w:rFonts w:ascii="宋体" w:hAnsi="宋体" w:cs="宋体"/>
          <w:color w:val="auto"/>
          <w:sz w:val="24"/>
        </w:rPr>
      </w:pPr>
      <w:r>
        <w:rPr>
          <w:rFonts w:hint="eastAsia" w:ascii="宋体" w:hAnsi="宋体" w:cs="宋体"/>
          <w:color w:val="auto"/>
          <w:sz w:val="24"/>
        </w:rPr>
        <w:t>请求：</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pacing w:line="360" w:lineRule="auto"/>
        <w:rPr>
          <w:rFonts w:ascii="宋体" w:hAnsi="宋体" w:cs="宋体"/>
          <w:color w:val="auto"/>
          <w:sz w:val="24"/>
          <w:u w:val="single"/>
        </w:rPr>
      </w:pPr>
      <w:r>
        <w:rPr>
          <w:rFonts w:hint="eastAsia" w:ascii="宋体" w:hAnsi="宋体" w:cs="宋体"/>
          <w:color w:val="auto"/>
          <w:sz w:val="24"/>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t>投诉书制作说明：</w:t>
      </w:r>
    </w:p>
    <w:p>
      <w:pPr>
        <w:widowControl/>
        <w:spacing w:line="360" w:lineRule="auto"/>
        <w:ind w:firstLine="480" w:firstLineChars="200"/>
        <w:rPr>
          <w:rFonts w:ascii="宋体" w:hAnsi="宋体" w:cs="宋体"/>
          <w:color w:val="auto"/>
          <w:kern w:val="0"/>
          <w:sz w:val="24"/>
        </w:rPr>
      </w:pPr>
      <w:r>
        <w:rPr>
          <w:rFonts w:hint="eastAsia" w:ascii="宋体" w:hAnsi="宋体" w:cs="宋体"/>
          <w:color w:val="auto"/>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2.投诉人若委托代理人进行投诉的，投诉书应按照要求列明“授权代表”的有关内容，并在附件中提交由</w:t>
      </w:r>
      <w:r>
        <w:rPr>
          <w:rFonts w:hint="eastAsia" w:ascii="宋体" w:hAnsi="宋体" w:cs="宋体"/>
          <w:color w:val="auto"/>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6.投诉书的投诉请求应与投诉事项相关。</w:t>
      </w:r>
    </w:p>
    <w:p>
      <w:pPr>
        <w:widowControl/>
        <w:spacing w:line="360" w:lineRule="auto"/>
        <w:ind w:firstLine="480" w:firstLineChars="200"/>
        <w:jc w:val="left"/>
        <w:rPr>
          <w:rFonts w:ascii="宋体" w:hAnsi="宋体" w:cs="宋体"/>
          <w:color w:val="auto"/>
          <w:kern w:val="0"/>
          <w:sz w:val="24"/>
        </w:rPr>
      </w:pPr>
      <w:r>
        <w:rPr>
          <w:rFonts w:hint="eastAsia" w:ascii="宋体" w:hAnsi="宋体" w:cs="宋体"/>
          <w:color w:val="auto"/>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bCs/>
          <w:color w:val="auto"/>
          <w:sz w:val="32"/>
          <w:szCs w:val="32"/>
        </w:rPr>
      </w:pPr>
      <w:r>
        <w:rPr>
          <w:rFonts w:hint="eastAsia" w:ascii="宋体" w:hAnsi="宋体" w:cs="宋体"/>
          <w:b/>
          <w:color w:val="auto"/>
          <w:spacing w:val="6"/>
          <w:sz w:val="32"/>
          <w:szCs w:val="32"/>
        </w:rPr>
        <w:t>附件4：</w:t>
      </w:r>
      <w:r>
        <w:rPr>
          <w:rFonts w:hint="eastAsia" w:ascii="宋体" w:hAnsi="宋体" w:cs="宋体"/>
          <w:b/>
          <w:bCs/>
          <w:color w:val="auto"/>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杭州市公安局西湖区分局</w:t>
      </w:r>
      <w:r>
        <w:rPr>
          <w:rFonts w:hint="eastAsia" w:ascii="宋体" w:hAnsi="宋体" w:cs="宋体"/>
          <w:color w:val="auto"/>
          <w:sz w:val="24"/>
          <w:u w:val="single"/>
        </w:rPr>
        <w:t>、</w:t>
      </w:r>
      <w:r>
        <w:rPr>
          <w:rFonts w:hint="eastAsia" w:ascii="宋体" w:hAnsi="宋体" w:cs="宋体"/>
          <w:color w:val="auto"/>
          <w:sz w:val="24"/>
          <w:u w:val="single"/>
          <w:lang w:eastAsia="zh-CN"/>
        </w:rPr>
        <w:t>杭州市西湖区政府采购中心</w:t>
      </w:r>
      <w:r>
        <w:rPr>
          <w:rFonts w:hint="eastAsia" w:ascii="宋体" w:hAnsi="宋体" w:cs="宋体"/>
          <w:color w:val="auto"/>
          <w:sz w:val="24"/>
          <w:u w:val="single"/>
        </w:rPr>
        <w:t>：</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rPr>
      </w:pPr>
      <w:r>
        <w:rPr>
          <w:rFonts w:hint="eastAsia" w:ascii="宋体" w:hAnsi="宋体" w:cs="宋体"/>
          <w:color w:val="auto"/>
          <w:sz w:val="24"/>
        </w:rPr>
        <w:t>特此说明。</w:t>
      </w: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firstLine="494"/>
        <w:rPr>
          <w:rFonts w:ascii="宋体" w:hAnsi="宋体" w:cs="宋体"/>
          <w:color w:val="auto"/>
          <w:sz w:val="24"/>
        </w:rPr>
      </w:pPr>
    </w:p>
    <w:p>
      <w:pPr>
        <w:spacing w:line="360" w:lineRule="auto"/>
        <w:ind w:right="480" w:firstLine="4080" w:firstLineChars="1700"/>
        <w:rPr>
          <w:rFonts w:ascii="宋体" w:hAnsi="宋体" w:cs="宋体"/>
          <w:color w:val="auto"/>
          <w:sz w:val="24"/>
        </w:rPr>
      </w:pPr>
      <w:r>
        <w:rPr>
          <w:rFonts w:hint="eastAsia" w:ascii="宋体" w:hAnsi="宋体" w:cs="宋体"/>
          <w:color w:val="auto"/>
          <w:sz w:val="24"/>
        </w:rPr>
        <w:t>投标单位（法定名称章）：</w:t>
      </w:r>
    </w:p>
    <w:p>
      <w:pPr>
        <w:ind w:right="1440" w:firstLine="494"/>
        <w:jc w:val="center"/>
        <w:rPr>
          <w:rFonts w:ascii="宋体" w:hAnsi="宋体" w:cs="宋体"/>
          <w:color w:val="auto"/>
          <w:sz w:val="24"/>
        </w:rPr>
      </w:pPr>
      <w:r>
        <w:rPr>
          <w:rFonts w:hint="eastAsia" w:ascii="宋体" w:hAnsi="宋体" w:cs="宋体"/>
          <w:color w:val="auto"/>
          <w:sz w:val="24"/>
        </w:rPr>
        <w:t xml:space="preserve">                              日期：       年     月     日</w:t>
      </w:r>
    </w:p>
    <w:p>
      <w:pPr>
        <w:rPr>
          <w:rFonts w:ascii="宋体" w:hAnsi="宋体" w:cs="宋体"/>
          <w:color w:val="auto"/>
          <w:sz w:val="24"/>
        </w:rPr>
      </w:pPr>
      <w:r>
        <w:rPr>
          <w:rFonts w:hint="eastAsia" w:ascii="宋体" w:hAnsi="宋体" w:cs="宋体"/>
          <w:b/>
          <w:bCs/>
          <w:color w:val="auto"/>
          <w:sz w:val="24"/>
        </w:rPr>
        <w:t>附：</w:t>
      </w:r>
    </w:p>
    <w:p>
      <w:pPr>
        <w:spacing w:line="360" w:lineRule="auto"/>
        <w:rPr>
          <w:rFonts w:ascii="宋体" w:hAnsi="宋体" w:cs="宋体"/>
          <w:bCs/>
          <w:color w:val="auto"/>
          <w:sz w:val="24"/>
        </w:rPr>
      </w:pPr>
      <w:r>
        <w:rPr>
          <w:rFonts w:hint="eastAsia" w:ascii="宋体" w:hAnsi="宋体" w:cs="宋体"/>
          <w:b/>
          <w:bCs/>
          <w:color w:val="auto"/>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rPr>
        <w:t>投标单位法定名称章（印模）                投标单位“XX专用章”（印模）</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both"/>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5</w:t>
      </w:r>
      <w:r>
        <w:rPr>
          <w:rFonts w:hint="eastAsia" w:ascii="宋体" w:hAnsi="宋体" w:cs="宋体"/>
          <w:b/>
          <w:color w:val="auto"/>
          <w:kern w:val="0"/>
          <w:sz w:val="32"/>
          <w:szCs w:val="32"/>
        </w:rPr>
        <w:t>：联合协议</w:t>
      </w:r>
    </w:p>
    <w:p>
      <w:pPr>
        <w:widowControl/>
        <w:spacing w:line="360" w:lineRule="auto"/>
        <w:ind w:firstLine="482" w:firstLineChars="200"/>
        <w:jc w:val="left"/>
        <w:rPr>
          <w:rFonts w:ascii="宋体" w:hAnsi="宋体" w:cs="宋体"/>
          <w:b/>
          <w:color w:val="auto"/>
          <w:sz w:val="24"/>
        </w:rPr>
      </w:pPr>
      <w:r>
        <w:rPr>
          <w:rFonts w:hint="eastAsia" w:ascii="宋体" w:hAnsi="宋体" w:cs="宋体"/>
          <w:b/>
          <w:color w:val="auto"/>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w:t>
      </w:r>
      <w:r>
        <w:rPr>
          <w:rFonts w:hint="eastAsia" w:ascii="宋体" w:hAnsi="宋体" w:cs="宋体"/>
          <w:color w:val="auto"/>
          <w:sz w:val="24"/>
        </w:rPr>
        <w:t>所有联合体成员各方签署授权书，授权书载明的</w:t>
      </w:r>
      <w:r>
        <w:rPr>
          <w:rFonts w:hint="eastAsia" w:ascii="宋体" w:hAnsi="宋体" w:cs="宋体"/>
          <w:color w:val="auto"/>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三、本次联合投标中，分工如下：</w:t>
      </w:r>
    </w:p>
    <w:p>
      <w:pPr>
        <w:snapToGrid w:val="0"/>
        <w:spacing w:line="360" w:lineRule="auto"/>
        <w:ind w:firstLine="576"/>
        <w:rPr>
          <w:rFonts w:ascii="宋体" w:hAnsi="宋体" w:cs="宋体"/>
          <w:color w:val="auto"/>
          <w:kern w:val="0"/>
          <w:sz w:val="24"/>
          <w:lang w:val="zh-CN"/>
        </w:rPr>
      </w:pPr>
      <w:bookmarkStart w:id="561" w:name="_Hlk101134295"/>
      <w:r>
        <w:rPr>
          <w:rFonts w:hint="eastAsia" w:ascii="宋体" w:hAnsi="宋体" w:cs="宋体"/>
          <w:color w:val="auto"/>
          <w:kern w:val="0"/>
          <w:sz w:val="24"/>
          <w:u w:val="single"/>
        </w:rPr>
        <w:t>（联合体成员1）</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（联合体成员</w:t>
      </w:r>
      <w:r>
        <w:rPr>
          <w:rFonts w:ascii="宋体" w:hAnsi="宋体" w:cs="宋体"/>
          <w:color w:val="auto"/>
          <w:kern w:val="0"/>
          <w:sz w:val="24"/>
          <w:u w:val="single"/>
        </w:rPr>
        <w:t>2</w:t>
      </w:r>
      <w:r>
        <w:rPr>
          <w:rFonts w:hint="eastAsia" w:ascii="宋体" w:hAnsi="宋体" w:cs="宋体"/>
          <w:color w:val="auto"/>
          <w:kern w:val="0"/>
          <w:sz w:val="24"/>
          <w:u w:val="single"/>
        </w:rPr>
        <w:t>）</w:t>
      </w:r>
      <w:r>
        <w:rPr>
          <w:rFonts w:hint="eastAsia" w:ascii="宋体" w:hAnsi="宋体" w:cs="宋体"/>
          <w:color w:val="auto"/>
          <w:kern w:val="0"/>
          <w:sz w:val="24"/>
          <w:lang w:val="zh-CN"/>
        </w:rPr>
        <w:t>承担的工作和义务为：</w:t>
      </w:r>
      <w:r>
        <w:rPr>
          <w:rFonts w:hint="eastAsia" w:ascii="宋体" w:hAnsi="宋体" w:cs="宋体"/>
          <w:color w:val="auto"/>
          <w:u w:val="single"/>
        </w:rPr>
        <w:t xml:space="preserve">             </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w:t>
      </w:r>
    </w:p>
    <w:bookmarkEnd w:id="561"/>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四、联合体成员中小企业合同份额。</w:t>
      </w:r>
    </w:p>
    <w:p>
      <w:pPr>
        <w:snapToGrid w:val="0"/>
        <w:spacing w:line="360" w:lineRule="auto"/>
        <w:ind w:firstLine="576"/>
        <w:rPr>
          <w:rFonts w:ascii="宋体" w:hAnsi="宋体" w:cs="宋体"/>
          <w:b/>
          <w:color w:val="auto"/>
          <w:kern w:val="0"/>
          <w:sz w:val="24"/>
          <w:lang w:val="zh-CN"/>
        </w:rPr>
      </w:pPr>
      <w:r>
        <w:rPr>
          <w:rFonts w:hint="eastAsia" w:ascii="宋体" w:hAnsi="宋体" w:cs="宋体"/>
          <w:color w:val="auto"/>
          <w:kern w:val="0"/>
          <w:sz w:val="24"/>
          <w:lang w:val="zh-CN"/>
        </w:rPr>
        <w:t>1、</w:t>
      </w:r>
      <w:r>
        <w:rPr>
          <w:rFonts w:hint="eastAsia" w:ascii="宋体" w:hAnsi="宋体" w:cs="宋体"/>
          <w:color w:val="auto"/>
          <w:kern w:val="0"/>
          <w:sz w:val="24"/>
          <w:u w:val="single"/>
        </w:rPr>
        <w:t>（联合体成员</w:t>
      </w:r>
      <w:r>
        <w:rPr>
          <w:rFonts w:ascii="宋体" w:hAnsi="宋体" w:cs="宋体"/>
          <w:color w:val="auto"/>
          <w:kern w:val="0"/>
          <w:sz w:val="24"/>
          <w:u w:val="single"/>
        </w:rPr>
        <w:t>X,</w:t>
      </w:r>
      <w:r>
        <w:rPr>
          <w:rFonts w:hint="eastAsia" w:ascii="宋体" w:hAnsi="宋体" w:cs="宋体"/>
          <w:color w:val="auto"/>
          <w:kern w:val="0"/>
          <w:sz w:val="24"/>
          <w:u w:val="single"/>
        </w:rPr>
        <w:t>……）</w:t>
      </w:r>
      <w:r>
        <w:rPr>
          <w:rFonts w:hint="eastAsia" w:ascii="宋体" w:hAnsi="宋体" w:cs="宋体"/>
          <w:color w:val="auto"/>
          <w:kern w:val="0"/>
          <w:sz w:val="24"/>
        </w:rPr>
        <w:t>提供的全部货物由小微企业制造，其合同份额占到合同总金额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kern w:val="0"/>
          <w:sz w:val="24"/>
          <w:lang w:val="zh-CN"/>
        </w:rPr>
        <w:t>……。</w:t>
      </w:r>
      <w:r>
        <w:rPr>
          <w:rFonts w:hint="eastAsia" w:ascii="宋体" w:hAnsi="宋体" w:cs="宋体"/>
          <w:b/>
          <w:color w:val="auto"/>
          <w:kern w:val="0"/>
          <w:sz w:val="24"/>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sz w:val="24"/>
        </w:rPr>
        <w:t>2、中小企业合同金额达到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要求以联合体形式参加的项目或采购包，供应商按招标文件第一部分招标公告申请人的资格要求中规定的联合协议中中小企业、其中小微企业合同金额应当达到的比例要求填写。</w:t>
      </w:r>
      <w:r>
        <w:rPr>
          <w:rFonts w:hint="eastAsia" w:ascii="宋体" w:hAnsi="宋体" w:cs="宋体"/>
          <w:b/>
          <w:bCs/>
          <w:color w:val="auto"/>
          <w:kern w:val="0"/>
          <w:sz w:val="24"/>
          <w:lang w:val="zh-CN"/>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五、如果中标，</w:t>
      </w:r>
      <w:r>
        <w:rPr>
          <w:rFonts w:hint="eastAsia" w:ascii="宋体" w:hAnsi="宋体" w:cs="宋体"/>
          <w:color w:val="auto"/>
          <w:sz w:val="24"/>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六、有关本次联合投标的其他事宜：</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firstLine="5040" w:firstLineChars="2100"/>
        <w:rPr>
          <w:rFonts w:ascii="宋体" w:hAnsi="宋体" w:cs="宋体"/>
          <w:color w:val="auto"/>
          <w:kern w:val="0"/>
          <w:sz w:val="24"/>
          <w:lang w:val="zh-CN"/>
        </w:rPr>
      </w:pPr>
      <w:r>
        <w:rPr>
          <w:rFonts w:hint="eastAsia" w:ascii="宋体" w:hAnsi="宋体" w:cs="宋体"/>
          <w:color w:val="auto"/>
          <w:kern w:val="0"/>
          <w:sz w:val="24"/>
          <w:lang w:val="zh-CN"/>
        </w:rPr>
        <w:t>联合体成员名称(电子签名/公章)：</w:t>
      </w:r>
    </w:p>
    <w:p>
      <w:pPr>
        <w:snapToGrid w:val="0"/>
        <w:spacing w:line="360" w:lineRule="auto"/>
        <w:ind w:right="960"/>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pStyle w:val="26"/>
        <w:rPr>
          <w:rFonts w:ascii="宋体" w:hAnsi="宋体" w:cs="宋体"/>
          <w:b/>
          <w:color w:val="auto"/>
          <w:spacing w:val="6"/>
          <w:sz w:val="32"/>
          <w:szCs w:val="32"/>
        </w:rPr>
      </w:pPr>
    </w:p>
    <w:p>
      <w:pPr>
        <w:pStyle w:val="27"/>
        <w:rPr>
          <w:rFonts w:ascii="宋体" w:hAnsi="宋体" w:cs="宋体"/>
          <w:b/>
          <w:color w:val="auto"/>
          <w:spacing w:val="6"/>
          <w:sz w:val="32"/>
          <w:szCs w:val="32"/>
        </w:rPr>
      </w:pPr>
    </w:p>
    <w:p>
      <w:pPr>
        <w:rPr>
          <w:rFonts w:ascii="宋体" w:hAnsi="宋体" w:cs="宋体"/>
          <w:b/>
          <w:color w:val="auto"/>
          <w:spacing w:val="6"/>
          <w:sz w:val="32"/>
          <w:szCs w:val="32"/>
        </w:rPr>
      </w:pPr>
    </w:p>
    <w:p>
      <w:pPr>
        <w:pStyle w:val="26"/>
        <w:rPr>
          <w:rFonts w:ascii="宋体" w:hAnsi="宋体" w:cs="宋体"/>
          <w:b/>
          <w:color w:val="auto"/>
          <w:spacing w:val="6"/>
          <w:sz w:val="32"/>
          <w:szCs w:val="32"/>
        </w:rPr>
      </w:pPr>
    </w:p>
    <w:p>
      <w:pPr>
        <w:pStyle w:val="27"/>
      </w:pPr>
    </w:p>
    <w:p>
      <w:pPr>
        <w:autoSpaceDE w:val="0"/>
        <w:autoSpaceDN w:val="0"/>
        <w:jc w:val="both"/>
        <w:rPr>
          <w:rFonts w:ascii="宋体" w:hAnsi="宋体" w:cs="宋体"/>
          <w:b/>
          <w:color w:val="auto"/>
          <w:spacing w:val="6"/>
          <w:sz w:val="32"/>
          <w:szCs w:val="32"/>
        </w:rPr>
      </w:pPr>
    </w:p>
    <w:p>
      <w:pPr>
        <w:snapToGrid w:val="0"/>
        <w:spacing w:line="360" w:lineRule="auto"/>
        <w:jc w:val="center"/>
        <w:outlineLvl w:val="0"/>
        <w:rPr>
          <w:rFonts w:ascii="宋体" w:hAnsi="宋体" w:cs="宋体"/>
          <w:b/>
          <w:color w:val="auto"/>
          <w:kern w:val="0"/>
          <w:sz w:val="32"/>
          <w:szCs w:val="32"/>
        </w:rPr>
      </w:pPr>
      <w:r>
        <w:rPr>
          <w:rFonts w:hint="eastAsia" w:ascii="宋体" w:hAnsi="宋体" w:cs="宋体"/>
          <w:b/>
          <w:color w:val="auto"/>
          <w:kern w:val="0"/>
          <w:sz w:val="32"/>
          <w:szCs w:val="32"/>
        </w:rPr>
        <w:t>附件</w:t>
      </w:r>
      <w:r>
        <w:rPr>
          <w:rFonts w:ascii="宋体" w:hAnsi="宋体" w:cs="宋体"/>
          <w:b/>
          <w:color w:val="auto"/>
          <w:kern w:val="0"/>
          <w:sz w:val="32"/>
          <w:szCs w:val="32"/>
        </w:rPr>
        <w:t>6</w:t>
      </w:r>
      <w:r>
        <w:rPr>
          <w:rFonts w:hint="eastAsia" w:ascii="宋体" w:hAnsi="宋体" w:cs="宋体"/>
          <w:b/>
          <w:color w:val="auto"/>
          <w:kern w:val="0"/>
          <w:sz w:val="32"/>
          <w:szCs w:val="32"/>
        </w:rPr>
        <w:t>：分包意向协议</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中标后以分包方式履行合同的，提供分包意向协议；采购人不同意分包或者投标人中标后不以分包方式履行合同的，则不需要提供。</w:t>
      </w:r>
      <w:r>
        <w:rPr>
          <w:rFonts w:hint="eastAsia" w:ascii="宋体" w:hAnsi="宋体" w:cs="宋体"/>
          <w:color w:val="auto"/>
          <w:sz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若成为</w:t>
      </w:r>
      <w:r>
        <w:rPr>
          <w:rFonts w:hint="eastAsia" w:ascii="宋体" w:hAnsi="宋体" w:cs="宋体"/>
          <w:color w:val="auto"/>
          <w:sz w:val="24"/>
          <w:lang w:eastAsia="zh-CN"/>
        </w:rPr>
        <w:t>2024年杭州市公安局西湖区分局三墩派出所空调设备采购项目</w:t>
      </w:r>
      <w:r>
        <w:rPr>
          <w:rFonts w:hint="eastAsia" w:ascii="宋体" w:hAnsi="宋体" w:cs="宋体"/>
          <w:color w:val="auto"/>
          <w:sz w:val="24"/>
        </w:rPr>
        <w:t>【招标编号：</w:t>
      </w:r>
      <w:r>
        <w:rPr>
          <w:rFonts w:hint="eastAsia" w:ascii="宋体" w:hAnsi="宋体" w:cs="宋体"/>
          <w:color w:val="auto"/>
          <w:sz w:val="24"/>
          <w:lang w:eastAsia="zh-CN"/>
        </w:rPr>
        <w:t>XHZFCG-2024-G-09</w:t>
      </w:r>
      <w:r>
        <w:rPr>
          <w:rFonts w:hint="eastAsia" w:ascii="宋体" w:hAnsi="宋体" w:cs="宋体"/>
          <w:color w:val="auto"/>
          <w:sz w:val="24"/>
        </w:rPr>
        <w:t>】</w:t>
      </w:r>
      <w:r>
        <w:rPr>
          <w:rFonts w:hint="eastAsia" w:ascii="宋体" w:hAnsi="宋体" w:cs="宋体"/>
          <w:color w:val="auto"/>
          <w:kern w:val="0"/>
          <w:sz w:val="24"/>
          <w:lang w:val="zh-CN"/>
        </w:rPr>
        <w:t>的中标供应商，将依法采取分包方式履行合同。</w:t>
      </w:r>
      <w:r>
        <w:rPr>
          <w:rFonts w:hint="eastAsia" w:ascii="宋体" w:hAnsi="宋体" w:cs="宋体"/>
          <w:color w:val="auto"/>
          <w:kern w:val="0"/>
          <w:sz w:val="24"/>
          <w:u w:val="single"/>
        </w:rPr>
        <w:t>（投标人名称）</w:t>
      </w:r>
      <w:r>
        <w:rPr>
          <w:rFonts w:hint="eastAsia" w:ascii="宋体" w:hAnsi="宋体" w:cs="宋体"/>
          <w:color w:val="auto"/>
          <w:kern w:val="0"/>
          <w:sz w:val="24"/>
        </w:rPr>
        <w:t>与</w:t>
      </w:r>
      <w:r>
        <w:rPr>
          <w:rFonts w:hint="eastAsia" w:ascii="宋体" w:hAnsi="宋体" w:cs="宋体"/>
          <w:color w:val="auto"/>
          <w:kern w:val="0"/>
          <w:sz w:val="24"/>
          <w:u w:val="single"/>
        </w:rPr>
        <w:t>（所有分包供应商名称）</w:t>
      </w:r>
      <w:r>
        <w:rPr>
          <w:rFonts w:hint="eastAsia" w:ascii="宋体" w:hAnsi="宋体" w:cs="宋体"/>
          <w:color w:val="auto"/>
          <w:kern w:val="0"/>
          <w:sz w:val="24"/>
        </w:rPr>
        <w:t>达成分包意向协议</w:t>
      </w:r>
      <w:r>
        <w:rPr>
          <w:rFonts w:hint="eastAsia" w:ascii="宋体" w:hAnsi="宋体" w:cs="宋体"/>
          <w:color w:val="auto"/>
          <w:kern w:val="0"/>
          <w:sz w:val="24"/>
          <w:lang w:val="zh-CN"/>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一、分包标的及数量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（投标人名称）</w:t>
      </w:r>
      <w:r>
        <w:rPr>
          <w:rFonts w:hint="eastAsia" w:ascii="宋体" w:hAnsi="宋体" w:cs="宋体"/>
          <w:color w:val="auto"/>
          <w:kern w:val="0"/>
          <w:sz w:val="24"/>
          <w:lang w:val="zh-CN"/>
        </w:rPr>
        <w:t>将</w:t>
      </w:r>
      <w:r>
        <w:rPr>
          <w:rFonts w:hint="eastAsia" w:ascii="宋体" w:hAnsi="宋体" w:cs="宋体"/>
          <w:color w:val="auto"/>
          <w:u w:val="single"/>
        </w:rPr>
        <w:t xml:space="preserve"> </w:t>
      </w:r>
      <w:r>
        <w:rPr>
          <w:rFonts w:ascii="宋体" w:hAnsi="宋体" w:cs="宋体"/>
          <w:color w:val="auto"/>
          <w:kern w:val="0"/>
          <w:sz w:val="24"/>
          <w:u w:val="single"/>
        </w:rPr>
        <w:t xml:space="preserve">  XX工作内容   </w:t>
      </w:r>
      <w:r>
        <w:rPr>
          <w:rFonts w:hint="eastAsia" w:ascii="宋体" w:hAnsi="宋体" w:cs="宋体"/>
          <w:color w:val="auto"/>
          <w:sz w:val="24"/>
        </w:rPr>
        <w:t>分包给</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w:t>
      </w:r>
      <w:r>
        <w:rPr>
          <w:rFonts w:hint="eastAsia" w:ascii="宋体" w:hAnsi="宋体" w:cs="宋体"/>
          <w:color w:val="auto"/>
          <w:kern w:val="0"/>
          <w:sz w:val="24"/>
          <w:u w:val="single"/>
        </w:rPr>
        <w:t>（分包供应商1名称），</w:t>
      </w:r>
      <w:r>
        <w:rPr>
          <w:rFonts w:hint="eastAsia" w:ascii="宋体" w:hAnsi="宋体" w:cs="宋体"/>
          <w:color w:val="auto"/>
          <w:kern w:val="0"/>
          <w:sz w:val="24"/>
          <w:lang w:val="zh-CN"/>
        </w:rPr>
        <w:t>具备承</w:t>
      </w:r>
      <w:r>
        <w:rPr>
          <w:rFonts w:hint="eastAsia" w:ascii="宋体" w:hAnsi="宋体" w:cs="宋体"/>
          <w:color w:val="auto"/>
          <w:kern w:val="0"/>
          <w:sz w:val="24"/>
        </w:rPr>
        <w:t>担</w:t>
      </w:r>
      <w:r>
        <w:rPr>
          <w:rFonts w:hint="eastAsia" w:ascii="宋体" w:hAnsi="宋体" w:cs="宋体"/>
          <w:color w:val="auto"/>
          <w:kern w:val="0"/>
          <w:sz w:val="24"/>
          <w:u w:val="single"/>
          <w:lang w:val="zh-CN"/>
        </w:rPr>
        <w:t>XX工作内容</w:t>
      </w:r>
      <w:r>
        <w:rPr>
          <w:rFonts w:hint="eastAsia" w:ascii="宋体" w:hAnsi="宋体" w:cs="宋体"/>
          <w:color w:val="auto"/>
          <w:kern w:val="0"/>
          <w:sz w:val="24"/>
          <w:lang w:val="zh-CN"/>
        </w:rPr>
        <w:t>相应资质条件且不得再次分包；</w:t>
      </w:r>
    </w:p>
    <w:p>
      <w:pPr>
        <w:pStyle w:val="6"/>
        <w:ind w:left="664" w:leftChars="316" w:firstLine="229" w:firstLineChars="95"/>
        <w:rPr>
          <w:rFonts w:ascii="宋体" w:hAnsi="宋体" w:eastAsia="宋体" w:cs="宋体"/>
          <w:color w:val="auto"/>
          <w:kern w:val="0"/>
          <w:sz w:val="24"/>
          <w:szCs w:val="24"/>
        </w:rPr>
      </w:pPr>
      <w:r>
        <w:rPr>
          <w:rFonts w:hint="eastAsia" w:ascii="宋体" w:hAnsi="宋体" w:eastAsia="宋体" w:cs="宋体"/>
          <w:color w:val="auto"/>
          <w:kern w:val="0"/>
          <w:sz w:val="24"/>
          <w:szCs w:val="24"/>
        </w:rPr>
        <w:t>……</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二、分包供应商中小企业合同份额</w:t>
      </w:r>
    </w:p>
    <w:p>
      <w:pPr>
        <w:snapToGrid w:val="0"/>
        <w:spacing w:line="360" w:lineRule="auto"/>
        <w:ind w:firstLine="576"/>
        <w:rPr>
          <w:rFonts w:ascii="宋体" w:hAnsi="宋体" w:cs="宋体"/>
          <w:b/>
          <w:color w:val="auto"/>
          <w:kern w:val="0"/>
          <w:sz w:val="24"/>
          <w:lang w:val="zh-CN"/>
        </w:rPr>
      </w:pPr>
      <w:r>
        <w:rPr>
          <w:rFonts w:ascii="宋体" w:hAnsi="宋体" w:cs="宋体"/>
          <w:color w:val="auto"/>
          <w:kern w:val="0"/>
          <w:sz w:val="24"/>
        </w:rPr>
        <w:t>1、</w:t>
      </w:r>
      <w:r>
        <w:rPr>
          <w:rFonts w:hint="eastAsia" w:ascii="宋体" w:hAnsi="宋体" w:cs="宋体"/>
          <w:color w:val="auto"/>
          <w:kern w:val="0"/>
          <w:sz w:val="24"/>
          <w:u w:val="single"/>
        </w:rPr>
        <w:t>（分包供应商X</w:t>
      </w:r>
      <w:r>
        <w:rPr>
          <w:rFonts w:ascii="宋体" w:hAnsi="宋体" w:cs="宋体"/>
          <w:color w:val="auto"/>
          <w:kern w:val="0"/>
          <w:sz w:val="24"/>
          <w:u w:val="single"/>
        </w:rPr>
        <w:t>,</w:t>
      </w:r>
      <w:r>
        <w:rPr>
          <w:rFonts w:hint="eastAsia" w:ascii="宋体" w:hAnsi="宋体" w:cs="宋体"/>
          <w:color w:val="auto"/>
          <w:kern w:val="0"/>
          <w:sz w:val="24"/>
          <w:u w:val="single"/>
        </w:rPr>
        <w:t>……）提供的货物全部由小微企业制造，</w:t>
      </w:r>
      <w:r>
        <w:rPr>
          <w:rFonts w:hint="eastAsia" w:ascii="宋体" w:hAnsi="宋体" w:cs="宋体"/>
          <w:color w:val="auto"/>
          <w:kern w:val="0"/>
          <w:sz w:val="24"/>
        </w:rPr>
        <w:t>其合同份额占到合同总金额</w:t>
      </w:r>
      <w:r>
        <w:rPr>
          <w:rFonts w:hint="eastAsia" w:ascii="宋体" w:hAnsi="宋体" w:cs="宋体"/>
          <w:color w:val="auto"/>
          <w:kern w:val="0"/>
          <w:sz w:val="24"/>
          <w:u w:val="single"/>
        </w:rPr>
        <w:t xml:space="preserve">     </w:t>
      </w:r>
      <w:r>
        <w:rPr>
          <w:rFonts w:hint="eastAsia" w:ascii="宋体" w:hAnsi="宋体" w:cs="宋体"/>
          <w:color w:val="auto"/>
          <w:kern w:val="0"/>
          <w:sz w:val="24"/>
        </w:rPr>
        <w:t>%以上</w:t>
      </w:r>
      <w:r>
        <w:rPr>
          <w:rFonts w:hint="eastAsia" w:ascii="宋体" w:hAnsi="宋体" w:cs="宋体"/>
          <w:color w:val="auto"/>
        </w:rPr>
        <w:t>。</w:t>
      </w:r>
      <w:r>
        <w:rPr>
          <w:rFonts w:hint="eastAsia" w:ascii="宋体" w:hAnsi="宋体" w:cs="宋体"/>
          <w:b/>
          <w:color w:val="auto"/>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rPr>
        <w:t>拟享受以上价格扣除政策的，填写有关内容。</w:t>
      </w:r>
      <w:r>
        <w:rPr>
          <w:rFonts w:hint="eastAsia" w:ascii="宋体" w:hAnsi="宋体" w:cs="宋体"/>
          <w:b/>
          <w:color w:val="auto"/>
          <w:kern w:val="0"/>
          <w:sz w:val="24"/>
          <w:lang w:val="zh-CN"/>
        </w:rPr>
        <w:t>）</w:t>
      </w:r>
    </w:p>
    <w:p>
      <w:pPr>
        <w:spacing w:line="360" w:lineRule="auto"/>
        <w:ind w:firstLine="480" w:firstLineChars="200"/>
        <w:rPr>
          <w:rFonts w:ascii="宋体" w:hAnsi="宋体" w:cs="宋体"/>
          <w:b/>
          <w:bCs/>
          <w:color w:val="auto"/>
          <w:kern w:val="0"/>
          <w:sz w:val="24"/>
          <w:lang w:val="zh-CN"/>
        </w:rPr>
      </w:pPr>
      <w:r>
        <w:rPr>
          <w:rFonts w:hint="eastAsia" w:ascii="宋体" w:hAnsi="宋体" w:cs="宋体"/>
          <w:color w:val="auto"/>
          <w:sz w:val="24"/>
        </w:rPr>
        <w:t>2、</w:t>
      </w:r>
      <w:bookmarkStart w:id="562" w:name="_Hlk101133173"/>
      <w:r>
        <w:rPr>
          <w:rFonts w:hint="eastAsia" w:ascii="宋体" w:hAnsi="宋体" w:cs="宋体"/>
          <w:color w:val="auto"/>
          <w:sz w:val="24"/>
        </w:rPr>
        <w:t>中小企业合同金额达到</w:t>
      </w:r>
      <w:r>
        <w:rPr>
          <w:rFonts w:hint="eastAsia" w:ascii="宋体" w:hAnsi="宋体" w:cs="宋体"/>
          <w:color w:val="auto"/>
          <w:sz w:val="24"/>
          <w:u w:val="single"/>
        </w:rPr>
        <w:t xml:space="preserve">  </w:t>
      </w:r>
      <w:r>
        <w:rPr>
          <w:rFonts w:hint="eastAsia" w:ascii="宋体" w:hAnsi="宋体" w:cs="宋体"/>
          <w:color w:val="auto"/>
          <w:sz w:val="24"/>
        </w:rPr>
        <w:t>%，小微企业合同金额达到</w:t>
      </w:r>
      <w:r>
        <w:rPr>
          <w:rFonts w:hint="eastAsia" w:ascii="宋体" w:hAnsi="宋体" w:cs="宋体"/>
          <w:color w:val="auto"/>
          <w:sz w:val="24"/>
          <w:u w:val="single"/>
        </w:rPr>
        <w:t xml:space="preserve"> </w:t>
      </w:r>
      <w:r>
        <w:rPr>
          <w:rFonts w:hint="eastAsia" w:ascii="宋体" w:hAnsi="宋体" w:cs="宋体"/>
          <w:color w:val="auto"/>
          <w:sz w:val="24"/>
        </w:rPr>
        <w:t>%</w:t>
      </w:r>
      <w:r>
        <w:rPr>
          <w:rFonts w:hint="eastAsia" w:ascii="宋体" w:hAnsi="宋体" w:cs="宋体"/>
          <w:color w:val="auto"/>
          <w:kern w:val="0"/>
          <w:sz w:val="24"/>
          <w:lang w:val="zh-CN"/>
        </w:rPr>
        <w:t>。</w:t>
      </w:r>
      <w:r>
        <w:rPr>
          <w:rFonts w:hint="eastAsia" w:ascii="宋体" w:hAnsi="宋体" w:cs="宋体"/>
          <w:b/>
          <w:bCs/>
          <w:color w:val="auto"/>
          <w:kern w:val="0"/>
          <w:sz w:val="24"/>
          <w:lang w:val="zh-CN"/>
        </w:rPr>
        <w:t>（</w:t>
      </w:r>
      <w:r>
        <w:rPr>
          <w:rFonts w:hint="eastAsia" w:ascii="宋体" w:hAnsi="宋体" w:cs="宋体"/>
          <w:b/>
          <w:bCs/>
          <w:color w:val="auto"/>
          <w:sz w:val="24"/>
        </w:rPr>
        <w:t>要求合同分包形式参加的项目或采购包，供应商按招标文件第一部分招标公告申请人的资格要求中规定的</w:t>
      </w:r>
      <w:r>
        <w:rPr>
          <w:rFonts w:hint="eastAsia" w:ascii="宋体" w:hAnsi="宋体" w:cs="宋体"/>
          <w:b/>
          <w:color w:val="auto"/>
          <w:kern w:val="0"/>
          <w:sz w:val="24"/>
          <w:lang w:val="zh-CN"/>
        </w:rPr>
        <w:t>分包意向协议</w:t>
      </w:r>
      <w:r>
        <w:rPr>
          <w:rFonts w:hint="eastAsia" w:ascii="宋体" w:hAnsi="宋体" w:cs="宋体"/>
          <w:b/>
          <w:bCs/>
          <w:color w:val="auto"/>
          <w:sz w:val="24"/>
        </w:rPr>
        <w:t>中中小企业、其中小微企业合同金额应当达到的比例要求填写。</w:t>
      </w:r>
      <w:r>
        <w:rPr>
          <w:rFonts w:hint="eastAsia" w:ascii="宋体" w:hAnsi="宋体" w:cs="宋体"/>
          <w:b/>
          <w:bCs/>
          <w:color w:val="auto"/>
          <w:kern w:val="0"/>
          <w:sz w:val="24"/>
          <w:lang w:val="zh-CN"/>
        </w:rPr>
        <w:t>）</w:t>
      </w:r>
      <w:bookmarkEnd w:id="562"/>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三、分包工作履行期限、地点、方式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四、质量</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五、价款或者报酬</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3" w:leftChars="273"/>
        <w:rPr>
          <w:rFonts w:ascii="宋体" w:hAnsi="宋体" w:cs="宋体"/>
          <w:color w:val="auto"/>
          <w:kern w:val="0"/>
          <w:sz w:val="24"/>
          <w:lang w:val="zh-CN"/>
        </w:rPr>
      </w:pPr>
      <w:r>
        <w:rPr>
          <w:rFonts w:hint="eastAsia" w:ascii="宋体" w:hAnsi="宋体" w:cs="宋体"/>
          <w:color w:val="auto"/>
          <w:kern w:val="0"/>
          <w:sz w:val="24"/>
          <w:lang w:val="zh-CN"/>
        </w:rPr>
        <w:t>六、违约责任</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七、争议解决的办法</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u w:val="single"/>
        </w:rPr>
        <w:t xml:space="preserve">                                                                                  </w:t>
      </w:r>
    </w:p>
    <w:p>
      <w:pPr>
        <w:snapToGrid w:val="0"/>
        <w:spacing w:line="360" w:lineRule="auto"/>
        <w:ind w:left="5758" w:leftChars="342" w:hanging="5040" w:hangingChars="2100"/>
        <w:rPr>
          <w:rFonts w:ascii="宋体" w:hAnsi="宋体" w:cs="宋体"/>
          <w:color w:val="auto"/>
          <w:kern w:val="0"/>
          <w:sz w:val="24"/>
          <w:lang w:val="zh-CN"/>
        </w:rPr>
      </w:pPr>
      <w:r>
        <w:rPr>
          <w:rFonts w:hint="eastAsia" w:ascii="宋体" w:hAnsi="宋体" w:cs="宋体"/>
          <w:color w:val="auto"/>
          <w:kern w:val="0"/>
          <w:sz w:val="24"/>
          <w:lang w:val="zh-CN"/>
        </w:rPr>
        <w:t xml:space="preserve">                                          投标人名称(电子签名)：</w:t>
      </w:r>
    </w:p>
    <w:p>
      <w:pPr>
        <w:snapToGrid w:val="0"/>
        <w:spacing w:line="360" w:lineRule="auto"/>
        <w:jc w:val="right"/>
        <w:rPr>
          <w:rFonts w:ascii="宋体" w:hAnsi="宋体" w:cs="宋体"/>
          <w:color w:val="auto"/>
          <w:kern w:val="0"/>
          <w:sz w:val="24"/>
          <w:lang w:val="zh-CN"/>
        </w:rPr>
      </w:pPr>
      <w:r>
        <w:rPr>
          <w:rFonts w:hint="eastAsia" w:ascii="宋体" w:hAnsi="宋体" w:cs="宋体"/>
          <w:color w:val="auto"/>
          <w:kern w:val="0"/>
          <w:sz w:val="24"/>
          <w:lang w:val="zh-CN"/>
        </w:rPr>
        <w:t>分包供应商名称(电子签名/公章)：</w:t>
      </w:r>
    </w:p>
    <w:p>
      <w:pPr>
        <w:snapToGrid w:val="0"/>
        <w:spacing w:line="360" w:lineRule="auto"/>
        <w:ind w:firstLine="5760" w:firstLineChars="2400"/>
        <w:rPr>
          <w:rFonts w:ascii="宋体" w:hAnsi="宋体" w:cs="宋体"/>
          <w:color w:val="auto"/>
        </w:rPr>
      </w:pPr>
      <w:r>
        <w:rPr>
          <w:rFonts w:hint="eastAsia" w:ascii="宋体" w:hAnsi="宋体" w:cs="宋体"/>
          <w:color w:val="auto"/>
          <w:kern w:val="0"/>
          <w:sz w:val="24"/>
          <w:lang w:val="zh-CN"/>
        </w:rPr>
        <w:t>……</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日期：  年  月   日</w:t>
      </w:r>
    </w:p>
    <w:p>
      <w:pPr>
        <w:spacing w:line="360" w:lineRule="auto"/>
        <w:ind w:right="420"/>
        <w:rPr>
          <w:rFonts w:ascii="宋体" w:hAnsi="宋体" w:cs="宋体"/>
          <w:color w:val="auto"/>
          <w:sz w:val="24"/>
        </w:rPr>
      </w:pPr>
      <w:r>
        <w:rPr>
          <w:rFonts w:hint="eastAsia" w:ascii="宋体" w:hAnsi="宋体" w:cs="宋体"/>
          <w:color w:val="auto"/>
          <w:sz w:val="24"/>
        </w:rPr>
        <w:t>注：按本格式和要求提供。</w:t>
      </w: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autoSpaceDE w:val="0"/>
        <w:autoSpaceDN w:val="0"/>
        <w:jc w:val="center"/>
        <w:rPr>
          <w:rFonts w:ascii="宋体" w:hAnsi="宋体" w:cs="宋体"/>
          <w:b/>
          <w:color w:val="auto"/>
          <w:spacing w:val="6"/>
          <w:sz w:val="32"/>
          <w:szCs w:val="32"/>
        </w:rPr>
      </w:pPr>
    </w:p>
    <w:p>
      <w:pPr>
        <w:widowControl/>
        <w:adjustRightInd/>
        <w:jc w:val="left"/>
        <w:rPr>
          <w:rFonts w:ascii="宋体" w:hAnsi="宋体" w:cs="宋体"/>
          <w:b/>
          <w:color w:val="auto"/>
          <w:kern w:val="0"/>
          <w:sz w:val="32"/>
          <w:szCs w:val="32"/>
        </w:rPr>
      </w:pPr>
      <w:r>
        <w:rPr>
          <w:rFonts w:ascii="宋体" w:hAnsi="宋体" w:cs="宋体"/>
          <w:b/>
          <w:color w:val="auto"/>
          <w:kern w:val="0"/>
          <w:sz w:val="32"/>
          <w:szCs w:val="32"/>
        </w:rPr>
        <w:br w:type="page"/>
      </w:r>
    </w:p>
    <w:p>
      <w:pPr>
        <w:snapToGrid w:val="0"/>
        <w:spacing w:line="360" w:lineRule="auto"/>
        <w:outlineLvl w:val="0"/>
        <w:rPr>
          <w:rFonts w:ascii="宋体" w:hAnsi="宋体" w:cs="宋体"/>
          <w:b/>
          <w:color w:val="auto"/>
          <w:kern w:val="0"/>
          <w:sz w:val="44"/>
          <w:szCs w:val="44"/>
        </w:rPr>
      </w:pPr>
      <w:r>
        <w:rPr>
          <w:rFonts w:hint="eastAsia" w:ascii="宋体" w:hAnsi="宋体" w:cs="宋体"/>
          <w:b/>
          <w:color w:val="auto"/>
          <w:kern w:val="0"/>
          <w:sz w:val="44"/>
          <w:szCs w:val="44"/>
        </w:rPr>
        <w:t>附件</w:t>
      </w:r>
      <w:r>
        <w:rPr>
          <w:rFonts w:ascii="宋体" w:hAnsi="宋体" w:cs="宋体"/>
          <w:b/>
          <w:color w:val="auto"/>
          <w:kern w:val="0"/>
          <w:sz w:val="44"/>
          <w:szCs w:val="44"/>
        </w:rPr>
        <w:t>7</w:t>
      </w:r>
      <w:r>
        <w:rPr>
          <w:rFonts w:hint="eastAsia" w:ascii="宋体" w:hAnsi="宋体" w:cs="宋体"/>
          <w:b/>
          <w:color w:val="auto"/>
          <w:kern w:val="0"/>
          <w:sz w:val="44"/>
          <w:szCs w:val="44"/>
        </w:rPr>
        <w:t>：中小企业声明函</w:t>
      </w:r>
    </w:p>
    <w:p>
      <w:pPr>
        <w:spacing w:line="360" w:lineRule="auto"/>
        <w:jc w:val="center"/>
        <w:rPr>
          <w:rFonts w:ascii="宋体" w:hAnsi="宋体" w:cs="宋体"/>
          <w:color w:val="auto"/>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中小企业声明函（货物）</w:t>
      </w:r>
    </w:p>
    <w:p>
      <w:pPr>
        <w:spacing w:line="360" w:lineRule="auto"/>
        <w:ind w:firstLine="480" w:firstLineChars="200"/>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杭州市公安局西湖区分局</w:t>
      </w:r>
      <w:r>
        <w:rPr>
          <w:rFonts w:hint="eastAsia" w:ascii="宋体" w:hAnsi="宋体" w:cs="宋体"/>
          <w:color w:val="auto"/>
          <w:sz w:val="24"/>
          <w:u w:val="single"/>
        </w:rPr>
        <w:t xml:space="preserve"> </w:t>
      </w:r>
      <w:r>
        <w:rPr>
          <w:rFonts w:hint="eastAsia" w:ascii="宋体" w:hAnsi="宋体" w:cs="宋体"/>
          <w:color w:val="auto"/>
          <w:sz w:val="24"/>
        </w:rPr>
        <w:t xml:space="preserve">的 </w:t>
      </w:r>
      <w:r>
        <w:rPr>
          <w:rFonts w:hint="eastAsia" w:ascii="宋体" w:hAnsi="宋体" w:cs="宋体"/>
          <w:color w:val="auto"/>
          <w:sz w:val="24"/>
          <w:u w:val="single"/>
          <w:lang w:eastAsia="zh-CN"/>
        </w:rPr>
        <w:t>2024年杭州市公安局西湖区分局三墩派出所空调设备采购项目</w:t>
      </w:r>
      <w:r>
        <w:rPr>
          <w:rFonts w:hint="eastAsia" w:ascii="宋体" w:hAnsi="宋体" w:cs="宋体"/>
          <w:color w:val="auto"/>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highlight w:val="none"/>
          <w:u w:val="single"/>
        </w:rPr>
        <w:t>（标的名称）</w:t>
      </w:r>
      <w:r>
        <w:rPr>
          <w:rFonts w:hint="eastAsia" w:ascii="宋体" w:hAnsi="宋体" w:cs="宋体"/>
          <w:color w:val="auto"/>
          <w:sz w:val="24"/>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rPr>
        <w:t xml:space="preserve"> </w:t>
      </w:r>
      <w:r>
        <w:rPr>
          <w:rFonts w:hint="eastAsia" w:ascii="宋体" w:hAnsi="宋体" w:cs="宋体"/>
          <w:color w:val="auto"/>
          <w:sz w:val="24"/>
          <w:highlight w:val="none"/>
          <w:u w:val="single"/>
        </w:rPr>
        <w:t>（标的名称）</w:t>
      </w:r>
      <w:r>
        <w:rPr>
          <w:rFonts w:hint="eastAsia" w:ascii="宋体" w:hAnsi="宋体" w:cs="宋体"/>
          <w:color w:val="auto"/>
          <w:sz w:val="24"/>
        </w:rPr>
        <w:t xml:space="preserve"> ，属于 </w:t>
      </w:r>
      <w:r>
        <w:rPr>
          <w:rFonts w:hint="eastAsia" w:ascii="宋体" w:hAnsi="宋体" w:cs="宋体"/>
          <w:color w:val="auto"/>
          <w:sz w:val="24"/>
          <w:highlight w:val="none"/>
          <w:u w:val="single"/>
        </w:rPr>
        <w:t>（采购文件中明确的所属行业）</w:t>
      </w:r>
      <w:r>
        <w:rPr>
          <w:rFonts w:hint="eastAsia" w:ascii="宋体" w:hAnsi="宋体" w:cs="宋体"/>
          <w:color w:val="auto"/>
          <w:sz w:val="24"/>
        </w:rPr>
        <w:t>行业 ；制造商为</w:t>
      </w:r>
      <w:r>
        <w:rPr>
          <w:rFonts w:hint="eastAsia" w:ascii="宋体" w:hAnsi="宋体" w:cs="宋体"/>
          <w:color w:val="auto"/>
          <w:sz w:val="24"/>
          <w:u w:val="single"/>
        </w:rPr>
        <w:t xml:space="preserve"> （企业名称）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w:t>
      </w:r>
      <w:r>
        <w:rPr>
          <w:rFonts w:hint="eastAsia" w:ascii="宋体" w:hAnsi="宋体" w:cs="宋体"/>
          <w:color w:val="auto"/>
          <w:sz w:val="24"/>
        </w:rPr>
        <w:t xml:space="preserve"> ；</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snapToGrid w:val="0"/>
        <w:spacing w:line="360" w:lineRule="auto"/>
        <w:ind w:firstLine="5160" w:firstLineChars="2150"/>
        <w:rPr>
          <w:rFonts w:ascii="宋体" w:hAnsi="宋体" w:cs="宋体"/>
          <w:color w:val="auto"/>
          <w:kern w:val="0"/>
          <w:sz w:val="24"/>
        </w:rPr>
      </w:pPr>
      <w:r>
        <w:rPr>
          <w:rFonts w:hint="eastAsia" w:ascii="宋体" w:hAnsi="宋体" w:cs="宋体"/>
          <w:color w:val="auto"/>
          <w:kern w:val="0"/>
          <w:sz w:val="24"/>
          <w:lang w:val="zh-CN"/>
        </w:rPr>
        <w:t>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日期</w:t>
      </w:r>
      <w:r>
        <w:rPr>
          <w:rFonts w:hint="eastAsia" w:ascii="宋体" w:hAnsi="宋体" w:cs="宋体"/>
          <w:color w:val="auto"/>
          <w:kern w:val="0"/>
          <w:sz w:val="24"/>
        </w:rPr>
        <w:t xml:space="preserve">：  年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w:t>
      </w:r>
    </w:p>
    <w:p>
      <w:pPr>
        <w:spacing w:line="360" w:lineRule="auto"/>
        <w:jc w:val="left"/>
        <w:rPr>
          <w:rFonts w:ascii="宋体" w:hAnsi="宋体" w:cs="宋体"/>
          <w:color w:val="auto"/>
          <w:sz w:val="18"/>
          <w:szCs w:val="18"/>
        </w:rPr>
      </w:pPr>
      <w:r>
        <w:rPr>
          <w:rFonts w:hint="eastAsia" w:ascii="宋体" w:hAnsi="宋体" w:cs="宋体"/>
          <w:color w:val="auto"/>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注：</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color w:val="auto"/>
          <w:sz w:val="24"/>
        </w:rPr>
      </w:pPr>
      <w:r>
        <w:rPr>
          <w:rFonts w:hint="eastAsia" w:ascii="宋体" w:hAnsi="宋体" w:cs="宋体"/>
          <w:color w:val="auto"/>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jc w:val="center"/>
        <w:rPr>
          <w:rFonts w:ascii="宋体" w:hAnsi="宋体" w:cs="宋体"/>
          <w:b/>
          <w:color w:val="auto"/>
          <w:sz w:val="32"/>
          <w:szCs w:val="32"/>
        </w:rPr>
      </w:pPr>
    </w:p>
    <w:p>
      <w:pPr>
        <w:spacing w:line="360" w:lineRule="auto"/>
        <w:rPr>
          <w:rFonts w:ascii="宋体" w:hAnsi="宋体" w:cs="宋体"/>
          <w:bCs/>
          <w:color w:val="auto"/>
          <w:sz w:val="24"/>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Futura Bk">
    <w:altName w:val="Segoe Print"/>
    <w:panose1 w:val="00000000000000000000"/>
    <w:charset w:val="00"/>
    <w:family w:val="decorative"/>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decorative"/>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moder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decorative"/>
    <w:pitch w:val="default"/>
    <w:sig w:usb0="00000000" w:usb1="00000000" w:usb2="00000010" w:usb3="00000000" w:csb0="00040000" w:csb1="00000000"/>
  </w:font>
  <w:font w:name="Arial (W1)">
    <w:altName w:val="Arial"/>
    <w:panose1 w:val="00000000000000000000"/>
    <w:charset w:val="00"/>
    <w:family w:val="decorative"/>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swiss"/>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decorative"/>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modern"/>
    <w:pitch w:val="default"/>
    <w:sig w:usb0="00000000" w:usb1="00000000" w:usb2="00000000" w:usb3="00000000" w:csb0="00000011" w:csb1="00000000"/>
  </w:font>
  <w:font w:name=".PingFang SC">
    <w:altName w:val="微软雅黑"/>
    <w:panose1 w:val="00000000000000000000"/>
    <w:charset w:val="00"/>
    <w:family w:val="swiss"/>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70</w:t>
    </w:r>
    <w:r>
      <w:rPr>
        <w:rFonts w:hint="eastAsia" w:ascii="仿宋_GB2312" w:eastAsia="仿宋_GB2312"/>
        <w:kern w:val="0"/>
        <w:szCs w:val="21"/>
      </w:rPr>
      <w:fldChar w:fldCharType="end"/>
    </w:r>
    <w:bookmarkStart w:id="563" w:name="_Toc164085800"/>
    <w:bookmarkStart w:id="564" w:name="_Toc91899912"/>
    <w:bookmarkStart w:id="565" w:name="_Toc36110187"/>
    <w:bookmarkStart w:id="566" w:name="_Toc131845147"/>
    <w:r>
      <w:rPr>
        <w:rFonts w:hint="eastAsia" w:ascii="仿宋_GB2312" w:eastAsia="仿宋_GB2312"/>
        <w:kern w:val="0"/>
        <w:szCs w:val="21"/>
      </w:rPr>
      <w:t xml:space="preserve"> 页</w:t>
    </w:r>
    <w:bookmarkEnd w:id="563"/>
    <w:bookmarkEnd w:id="564"/>
    <w:bookmarkEnd w:id="565"/>
    <w:bookmarkEnd w:id="56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right" w:y="1"/>
      <w:rPr>
        <w:rStyle w:val="72"/>
      </w:rPr>
    </w:pPr>
    <w:r>
      <w:fldChar w:fldCharType="begin"/>
    </w:r>
    <w:r>
      <w:rPr>
        <w:rStyle w:val="72"/>
      </w:rPr>
      <w:instrText xml:space="preserve">PAGE  </w:instrText>
    </w:r>
    <w:r>
      <w:fldChar w:fldCharType="end"/>
    </w:r>
  </w:p>
  <w:p>
    <w:pPr>
      <w:pStyle w:val="4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4"/>
      </w:pBdr>
      <w:jc w:val="right"/>
    </w:pPr>
    <w:r>
      <w:t></w:t>
    </w:r>
    <w:r>
      <w:rPr>
        <w:rFonts w:hint="eastAsia"/>
      </w:rPr>
      <w:t xml:space="preserve">             </w:t>
    </w:r>
    <w:r>
      <w:rPr>
        <w:rFonts w:hint="eastAsia"/>
        <w:lang w:eastAsia="zh-CN"/>
      </w:rPr>
      <w:t>西湖区</w:t>
    </w:r>
    <w:r>
      <w:t>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r>
      <w:rPr>
        <w:rFonts w:hint="eastAsia"/>
        <w:lang w:eastAsia="zh-CN"/>
      </w:rPr>
      <w:t>西湖区</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西湖区</w:t>
    </w:r>
    <w:r>
      <w:rPr>
        <w:lang w:val="zh-CN"/>
      </w:rP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t></w:t>
    </w:r>
    <w:r>
      <w:rPr>
        <w:rFonts w:hint="eastAsia"/>
      </w:rPr>
      <w:t xml:space="preserve">                                </w:t>
    </w:r>
    <w:r>
      <w:rPr>
        <w:rFonts w:hint="eastAsia"/>
        <w:lang w:eastAsia="zh-CN"/>
      </w:rPr>
      <w:t>西湖区</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t></w:t>
    </w:r>
    <w:r>
      <w:rPr>
        <w:rFonts w:hint="eastAsia"/>
      </w:rPr>
      <w:t xml:space="preserve">         </w:t>
    </w:r>
  </w:p>
  <w:p>
    <w:pPr>
      <w:pStyle w:val="43"/>
    </w:pPr>
    <w:r>
      <w:rPr>
        <w:rFonts w:hint="eastAsia"/>
      </w:rPr>
      <w:t xml:space="preserve">                                                                  </w:t>
    </w:r>
    <w:r>
      <w:rPr>
        <w:rFonts w:hint="eastAsia"/>
        <w:lang w:eastAsia="zh-CN"/>
      </w:rPr>
      <w:t>西湖区</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rFonts w:ascii="仿宋_GB2312" w:eastAsia="仿宋_GB2312"/>
        <w:b/>
        <w:i/>
        <w:u w:val="single"/>
      </w:rPr>
    </w:pPr>
    <w:r>
      <w:t></w:t>
    </w:r>
    <w:r>
      <w:rPr>
        <w:rFonts w:hint="eastAsia"/>
      </w:rPr>
      <w:t xml:space="preserve">                                                </w:t>
    </w:r>
    <w:r>
      <w:rPr>
        <w:rFonts w:hint="default"/>
        <w:lang w:val="en-US"/>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t></w:t>
    </w:r>
    <w:r>
      <w:rPr>
        <w:rFonts w:hint="eastAsia"/>
      </w:rPr>
      <w:t xml:space="preserve">                                                                    </w:t>
    </w:r>
    <w:r>
      <w:rPr>
        <w:rFonts w:hint="eastAsia"/>
        <w:lang w:eastAsia="zh-CN"/>
      </w:rPr>
      <w:t>西湖区</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u w:val="single"/>
      </w:rPr>
    </w:pPr>
    <w:r>
      <w:rPr>
        <w:rFonts w:hint="eastAsia"/>
      </w:rPr>
      <w:t xml:space="preserve">                                  </w:t>
    </w:r>
    <w:r>
      <w:rPr>
        <w:rFonts w:hint="eastAsia"/>
        <w:lang w:eastAsia="zh-CN"/>
      </w:rPr>
      <w:t>西湖区</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pPr>
    <w:r>
      <w:rPr>
        <w:rFonts w:hint="eastAsia"/>
        <w:lang w:eastAsia="zh-CN"/>
      </w:rPr>
      <w:t>西湖区</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ascii="仿宋_GB2312" w:eastAsia="仿宋_GB2312"/>
        <w:b/>
        <w:i/>
        <w:iCs/>
        <w:u w:val="single"/>
      </w:rPr>
    </w:pPr>
    <w:r>
      <w:t></w:t>
    </w:r>
    <w:r>
      <w:rPr>
        <w:rFonts w:hint="eastAsia"/>
        <w:lang w:eastAsia="zh-CN"/>
      </w:rPr>
      <w:t>西湖区</w:t>
    </w: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DB0E57"/>
    <w:multiLevelType w:val="singleLevel"/>
    <w:tmpl w:val="96DB0E57"/>
    <w:lvl w:ilvl="0" w:tentative="0">
      <w:start w:val="3"/>
      <w:numFmt w:val="chineseCounting"/>
      <w:suff w:val="space"/>
      <w:lvlText w:val="第%1部分"/>
      <w:lvlJc w:val="left"/>
      <w:rPr>
        <w:rFonts w:hint="eastAsia"/>
      </w:rPr>
    </w:lvl>
  </w:abstractNum>
  <w:abstractNum w:abstractNumId="1">
    <w:nsid w:val="00000004"/>
    <w:multiLevelType w:val="singleLevel"/>
    <w:tmpl w:val="00000004"/>
    <w:lvl w:ilvl="0" w:tentative="0">
      <w:start w:val="1"/>
      <w:numFmt w:val="decimal"/>
      <w:suff w:val="nothing"/>
      <w:lvlText w:val="%1）"/>
      <w:lvlJc w:val="left"/>
    </w:lvl>
  </w:abstractNum>
  <w:abstractNum w:abstractNumId="2">
    <w:nsid w:val="119B76E8"/>
    <w:multiLevelType w:val="singleLevel"/>
    <w:tmpl w:val="119B76E8"/>
    <w:lvl w:ilvl="0" w:tentative="0">
      <w:start w:val="15"/>
      <w:numFmt w:val="chineseCounting"/>
      <w:suff w:val="nothing"/>
      <w:lvlText w:val="%1、"/>
      <w:lvlJc w:val="left"/>
      <w:rPr>
        <w:rFonts w:hint="eastAsia"/>
      </w:rPr>
    </w:lvl>
  </w:abstractNum>
  <w:abstractNum w:abstractNumId="3">
    <w:nsid w:val="1ED75EF4"/>
    <w:multiLevelType w:val="multilevel"/>
    <w:tmpl w:val="1ED75EF4"/>
    <w:lvl w:ilvl="0" w:tentative="0">
      <w:start w:val="1"/>
      <w:numFmt w:val="japaneseCounting"/>
      <w:lvlText w:val="%1、"/>
      <w:lvlJc w:val="left"/>
      <w:pPr>
        <w:ind w:left="480" w:hanging="48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3MzU5YTA2MzMxZWVjMzc3MjliYjBlMzRjMzZhYmUifQ=="/>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190A"/>
    <w:rsid w:val="0003206A"/>
    <w:rsid w:val="000326A7"/>
    <w:rsid w:val="00032EA0"/>
    <w:rsid w:val="000331B0"/>
    <w:rsid w:val="0003353E"/>
    <w:rsid w:val="000336D4"/>
    <w:rsid w:val="00034FA7"/>
    <w:rsid w:val="0003533D"/>
    <w:rsid w:val="000357E4"/>
    <w:rsid w:val="00035ACA"/>
    <w:rsid w:val="00036C29"/>
    <w:rsid w:val="00037B93"/>
    <w:rsid w:val="00040447"/>
    <w:rsid w:val="00040494"/>
    <w:rsid w:val="00040B70"/>
    <w:rsid w:val="00042441"/>
    <w:rsid w:val="00042533"/>
    <w:rsid w:val="00042DBB"/>
    <w:rsid w:val="00042E65"/>
    <w:rsid w:val="0004347C"/>
    <w:rsid w:val="00043907"/>
    <w:rsid w:val="00044F48"/>
    <w:rsid w:val="00047354"/>
    <w:rsid w:val="0005041A"/>
    <w:rsid w:val="00050656"/>
    <w:rsid w:val="00050A19"/>
    <w:rsid w:val="000511B6"/>
    <w:rsid w:val="00051B00"/>
    <w:rsid w:val="00051C2A"/>
    <w:rsid w:val="00051C72"/>
    <w:rsid w:val="00052192"/>
    <w:rsid w:val="0005238F"/>
    <w:rsid w:val="00052787"/>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7C0"/>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3DB"/>
    <w:rsid w:val="00092467"/>
    <w:rsid w:val="00092FE9"/>
    <w:rsid w:val="00093626"/>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268D"/>
    <w:rsid w:val="000B291B"/>
    <w:rsid w:val="000B41D6"/>
    <w:rsid w:val="000B456C"/>
    <w:rsid w:val="000B45B9"/>
    <w:rsid w:val="000B47CE"/>
    <w:rsid w:val="000B4B56"/>
    <w:rsid w:val="000B4C62"/>
    <w:rsid w:val="000B541D"/>
    <w:rsid w:val="000B54C1"/>
    <w:rsid w:val="000B5553"/>
    <w:rsid w:val="000B5FE8"/>
    <w:rsid w:val="000B666E"/>
    <w:rsid w:val="000C0A43"/>
    <w:rsid w:val="000C0CB1"/>
    <w:rsid w:val="000C1411"/>
    <w:rsid w:val="000C1A69"/>
    <w:rsid w:val="000C1ADE"/>
    <w:rsid w:val="000C1C38"/>
    <w:rsid w:val="000C21DC"/>
    <w:rsid w:val="000C2264"/>
    <w:rsid w:val="000C256B"/>
    <w:rsid w:val="000C3970"/>
    <w:rsid w:val="000C3B1A"/>
    <w:rsid w:val="000C4727"/>
    <w:rsid w:val="000C47AE"/>
    <w:rsid w:val="000C4A76"/>
    <w:rsid w:val="000C51AD"/>
    <w:rsid w:val="000C5374"/>
    <w:rsid w:val="000C5EC0"/>
    <w:rsid w:val="000C6162"/>
    <w:rsid w:val="000C64CC"/>
    <w:rsid w:val="000C6688"/>
    <w:rsid w:val="000C692E"/>
    <w:rsid w:val="000C6B28"/>
    <w:rsid w:val="000C725C"/>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2C"/>
    <w:rsid w:val="0011383E"/>
    <w:rsid w:val="00113EE3"/>
    <w:rsid w:val="00114847"/>
    <w:rsid w:val="0011585B"/>
    <w:rsid w:val="00115B1A"/>
    <w:rsid w:val="001160FF"/>
    <w:rsid w:val="001164F4"/>
    <w:rsid w:val="001168F8"/>
    <w:rsid w:val="001176FF"/>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00"/>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1452"/>
    <w:rsid w:val="001620BA"/>
    <w:rsid w:val="001623AC"/>
    <w:rsid w:val="00162BAA"/>
    <w:rsid w:val="00163C40"/>
    <w:rsid w:val="0016488B"/>
    <w:rsid w:val="00165758"/>
    <w:rsid w:val="00165A65"/>
    <w:rsid w:val="00166317"/>
    <w:rsid w:val="00167055"/>
    <w:rsid w:val="00167478"/>
    <w:rsid w:val="00167594"/>
    <w:rsid w:val="001702BE"/>
    <w:rsid w:val="001704B3"/>
    <w:rsid w:val="0017059C"/>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3D8"/>
    <w:rsid w:val="00176AA6"/>
    <w:rsid w:val="00177063"/>
    <w:rsid w:val="00180A47"/>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977"/>
    <w:rsid w:val="001A4ED9"/>
    <w:rsid w:val="001A5785"/>
    <w:rsid w:val="001A5FD7"/>
    <w:rsid w:val="001A66A6"/>
    <w:rsid w:val="001A6BAF"/>
    <w:rsid w:val="001A6BBB"/>
    <w:rsid w:val="001A706A"/>
    <w:rsid w:val="001A79A2"/>
    <w:rsid w:val="001A7FA5"/>
    <w:rsid w:val="001B06A6"/>
    <w:rsid w:val="001B13BF"/>
    <w:rsid w:val="001B15B9"/>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787"/>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878"/>
    <w:rsid w:val="00242F79"/>
    <w:rsid w:val="0024415B"/>
    <w:rsid w:val="00244968"/>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1DF"/>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C3"/>
    <w:rsid w:val="002C483B"/>
    <w:rsid w:val="002C4DFE"/>
    <w:rsid w:val="002C519E"/>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4D8D"/>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4E2"/>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3A"/>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804"/>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A6B"/>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653"/>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A0B"/>
    <w:rsid w:val="004C7DB0"/>
    <w:rsid w:val="004C7FFC"/>
    <w:rsid w:val="004D0223"/>
    <w:rsid w:val="004D0809"/>
    <w:rsid w:val="004D0C4C"/>
    <w:rsid w:val="004D16A3"/>
    <w:rsid w:val="004D1934"/>
    <w:rsid w:val="004D1E41"/>
    <w:rsid w:val="004D2326"/>
    <w:rsid w:val="004D2E11"/>
    <w:rsid w:val="004D3108"/>
    <w:rsid w:val="004D329C"/>
    <w:rsid w:val="004D34D1"/>
    <w:rsid w:val="004D4523"/>
    <w:rsid w:val="004D4990"/>
    <w:rsid w:val="004D4B05"/>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44C"/>
    <w:rsid w:val="00585623"/>
    <w:rsid w:val="005857F7"/>
    <w:rsid w:val="005865E9"/>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7840"/>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5CA3"/>
    <w:rsid w:val="005D65BF"/>
    <w:rsid w:val="005D6D84"/>
    <w:rsid w:val="005D70A1"/>
    <w:rsid w:val="005D79D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32C"/>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57A3"/>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2CDB"/>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2CD"/>
    <w:rsid w:val="00647664"/>
    <w:rsid w:val="006506AA"/>
    <w:rsid w:val="00650D19"/>
    <w:rsid w:val="00652CF5"/>
    <w:rsid w:val="0065343E"/>
    <w:rsid w:val="00653446"/>
    <w:rsid w:val="00653672"/>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895"/>
    <w:rsid w:val="006673B9"/>
    <w:rsid w:val="0066790C"/>
    <w:rsid w:val="00667A67"/>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1FF1"/>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C67"/>
    <w:rsid w:val="007170AB"/>
    <w:rsid w:val="0071779C"/>
    <w:rsid w:val="00717808"/>
    <w:rsid w:val="007208A7"/>
    <w:rsid w:val="00720B3D"/>
    <w:rsid w:val="00720B6A"/>
    <w:rsid w:val="007210F6"/>
    <w:rsid w:val="0072129A"/>
    <w:rsid w:val="0072139F"/>
    <w:rsid w:val="0072198A"/>
    <w:rsid w:val="00721AD9"/>
    <w:rsid w:val="00721F61"/>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6FC"/>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D47"/>
    <w:rsid w:val="007C3590"/>
    <w:rsid w:val="007C387A"/>
    <w:rsid w:val="007C3A0D"/>
    <w:rsid w:val="007C3EB0"/>
    <w:rsid w:val="007C43D6"/>
    <w:rsid w:val="007C47FF"/>
    <w:rsid w:val="007C5397"/>
    <w:rsid w:val="007C60A8"/>
    <w:rsid w:val="007C6158"/>
    <w:rsid w:val="007C660F"/>
    <w:rsid w:val="007C6664"/>
    <w:rsid w:val="007C66FF"/>
    <w:rsid w:val="007C69AE"/>
    <w:rsid w:val="007C6FE9"/>
    <w:rsid w:val="007C7688"/>
    <w:rsid w:val="007C76E3"/>
    <w:rsid w:val="007C76F3"/>
    <w:rsid w:val="007C7DD9"/>
    <w:rsid w:val="007D03BC"/>
    <w:rsid w:val="007D0418"/>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654"/>
    <w:rsid w:val="007E0A63"/>
    <w:rsid w:val="007E0C63"/>
    <w:rsid w:val="007E0E05"/>
    <w:rsid w:val="007E0F5D"/>
    <w:rsid w:val="007E23A1"/>
    <w:rsid w:val="007E259F"/>
    <w:rsid w:val="007E2887"/>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603"/>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004"/>
    <w:rsid w:val="008404AA"/>
    <w:rsid w:val="008406D7"/>
    <w:rsid w:val="0084074F"/>
    <w:rsid w:val="008407BA"/>
    <w:rsid w:val="00840AA3"/>
    <w:rsid w:val="00840AAC"/>
    <w:rsid w:val="0084101C"/>
    <w:rsid w:val="0084181B"/>
    <w:rsid w:val="00841F29"/>
    <w:rsid w:val="008425CC"/>
    <w:rsid w:val="00842DC2"/>
    <w:rsid w:val="0084357B"/>
    <w:rsid w:val="00845B14"/>
    <w:rsid w:val="008465B4"/>
    <w:rsid w:val="00846D25"/>
    <w:rsid w:val="0084780A"/>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227"/>
    <w:rsid w:val="00867501"/>
    <w:rsid w:val="00867D8E"/>
    <w:rsid w:val="008700C0"/>
    <w:rsid w:val="0087058B"/>
    <w:rsid w:val="008705AA"/>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4775"/>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1B6"/>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3FA1"/>
    <w:rsid w:val="0090408F"/>
    <w:rsid w:val="0090446A"/>
    <w:rsid w:val="00904537"/>
    <w:rsid w:val="00904DC3"/>
    <w:rsid w:val="0090534A"/>
    <w:rsid w:val="00905469"/>
    <w:rsid w:val="009054F4"/>
    <w:rsid w:val="00906078"/>
    <w:rsid w:val="0090629C"/>
    <w:rsid w:val="00906EA2"/>
    <w:rsid w:val="00907278"/>
    <w:rsid w:val="00910041"/>
    <w:rsid w:val="0091112B"/>
    <w:rsid w:val="00911D61"/>
    <w:rsid w:val="00912850"/>
    <w:rsid w:val="009128B8"/>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239"/>
    <w:rsid w:val="009A1ECA"/>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21838"/>
    <w:rsid w:val="00A22C3E"/>
    <w:rsid w:val="00A22C4D"/>
    <w:rsid w:val="00A2334E"/>
    <w:rsid w:val="00A23442"/>
    <w:rsid w:val="00A249D2"/>
    <w:rsid w:val="00A254AB"/>
    <w:rsid w:val="00A259F2"/>
    <w:rsid w:val="00A266CC"/>
    <w:rsid w:val="00A26DB4"/>
    <w:rsid w:val="00A27425"/>
    <w:rsid w:val="00A27F0F"/>
    <w:rsid w:val="00A27FC4"/>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3F85"/>
    <w:rsid w:val="00A94423"/>
    <w:rsid w:val="00A94A32"/>
    <w:rsid w:val="00A94AFC"/>
    <w:rsid w:val="00A94BF5"/>
    <w:rsid w:val="00A94D97"/>
    <w:rsid w:val="00A9686A"/>
    <w:rsid w:val="00A96B4A"/>
    <w:rsid w:val="00A97BDA"/>
    <w:rsid w:val="00AA0118"/>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3CCB"/>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368"/>
    <w:rsid w:val="00AE7ADA"/>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107"/>
    <w:rsid w:val="00B05700"/>
    <w:rsid w:val="00B05BA6"/>
    <w:rsid w:val="00B066FE"/>
    <w:rsid w:val="00B06912"/>
    <w:rsid w:val="00B06CF6"/>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AB5"/>
    <w:rsid w:val="00B3412E"/>
    <w:rsid w:val="00B343E0"/>
    <w:rsid w:val="00B3447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4DD1"/>
    <w:rsid w:val="00B55F64"/>
    <w:rsid w:val="00B56ECA"/>
    <w:rsid w:val="00B57093"/>
    <w:rsid w:val="00B574DA"/>
    <w:rsid w:val="00B57B5D"/>
    <w:rsid w:val="00B60613"/>
    <w:rsid w:val="00B61AEC"/>
    <w:rsid w:val="00B6244C"/>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3D8"/>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0AA3"/>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6E10"/>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3D8"/>
    <w:rsid w:val="00CA3CAB"/>
    <w:rsid w:val="00CA3FC0"/>
    <w:rsid w:val="00CA5685"/>
    <w:rsid w:val="00CA6A2E"/>
    <w:rsid w:val="00CA6B56"/>
    <w:rsid w:val="00CA7D3E"/>
    <w:rsid w:val="00CB0317"/>
    <w:rsid w:val="00CB0662"/>
    <w:rsid w:val="00CB06C7"/>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1FA"/>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37B"/>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AEE"/>
    <w:rsid w:val="00D93E95"/>
    <w:rsid w:val="00D9413E"/>
    <w:rsid w:val="00D94C8D"/>
    <w:rsid w:val="00D95F88"/>
    <w:rsid w:val="00D96698"/>
    <w:rsid w:val="00D96876"/>
    <w:rsid w:val="00D96940"/>
    <w:rsid w:val="00D96B12"/>
    <w:rsid w:val="00D96F59"/>
    <w:rsid w:val="00DA0175"/>
    <w:rsid w:val="00DA099C"/>
    <w:rsid w:val="00DA0F18"/>
    <w:rsid w:val="00DA118F"/>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3E38"/>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02D"/>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DA1"/>
    <w:rsid w:val="00DE6E4D"/>
    <w:rsid w:val="00DE7498"/>
    <w:rsid w:val="00DE75EF"/>
    <w:rsid w:val="00DE7611"/>
    <w:rsid w:val="00DE7D19"/>
    <w:rsid w:val="00DF05A0"/>
    <w:rsid w:val="00DF1162"/>
    <w:rsid w:val="00DF1BA8"/>
    <w:rsid w:val="00DF1DDB"/>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584"/>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DC6"/>
    <w:rsid w:val="00E97F7A"/>
    <w:rsid w:val="00EA0010"/>
    <w:rsid w:val="00EA0143"/>
    <w:rsid w:val="00EA089B"/>
    <w:rsid w:val="00EA1ACC"/>
    <w:rsid w:val="00EA29E4"/>
    <w:rsid w:val="00EA2E21"/>
    <w:rsid w:val="00EA2EAA"/>
    <w:rsid w:val="00EA380C"/>
    <w:rsid w:val="00EA587E"/>
    <w:rsid w:val="00EA613D"/>
    <w:rsid w:val="00EA6744"/>
    <w:rsid w:val="00EA7077"/>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6F9A"/>
    <w:rsid w:val="00ED71BA"/>
    <w:rsid w:val="00ED728F"/>
    <w:rsid w:val="00ED73A1"/>
    <w:rsid w:val="00ED7CA2"/>
    <w:rsid w:val="00EE04F9"/>
    <w:rsid w:val="00EE05E0"/>
    <w:rsid w:val="00EE0FF6"/>
    <w:rsid w:val="00EE13DA"/>
    <w:rsid w:val="00EE1595"/>
    <w:rsid w:val="00EE1E71"/>
    <w:rsid w:val="00EE2087"/>
    <w:rsid w:val="00EE20C2"/>
    <w:rsid w:val="00EE224D"/>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57E2D"/>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6944"/>
    <w:rsid w:val="00F67079"/>
    <w:rsid w:val="00F67B58"/>
    <w:rsid w:val="00F67E81"/>
    <w:rsid w:val="00F7044B"/>
    <w:rsid w:val="00F70FD4"/>
    <w:rsid w:val="00F71342"/>
    <w:rsid w:val="00F71C68"/>
    <w:rsid w:val="00F724E2"/>
    <w:rsid w:val="00F73510"/>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C32AB"/>
    <w:rsid w:val="011F6449"/>
    <w:rsid w:val="01236AFB"/>
    <w:rsid w:val="01541149"/>
    <w:rsid w:val="015A6250"/>
    <w:rsid w:val="019F7441"/>
    <w:rsid w:val="01A8449D"/>
    <w:rsid w:val="01B37585"/>
    <w:rsid w:val="01D55165"/>
    <w:rsid w:val="01DF6BF8"/>
    <w:rsid w:val="01EC2C57"/>
    <w:rsid w:val="020042DE"/>
    <w:rsid w:val="025F0711"/>
    <w:rsid w:val="026B2E25"/>
    <w:rsid w:val="02824D4D"/>
    <w:rsid w:val="02BF44C0"/>
    <w:rsid w:val="02DC4B10"/>
    <w:rsid w:val="02DD76CE"/>
    <w:rsid w:val="02F36323"/>
    <w:rsid w:val="02F5619C"/>
    <w:rsid w:val="0326446A"/>
    <w:rsid w:val="032D5555"/>
    <w:rsid w:val="033339B0"/>
    <w:rsid w:val="034304B1"/>
    <w:rsid w:val="036634D2"/>
    <w:rsid w:val="03BE6034"/>
    <w:rsid w:val="03DD35E4"/>
    <w:rsid w:val="04076900"/>
    <w:rsid w:val="041A5A3B"/>
    <w:rsid w:val="042311BA"/>
    <w:rsid w:val="04291FE2"/>
    <w:rsid w:val="042B157A"/>
    <w:rsid w:val="044D2C6F"/>
    <w:rsid w:val="046720D6"/>
    <w:rsid w:val="048F763B"/>
    <w:rsid w:val="049F330E"/>
    <w:rsid w:val="04AA775C"/>
    <w:rsid w:val="04AF1889"/>
    <w:rsid w:val="04DC3E6F"/>
    <w:rsid w:val="04F66F48"/>
    <w:rsid w:val="05251E14"/>
    <w:rsid w:val="058014BF"/>
    <w:rsid w:val="058D4998"/>
    <w:rsid w:val="05A16594"/>
    <w:rsid w:val="05A7762D"/>
    <w:rsid w:val="05BA7B35"/>
    <w:rsid w:val="060E5941"/>
    <w:rsid w:val="06110FAF"/>
    <w:rsid w:val="06493CA7"/>
    <w:rsid w:val="065A6178"/>
    <w:rsid w:val="066F1CF3"/>
    <w:rsid w:val="06930BB8"/>
    <w:rsid w:val="07245D42"/>
    <w:rsid w:val="07264C62"/>
    <w:rsid w:val="0779354C"/>
    <w:rsid w:val="07954D83"/>
    <w:rsid w:val="08061376"/>
    <w:rsid w:val="08167E10"/>
    <w:rsid w:val="08452D77"/>
    <w:rsid w:val="086401F8"/>
    <w:rsid w:val="08751CAA"/>
    <w:rsid w:val="087E4C40"/>
    <w:rsid w:val="08A871D0"/>
    <w:rsid w:val="08CC1098"/>
    <w:rsid w:val="08D66AD6"/>
    <w:rsid w:val="08DA33A3"/>
    <w:rsid w:val="08DE4CB4"/>
    <w:rsid w:val="08E80F13"/>
    <w:rsid w:val="091F118A"/>
    <w:rsid w:val="09335624"/>
    <w:rsid w:val="0944690F"/>
    <w:rsid w:val="09535675"/>
    <w:rsid w:val="095F057D"/>
    <w:rsid w:val="09642282"/>
    <w:rsid w:val="09733572"/>
    <w:rsid w:val="09772C16"/>
    <w:rsid w:val="098353B5"/>
    <w:rsid w:val="09A92330"/>
    <w:rsid w:val="09B06B87"/>
    <w:rsid w:val="09C13146"/>
    <w:rsid w:val="09E04166"/>
    <w:rsid w:val="0A0C33AA"/>
    <w:rsid w:val="0A1C0718"/>
    <w:rsid w:val="0A3E7710"/>
    <w:rsid w:val="0A5B7E63"/>
    <w:rsid w:val="0AA374A5"/>
    <w:rsid w:val="0AAB7649"/>
    <w:rsid w:val="0ABC5606"/>
    <w:rsid w:val="0B30404E"/>
    <w:rsid w:val="0B4C6C14"/>
    <w:rsid w:val="0B547599"/>
    <w:rsid w:val="0B631A88"/>
    <w:rsid w:val="0B683D45"/>
    <w:rsid w:val="0B7F3F11"/>
    <w:rsid w:val="0B884417"/>
    <w:rsid w:val="0BBE2D2D"/>
    <w:rsid w:val="0BF6188C"/>
    <w:rsid w:val="0BF73C91"/>
    <w:rsid w:val="0C170175"/>
    <w:rsid w:val="0C571A41"/>
    <w:rsid w:val="0C5C1171"/>
    <w:rsid w:val="0C5E1CBC"/>
    <w:rsid w:val="0C615B50"/>
    <w:rsid w:val="0C743B3F"/>
    <w:rsid w:val="0C8445DA"/>
    <w:rsid w:val="0C87121B"/>
    <w:rsid w:val="0CC007F7"/>
    <w:rsid w:val="0CC617AC"/>
    <w:rsid w:val="0CE618DF"/>
    <w:rsid w:val="0CFE707A"/>
    <w:rsid w:val="0D063BDA"/>
    <w:rsid w:val="0D08375F"/>
    <w:rsid w:val="0D184CFB"/>
    <w:rsid w:val="0D4A7419"/>
    <w:rsid w:val="0D7A1432"/>
    <w:rsid w:val="0D827401"/>
    <w:rsid w:val="0D84094E"/>
    <w:rsid w:val="0D8A00E9"/>
    <w:rsid w:val="0D8D589E"/>
    <w:rsid w:val="0DA01C73"/>
    <w:rsid w:val="0DD63300"/>
    <w:rsid w:val="0DF50604"/>
    <w:rsid w:val="0DF702FE"/>
    <w:rsid w:val="0E060E51"/>
    <w:rsid w:val="0E5604B2"/>
    <w:rsid w:val="0E6D5D79"/>
    <w:rsid w:val="0E9D0089"/>
    <w:rsid w:val="0EB803EE"/>
    <w:rsid w:val="0EEE180C"/>
    <w:rsid w:val="0EF94D4B"/>
    <w:rsid w:val="0F4958DC"/>
    <w:rsid w:val="0F515DF7"/>
    <w:rsid w:val="0F596BA8"/>
    <w:rsid w:val="0F6248D2"/>
    <w:rsid w:val="0F693536"/>
    <w:rsid w:val="0F7B0511"/>
    <w:rsid w:val="0F7B76D9"/>
    <w:rsid w:val="0F816ACD"/>
    <w:rsid w:val="0F9832DB"/>
    <w:rsid w:val="0FB87C99"/>
    <w:rsid w:val="0FBF3FD2"/>
    <w:rsid w:val="0FBF7FF3"/>
    <w:rsid w:val="0FC915BF"/>
    <w:rsid w:val="0FEE3B90"/>
    <w:rsid w:val="10646583"/>
    <w:rsid w:val="107D4B15"/>
    <w:rsid w:val="10863291"/>
    <w:rsid w:val="108A3C80"/>
    <w:rsid w:val="10BB15FD"/>
    <w:rsid w:val="10C26171"/>
    <w:rsid w:val="10C70674"/>
    <w:rsid w:val="10CD54FC"/>
    <w:rsid w:val="10F33360"/>
    <w:rsid w:val="10FC16EA"/>
    <w:rsid w:val="110F1D40"/>
    <w:rsid w:val="111D5782"/>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53717E"/>
    <w:rsid w:val="146124BC"/>
    <w:rsid w:val="14675654"/>
    <w:rsid w:val="146D271E"/>
    <w:rsid w:val="14982588"/>
    <w:rsid w:val="149A5AD9"/>
    <w:rsid w:val="14A7619D"/>
    <w:rsid w:val="150536C3"/>
    <w:rsid w:val="150C1963"/>
    <w:rsid w:val="151447A0"/>
    <w:rsid w:val="154A6454"/>
    <w:rsid w:val="15762120"/>
    <w:rsid w:val="1598015F"/>
    <w:rsid w:val="160D3FF7"/>
    <w:rsid w:val="16394074"/>
    <w:rsid w:val="165441AB"/>
    <w:rsid w:val="167E36CC"/>
    <w:rsid w:val="16A8729C"/>
    <w:rsid w:val="16AD69F8"/>
    <w:rsid w:val="16B33777"/>
    <w:rsid w:val="16BC70A7"/>
    <w:rsid w:val="16C6339E"/>
    <w:rsid w:val="171B1445"/>
    <w:rsid w:val="172F2D79"/>
    <w:rsid w:val="17557BEF"/>
    <w:rsid w:val="17BA5112"/>
    <w:rsid w:val="17C72D48"/>
    <w:rsid w:val="17D349C1"/>
    <w:rsid w:val="1830729E"/>
    <w:rsid w:val="183717E0"/>
    <w:rsid w:val="18534811"/>
    <w:rsid w:val="1870062C"/>
    <w:rsid w:val="18817102"/>
    <w:rsid w:val="18830A15"/>
    <w:rsid w:val="18852B28"/>
    <w:rsid w:val="188B5321"/>
    <w:rsid w:val="18D3683E"/>
    <w:rsid w:val="19932372"/>
    <w:rsid w:val="19A20DD5"/>
    <w:rsid w:val="19AE03F1"/>
    <w:rsid w:val="19E971DB"/>
    <w:rsid w:val="1A071A03"/>
    <w:rsid w:val="1A0C56B9"/>
    <w:rsid w:val="1A1F16AE"/>
    <w:rsid w:val="1A2B5DAD"/>
    <w:rsid w:val="1A3B5C77"/>
    <w:rsid w:val="1A3D6B40"/>
    <w:rsid w:val="1A984BAD"/>
    <w:rsid w:val="1AB8220E"/>
    <w:rsid w:val="1AE4166C"/>
    <w:rsid w:val="1AF06CFB"/>
    <w:rsid w:val="1AF11B8D"/>
    <w:rsid w:val="1B11359C"/>
    <w:rsid w:val="1B2A271F"/>
    <w:rsid w:val="1B530544"/>
    <w:rsid w:val="1B6537C0"/>
    <w:rsid w:val="1B713184"/>
    <w:rsid w:val="1B83082F"/>
    <w:rsid w:val="1BA209CF"/>
    <w:rsid w:val="1BA87030"/>
    <w:rsid w:val="1BB4777D"/>
    <w:rsid w:val="1BD75AB8"/>
    <w:rsid w:val="1C0459C2"/>
    <w:rsid w:val="1C1B3B4A"/>
    <w:rsid w:val="1C88086E"/>
    <w:rsid w:val="1CB11B06"/>
    <w:rsid w:val="1CB6711D"/>
    <w:rsid w:val="1CCE26B8"/>
    <w:rsid w:val="1D266CE1"/>
    <w:rsid w:val="1D3963AF"/>
    <w:rsid w:val="1D55566A"/>
    <w:rsid w:val="1D6A673C"/>
    <w:rsid w:val="1D9247AE"/>
    <w:rsid w:val="1DB567EC"/>
    <w:rsid w:val="1DE97BF0"/>
    <w:rsid w:val="1DF51A98"/>
    <w:rsid w:val="1E3D060F"/>
    <w:rsid w:val="1E3F7D2E"/>
    <w:rsid w:val="1E4134E4"/>
    <w:rsid w:val="1E5062B3"/>
    <w:rsid w:val="1E523514"/>
    <w:rsid w:val="1E714A66"/>
    <w:rsid w:val="1E802593"/>
    <w:rsid w:val="1E8B6156"/>
    <w:rsid w:val="1EA703CC"/>
    <w:rsid w:val="1EB7330C"/>
    <w:rsid w:val="1F0A0FF3"/>
    <w:rsid w:val="1F1D7927"/>
    <w:rsid w:val="1F5771FF"/>
    <w:rsid w:val="1FE868A9"/>
    <w:rsid w:val="20034907"/>
    <w:rsid w:val="200B09FB"/>
    <w:rsid w:val="20173E4B"/>
    <w:rsid w:val="202251F5"/>
    <w:rsid w:val="204E48BC"/>
    <w:rsid w:val="208921B3"/>
    <w:rsid w:val="20973DEB"/>
    <w:rsid w:val="20B26522"/>
    <w:rsid w:val="20B44310"/>
    <w:rsid w:val="211116EB"/>
    <w:rsid w:val="213D5397"/>
    <w:rsid w:val="216133FC"/>
    <w:rsid w:val="21D56769"/>
    <w:rsid w:val="21E52EF3"/>
    <w:rsid w:val="21FB5D7B"/>
    <w:rsid w:val="22015E94"/>
    <w:rsid w:val="220B1C3D"/>
    <w:rsid w:val="221D1D20"/>
    <w:rsid w:val="22334A87"/>
    <w:rsid w:val="22BE6801"/>
    <w:rsid w:val="23051C9D"/>
    <w:rsid w:val="233500BF"/>
    <w:rsid w:val="23377FF7"/>
    <w:rsid w:val="23486D58"/>
    <w:rsid w:val="234926A2"/>
    <w:rsid w:val="234D3A9E"/>
    <w:rsid w:val="236553F8"/>
    <w:rsid w:val="236B425F"/>
    <w:rsid w:val="236F0FEC"/>
    <w:rsid w:val="23836192"/>
    <w:rsid w:val="23901F29"/>
    <w:rsid w:val="239C0061"/>
    <w:rsid w:val="23B908A4"/>
    <w:rsid w:val="23E95BEF"/>
    <w:rsid w:val="23FD0064"/>
    <w:rsid w:val="24476BBD"/>
    <w:rsid w:val="245375B0"/>
    <w:rsid w:val="24642C0A"/>
    <w:rsid w:val="249F3CC1"/>
    <w:rsid w:val="24B22173"/>
    <w:rsid w:val="24B95AD9"/>
    <w:rsid w:val="24BE24DA"/>
    <w:rsid w:val="24CF5825"/>
    <w:rsid w:val="24D663E6"/>
    <w:rsid w:val="24D665B3"/>
    <w:rsid w:val="24D77F2B"/>
    <w:rsid w:val="254D1199"/>
    <w:rsid w:val="258B00E2"/>
    <w:rsid w:val="25A917A6"/>
    <w:rsid w:val="25AD01C7"/>
    <w:rsid w:val="25BE27CC"/>
    <w:rsid w:val="25C27D12"/>
    <w:rsid w:val="25CC175F"/>
    <w:rsid w:val="25E80F36"/>
    <w:rsid w:val="25F74A5C"/>
    <w:rsid w:val="2628662C"/>
    <w:rsid w:val="262D45DE"/>
    <w:rsid w:val="26871DC8"/>
    <w:rsid w:val="26A53EF9"/>
    <w:rsid w:val="26A94201"/>
    <w:rsid w:val="26AC274F"/>
    <w:rsid w:val="26B50F9F"/>
    <w:rsid w:val="27044A29"/>
    <w:rsid w:val="271D34C8"/>
    <w:rsid w:val="27406D45"/>
    <w:rsid w:val="276142BF"/>
    <w:rsid w:val="27687AED"/>
    <w:rsid w:val="27783712"/>
    <w:rsid w:val="27907362"/>
    <w:rsid w:val="281E0FFA"/>
    <w:rsid w:val="28333E1D"/>
    <w:rsid w:val="28454BD6"/>
    <w:rsid w:val="28455253"/>
    <w:rsid w:val="28551971"/>
    <w:rsid w:val="285B1C53"/>
    <w:rsid w:val="289F7086"/>
    <w:rsid w:val="28A636E9"/>
    <w:rsid w:val="28C32028"/>
    <w:rsid w:val="28CC490F"/>
    <w:rsid w:val="28DE40AA"/>
    <w:rsid w:val="28ED35C6"/>
    <w:rsid w:val="29345E77"/>
    <w:rsid w:val="29363ABF"/>
    <w:rsid w:val="294C65AD"/>
    <w:rsid w:val="29806583"/>
    <w:rsid w:val="298B3C4C"/>
    <w:rsid w:val="29DE7FE9"/>
    <w:rsid w:val="29F26D24"/>
    <w:rsid w:val="2A15033F"/>
    <w:rsid w:val="2A157B78"/>
    <w:rsid w:val="2A1662C1"/>
    <w:rsid w:val="2A1C7367"/>
    <w:rsid w:val="2A2815FA"/>
    <w:rsid w:val="2A6D6092"/>
    <w:rsid w:val="2A7D76B4"/>
    <w:rsid w:val="2A9E2ED5"/>
    <w:rsid w:val="2AA5616D"/>
    <w:rsid w:val="2ABC4D4D"/>
    <w:rsid w:val="2B437463"/>
    <w:rsid w:val="2B4D3342"/>
    <w:rsid w:val="2B4D50F0"/>
    <w:rsid w:val="2B7807EE"/>
    <w:rsid w:val="2BA50BF7"/>
    <w:rsid w:val="2BBF00EC"/>
    <w:rsid w:val="2BC37CFD"/>
    <w:rsid w:val="2BD5237F"/>
    <w:rsid w:val="2BE536CE"/>
    <w:rsid w:val="2BE758D9"/>
    <w:rsid w:val="2C09049E"/>
    <w:rsid w:val="2C0A653C"/>
    <w:rsid w:val="2C191F85"/>
    <w:rsid w:val="2C8366DD"/>
    <w:rsid w:val="2CA945A8"/>
    <w:rsid w:val="2CCD7D38"/>
    <w:rsid w:val="2CE82D6F"/>
    <w:rsid w:val="2CFF5663"/>
    <w:rsid w:val="2D343236"/>
    <w:rsid w:val="2DD15014"/>
    <w:rsid w:val="2DF72DE4"/>
    <w:rsid w:val="2E0220AF"/>
    <w:rsid w:val="2E106A37"/>
    <w:rsid w:val="2E4B082A"/>
    <w:rsid w:val="2E5D4E86"/>
    <w:rsid w:val="2E5D790B"/>
    <w:rsid w:val="2E9848D4"/>
    <w:rsid w:val="2E9A3C18"/>
    <w:rsid w:val="2EA119DB"/>
    <w:rsid w:val="2EBB0FEE"/>
    <w:rsid w:val="2EC63002"/>
    <w:rsid w:val="2F0A6B38"/>
    <w:rsid w:val="2F946CCB"/>
    <w:rsid w:val="2FAD2209"/>
    <w:rsid w:val="2FD25781"/>
    <w:rsid w:val="2FDC745C"/>
    <w:rsid w:val="2FF72288"/>
    <w:rsid w:val="2FFD7934"/>
    <w:rsid w:val="30733ACD"/>
    <w:rsid w:val="308C3862"/>
    <w:rsid w:val="309379D8"/>
    <w:rsid w:val="30A270F7"/>
    <w:rsid w:val="30B11C7D"/>
    <w:rsid w:val="30DF1478"/>
    <w:rsid w:val="30EC586F"/>
    <w:rsid w:val="30F77FD8"/>
    <w:rsid w:val="313678B1"/>
    <w:rsid w:val="314B26DB"/>
    <w:rsid w:val="316655A5"/>
    <w:rsid w:val="31886E82"/>
    <w:rsid w:val="319C6071"/>
    <w:rsid w:val="31AC537E"/>
    <w:rsid w:val="31E3679B"/>
    <w:rsid w:val="31E732FD"/>
    <w:rsid w:val="324B0876"/>
    <w:rsid w:val="32517576"/>
    <w:rsid w:val="32563667"/>
    <w:rsid w:val="329927A4"/>
    <w:rsid w:val="32BE5C2C"/>
    <w:rsid w:val="32FB6478"/>
    <w:rsid w:val="33263B3F"/>
    <w:rsid w:val="33482CD4"/>
    <w:rsid w:val="33492641"/>
    <w:rsid w:val="336963EB"/>
    <w:rsid w:val="33816EEB"/>
    <w:rsid w:val="33EB55CD"/>
    <w:rsid w:val="33EC4C02"/>
    <w:rsid w:val="340D2360"/>
    <w:rsid w:val="3410665D"/>
    <w:rsid w:val="34206BBA"/>
    <w:rsid w:val="34211214"/>
    <w:rsid w:val="342E63AB"/>
    <w:rsid w:val="349354A0"/>
    <w:rsid w:val="34950E68"/>
    <w:rsid w:val="34986E94"/>
    <w:rsid w:val="34AF62C9"/>
    <w:rsid w:val="34CB4388"/>
    <w:rsid w:val="34FA6E12"/>
    <w:rsid w:val="354D7158"/>
    <w:rsid w:val="358D5588"/>
    <w:rsid w:val="35F5260C"/>
    <w:rsid w:val="363A3B40"/>
    <w:rsid w:val="365302AE"/>
    <w:rsid w:val="36607A0A"/>
    <w:rsid w:val="366E227C"/>
    <w:rsid w:val="366F2E0D"/>
    <w:rsid w:val="367B6A5C"/>
    <w:rsid w:val="369E361B"/>
    <w:rsid w:val="36A74ADA"/>
    <w:rsid w:val="36AD60D5"/>
    <w:rsid w:val="36B224F9"/>
    <w:rsid w:val="36C05F03"/>
    <w:rsid w:val="36EC0CC9"/>
    <w:rsid w:val="372A36CA"/>
    <w:rsid w:val="37377380"/>
    <w:rsid w:val="373F410B"/>
    <w:rsid w:val="376C0D02"/>
    <w:rsid w:val="37CE75B8"/>
    <w:rsid w:val="37EE7094"/>
    <w:rsid w:val="38296C89"/>
    <w:rsid w:val="383002EB"/>
    <w:rsid w:val="38586797"/>
    <w:rsid w:val="38BC0149"/>
    <w:rsid w:val="38D87D1C"/>
    <w:rsid w:val="39636459"/>
    <w:rsid w:val="396B7F6C"/>
    <w:rsid w:val="39B417A9"/>
    <w:rsid w:val="39DA0497"/>
    <w:rsid w:val="39FC5695"/>
    <w:rsid w:val="3A006D8E"/>
    <w:rsid w:val="3A3651E5"/>
    <w:rsid w:val="3A4A2960"/>
    <w:rsid w:val="3A6B7341"/>
    <w:rsid w:val="3A744481"/>
    <w:rsid w:val="3A772A1D"/>
    <w:rsid w:val="3A8C7BEF"/>
    <w:rsid w:val="3A906246"/>
    <w:rsid w:val="3A9A0913"/>
    <w:rsid w:val="3B2349B7"/>
    <w:rsid w:val="3B616CFF"/>
    <w:rsid w:val="3B6259F6"/>
    <w:rsid w:val="3B970012"/>
    <w:rsid w:val="3B976654"/>
    <w:rsid w:val="3BC01EFC"/>
    <w:rsid w:val="3BCA786A"/>
    <w:rsid w:val="3BD31E2F"/>
    <w:rsid w:val="3BF15831"/>
    <w:rsid w:val="3C105946"/>
    <w:rsid w:val="3C1D4F1F"/>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E198B"/>
    <w:rsid w:val="3EAF4836"/>
    <w:rsid w:val="3EC33DFA"/>
    <w:rsid w:val="3F060E16"/>
    <w:rsid w:val="3F1D1096"/>
    <w:rsid w:val="3F2F0234"/>
    <w:rsid w:val="3F443960"/>
    <w:rsid w:val="3F6363FE"/>
    <w:rsid w:val="3F654CEB"/>
    <w:rsid w:val="3F756B8F"/>
    <w:rsid w:val="3F95482B"/>
    <w:rsid w:val="3FB157F6"/>
    <w:rsid w:val="3FD82C07"/>
    <w:rsid w:val="3FFD23E6"/>
    <w:rsid w:val="4019356B"/>
    <w:rsid w:val="404D7C4D"/>
    <w:rsid w:val="40592157"/>
    <w:rsid w:val="40644F5E"/>
    <w:rsid w:val="406E1CAE"/>
    <w:rsid w:val="40A0133A"/>
    <w:rsid w:val="40BF7F1B"/>
    <w:rsid w:val="40C31A53"/>
    <w:rsid w:val="40DD171A"/>
    <w:rsid w:val="40FF545D"/>
    <w:rsid w:val="410067C8"/>
    <w:rsid w:val="418F0D2A"/>
    <w:rsid w:val="419E73F2"/>
    <w:rsid w:val="41D01505"/>
    <w:rsid w:val="42022339"/>
    <w:rsid w:val="42474939"/>
    <w:rsid w:val="424C3C57"/>
    <w:rsid w:val="42613FF3"/>
    <w:rsid w:val="42660D96"/>
    <w:rsid w:val="4275541F"/>
    <w:rsid w:val="428667D2"/>
    <w:rsid w:val="42CD1CE0"/>
    <w:rsid w:val="42D24EF0"/>
    <w:rsid w:val="42E1381E"/>
    <w:rsid w:val="42ED6459"/>
    <w:rsid w:val="42FE58DD"/>
    <w:rsid w:val="43174B3D"/>
    <w:rsid w:val="434B790E"/>
    <w:rsid w:val="4360274F"/>
    <w:rsid w:val="436A4639"/>
    <w:rsid w:val="43977AB6"/>
    <w:rsid w:val="439A302D"/>
    <w:rsid w:val="43A3342B"/>
    <w:rsid w:val="43C77C27"/>
    <w:rsid w:val="43DE09EE"/>
    <w:rsid w:val="43F565F9"/>
    <w:rsid w:val="44002FAD"/>
    <w:rsid w:val="44352E99"/>
    <w:rsid w:val="449101DD"/>
    <w:rsid w:val="44B877B7"/>
    <w:rsid w:val="44DE1391"/>
    <w:rsid w:val="451B225C"/>
    <w:rsid w:val="452410C9"/>
    <w:rsid w:val="45317DFB"/>
    <w:rsid w:val="453411AE"/>
    <w:rsid w:val="45436E41"/>
    <w:rsid w:val="456D3CE4"/>
    <w:rsid w:val="4579042C"/>
    <w:rsid w:val="457F0571"/>
    <w:rsid w:val="45851176"/>
    <w:rsid w:val="45A54FE4"/>
    <w:rsid w:val="45A55DFD"/>
    <w:rsid w:val="45C63B94"/>
    <w:rsid w:val="460E7DA5"/>
    <w:rsid w:val="46331C82"/>
    <w:rsid w:val="46422483"/>
    <w:rsid w:val="4659254A"/>
    <w:rsid w:val="465B0637"/>
    <w:rsid w:val="465E3F0D"/>
    <w:rsid w:val="465F014E"/>
    <w:rsid w:val="466A16E6"/>
    <w:rsid w:val="46893F2B"/>
    <w:rsid w:val="46B92149"/>
    <w:rsid w:val="46C4686E"/>
    <w:rsid w:val="475C24EB"/>
    <w:rsid w:val="47622908"/>
    <w:rsid w:val="477B778F"/>
    <w:rsid w:val="478203EC"/>
    <w:rsid w:val="47B025FA"/>
    <w:rsid w:val="47C02A7A"/>
    <w:rsid w:val="4809698F"/>
    <w:rsid w:val="481132D5"/>
    <w:rsid w:val="4811697D"/>
    <w:rsid w:val="482753D3"/>
    <w:rsid w:val="486B3F71"/>
    <w:rsid w:val="487A3E25"/>
    <w:rsid w:val="488B5503"/>
    <w:rsid w:val="48937E21"/>
    <w:rsid w:val="489A0361"/>
    <w:rsid w:val="48B94FF3"/>
    <w:rsid w:val="48E37AAB"/>
    <w:rsid w:val="48FD4B4C"/>
    <w:rsid w:val="490938EF"/>
    <w:rsid w:val="490A68E0"/>
    <w:rsid w:val="491055FE"/>
    <w:rsid w:val="495F5B3E"/>
    <w:rsid w:val="496F77D7"/>
    <w:rsid w:val="497654FD"/>
    <w:rsid w:val="49965C7F"/>
    <w:rsid w:val="49B64211"/>
    <w:rsid w:val="49F6167F"/>
    <w:rsid w:val="4A064FA0"/>
    <w:rsid w:val="4A16615C"/>
    <w:rsid w:val="4A4424D7"/>
    <w:rsid w:val="4A7845F6"/>
    <w:rsid w:val="4AAF5028"/>
    <w:rsid w:val="4AB82D0F"/>
    <w:rsid w:val="4AEB7664"/>
    <w:rsid w:val="4AFD7C19"/>
    <w:rsid w:val="4B0567D1"/>
    <w:rsid w:val="4B236AAE"/>
    <w:rsid w:val="4B3F19E6"/>
    <w:rsid w:val="4B445563"/>
    <w:rsid w:val="4B707271"/>
    <w:rsid w:val="4B9739F7"/>
    <w:rsid w:val="4BEE2503"/>
    <w:rsid w:val="4C121D12"/>
    <w:rsid w:val="4C245A30"/>
    <w:rsid w:val="4CB6685F"/>
    <w:rsid w:val="4CC367FE"/>
    <w:rsid w:val="4D077F3C"/>
    <w:rsid w:val="4D123355"/>
    <w:rsid w:val="4D2A3B31"/>
    <w:rsid w:val="4D312C52"/>
    <w:rsid w:val="4D8409ED"/>
    <w:rsid w:val="4D905305"/>
    <w:rsid w:val="4D964A72"/>
    <w:rsid w:val="4D9C1254"/>
    <w:rsid w:val="4D9C6E2F"/>
    <w:rsid w:val="4E693057"/>
    <w:rsid w:val="4E793892"/>
    <w:rsid w:val="4E800872"/>
    <w:rsid w:val="4E845C10"/>
    <w:rsid w:val="4E8F31A6"/>
    <w:rsid w:val="4EC569ED"/>
    <w:rsid w:val="4ED50EA1"/>
    <w:rsid w:val="4ED51520"/>
    <w:rsid w:val="4EEC050C"/>
    <w:rsid w:val="4F104EC3"/>
    <w:rsid w:val="4F47354A"/>
    <w:rsid w:val="4F911C54"/>
    <w:rsid w:val="4FC81042"/>
    <w:rsid w:val="4FE625E0"/>
    <w:rsid w:val="5021480F"/>
    <w:rsid w:val="50226F4F"/>
    <w:rsid w:val="50962ECB"/>
    <w:rsid w:val="50A42E38"/>
    <w:rsid w:val="50A4577F"/>
    <w:rsid w:val="50B73D1F"/>
    <w:rsid w:val="50BD5BC9"/>
    <w:rsid w:val="50C11EEE"/>
    <w:rsid w:val="50E97CFC"/>
    <w:rsid w:val="50FA4028"/>
    <w:rsid w:val="510D65B7"/>
    <w:rsid w:val="511157AB"/>
    <w:rsid w:val="5142540C"/>
    <w:rsid w:val="518832C8"/>
    <w:rsid w:val="51976F41"/>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3AF0629"/>
    <w:rsid w:val="53BA107A"/>
    <w:rsid w:val="54013861"/>
    <w:rsid w:val="54176950"/>
    <w:rsid w:val="54487265"/>
    <w:rsid w:val="544D6070"/>
    <w:rsid w:val="54605E1E"/>
    <w:rsid w:val="54B3506A"/>
    <w:rsid w:val="54CA0D16"/>
    <w:rsid w:val="54CB4DB2"/>
    <w:rsid w:val="54DD4057"/>
    <w:rsid w:val="54E7490F"/>
    <w:rsid w:val="54F20FD1"/>
    <w:rsid w:val="550764A4"/>
    <w:rsid w:val="550B2BF6"/>
    <w:rsid w:val="55214EB5"/>
    <w:rsid w:val="552A2BBF"/>
    <w:rsid w:val="55364EFD"/>
    <w:rsid w:val="555D4828"/>
    <w:rsid w:val="557A4C8B"/>
    <w:rsid w:val="558931E1"/>
    <w:rsid w:val="55923347"/>
    <w:rsid w:val="55925180"/>
    <w:rsid w:val="55983B1B"/>
    <w:rsid w:val="559E4A28"/>
    <w:rsid w:val="55A8376B"/>
    <w:rsid w:val="55B57D4A"/>
    <w:rsid w:val="55DC29B6"/>
    <w:rsid w:val="55DD4241"/>
    <w:rsid w:val="566B6D1E"/>
    <w:rsid w:val="56A14FD8"/>
    <w:rsid w:val="56A7044E"/>
    <w:rsid w:val="56E91619"/>
    <w:rsid w:val="57032A2C"/>
    <w:rsid w:val="570452C9"/>
    <w:rsid w:val="570F5219"/>
    <w:rsid w:val="570F7353"/>
    <w:rsid w:val="574D3BFE"/>
    <w:rsid w:val="575D12B5"/>
    <w:rsid w:val="57610A87"/>
    <w:rsid w:val="57671AF3"/>
    <w:rsid w:val="577B1140"/>
    <w:rsid w:val="577B7F21"/>
    <w:rsid w:val="577F181B"/>
    <w:rsid w:val="57921984"/>
    <w:rsid w:val="579737F0"/>
    <w:rsid w:val="57AB7B30"/>
    <w:rsid w:val="57AF5251"/>
    <w:rsid w:val="57B26373"/>
    <w:rsid w:val="57B63F04"/>
    <w:rsid w:val="57C321A9"/>
    <w:rsid w:val="57C52240"/>
    <w:rsid w:val="57CD20C2"/>
    <w:rsid w:val="57D675AB"/>
    <w:rsid w:val="57D95FDD"/>
    <w:rsid w:val="57E30C41"/>
    <w:rsid w:val="58917D2F"/>
    <w:rsid w:val="58922210"/>
    <w:rsid w:val="5894085C"/>
    <w:rsid w:val="58AE4F0C"/>
    <w:rsid w:val="58B85899"/>
    <w:rsid w:val="58E315AE"/>
    <w:rsid w:val="58E363A9"/>
    <w:rsid w:val="592245D0"/>
    <w:rsid w:val="595E1678"/>
    <w:rsid w:val="596D5BD4"/>
    <w:rsid w:val="597E3DD8"/>
    <w:rsid w:val="598D4786"/>
    <w:rsid w:val="59B50A98"/>
    <w:rsid w:val="59C56C0A"/>
    <w:rsid w:val="59E24AD2"/>
    <w:rsid w:val="59F80043"/>
    <w:rsid w:val="5A0013FC"/>
    <w:rsid w:val="5A09252F"/>
    <w:rsid w:val="5A0B2778"/>
    <w:rsid w:val="5A2A7C7B"/>
    <w:rsid w:val="5A3E2560"/>
    <w:rsid w:val="5A5D3B6E"/>
    <w:rsid w:val="5A637A76"/>
    <w:rsid w:val="5A6D33BA"/>
    <w:rsid w:val="5A792B1F"/>
    <w:rsid w:val="5A874767"/>
    <w:rsid w:val="5AA85BE2"/>
    <w:rsid w:val="5AAD6F28"/>
    <w:rsid w:val="5ACB3527"/>
    <w:rsid w:val="5AD63A24"/>
    <w:rsid w:val="5B2E1A1D"/>
    <w:rsid w:val="5B843A1C"/>
    <w:rsid w:val="5B873E3F"/>
    <w:rsid w:val="5BD60C69"/>
    <w:rsid w:val="5BD93498"/>
    <w:rsid w:val="5C02690E"/>
    <w:rsid w:val="5C196DA7"/>
    <w:rsid w:val="5C2A048C"/>
    <w:rsid w:val="5C3474DD"/>
    <w:rsid w:val="5C39281D"/>
    <w:rsid w:val="5C80234E"/>
    <w:rsid w:val="5C82259C"/>
    <w:rsid w:val="5C8A680C"/>
    <w:rsid w:val="5D0C4701"/>
    <w:rsid w:val="5D0F0395"/>
    <w:rsid w:val="5D221076"/>
    <w:rsid w:val="5D235B2D"/>
    <w:rsid w:val="5D397964"/>
    <w:rsid w:val="5D577585"/>
    <w:rsid w:val="5D5A391C"/>
    <w:rsid w:val="5D5F10C0"/>
    <w:rsid w:val="5D700646"/>
    <w:rsid w:val="5D732E9B"/>
    <w:rsid w:val="5D873027"/>
    <w:rsid w:val="5D891B7B"/>
    <w:rsid w:val="5DAD38EE"/>
    <w:rsid w:val="5DEF62A4"/>
    <w:rsid w:val="5DF9533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A06F6C"/>
    <w:rsid w:val="5FCC5339"/>
    <w:rsid w:val="5FE07D05"/>
    <w:rsid w:val="5FE34A5B"/>
    <w:rsid w:val="5FFE1E36"/>
    <w:rsid w:val="60232584"/>
    <w:rsid w:val="60521868"/>
    <w:rsid w:val="607330CE"/>
    <w:rsid w:val="60825176"/>
    <w:rsid w:val="608623FD"/>
    <w:rsid w:val="609F2AC4"/>
    <w:rsid w:val="60FA2EE8"/>
    <w:rsid w:val="61054A27"/>
    <w:rsid w:val="610A52BC"/>
    <w:rsid w:val="611D2366"/>
    <w:rsid w:val="61297622"/>
    <w:rsid w:val="61421856"/>
    <w:rsid w:val="615227C4"/>
    <w:rsid w:val="61524EF4"/>
    <w:rsid w:val="61654E3F"/>
    <w:rsid w:val="6182292A"/>
    <w:rsid w:val="619C5EDD"/>
    <w:rsid w:val="619F7F92"/>
    <w:rsid w:val="61C64CD9"/>
    <w:rsid w:val="61F94C26"/>
    <w:rsid w:val="62000E56"/>
    <w:rsid w:val="622F38AF"/>
    <w:rsid w:val="624F3E49"/>
    <w:rsid w:val="62632286"/>
    <w:rsid w:val="62885958"/>
    <w:rsid w:val="62B53117"/>
    <w:rsid w:val="62F40B65"/>
    <w:rsid w:val="62FC2CFE"/>
    <w:rsid w:val="63017A80"/>
    <w:rsid w:val="63024505"/>
    <w:rsid w:val="631C4705"/>
    <w:rsid w:val="635600A5"/>
    <w:rsid w:val="635B1DB5"/>
    <w:rsid w:val="63711FED"/>
    <w:rsid w:val="63880DDC"/>
    <w:rsid w:val="638D750D"/>
    <w:rsid w:val="63AC6CC0"/>
    <w:rsid w:val="63D74F7B"/>
    <w:rsid w:val="64055776"/>
    <w:rsid w:val="64240056"/>
    <w:rsid w:val="642F125B"/>
    <w:rsid w:val="64342178"/>
    <w:rsid w:val="643E143A"/>
    <w:rsid w:val="64491666"/>
    <w:rsid w:val="646905CB"/>
    <w:rsid w:val="648B6EEF"/>
    <w:rsid w:val="64C158BF"/>
    <w:rsid w:val="64CE2EAA"/>
    <w:rsid w:val="653C3090"/>
    <w:rsid w:val="65854376"/>
    <w:rsid w:val="658767BE"/>
    <w:rsid w:val="65892531"/>
    <w:rsid w:val="658B6D19"/>
    <w:rsid w:val="65F66A1B"/>
    <w:rsid w:val="66195831"/>
    <w:rsid w:val="662E75B1"/>
    <w:rsid w:val="66342C2E"/>
    <w:rsid w:val="663E784C"/>
    <w:rsid w:val="666F1DE3"/>
    <w:rsid w:val="668B6A45"/>
    <w:rsid w:val="672F3F24"/>
    <w:rsid w:val="673E055F"/>
    <w:rsid w:val="67551CE3"/>
    <w:rsid w:val="67A22552"/>
    <w:rsid w:val="67B22DCC"/>
    <w:rsid w:val="67BE71AA"/>
    <w:rsid w:val="67D90273"/>
    <w:rsid w:val="67DE5875"/>
    <w:rsid w:val="67E55852"/>
    <w:rsid w:val="67EB1AB4"/>
    <w:rsid w:val="67FA1285"/>
    <w:rsid w:val="683F2E80"/>
    <w:rsid w:val="6847785B"/>
    <w:rsid w:val="68551F4F"/>
    <w:rsid w:val="687C10C9"/>
    <w:rsid w:val="68840C16"/>
    <w:rsid w:val="68876EFB"/>
    <w:rsid w:val="68884654"/>
    <w:rsid w:val="689F444F"/>
    <w:rsid w:val="68B96DBB"/>
    <w:rsid w:val="68CA2805"/>
    <w:rsid w:val="68E937A3"/>
    <w:rsid w:val="69124386"/>
    <w:rsid w:val="691B66FA"/>
    <w:rsid w:val="693E15D3"/>
    <w:rsid w:val="69555A5C"/>
    <w:rsid w:val="69627681"/>
    <w:rsid w:val="6977531D"/>
    <w:rsid w:val="698064A3"/>
    <w:rsid w:val="69CC2BFF"/>
    <w:rsid w:val="69CC61E8"/>
    <w:rsid w:val="69D322EC"/>
    <w:rsid w:val="69FD55B8"/>
    <w:rsid w:val="6A0B1C62"/>
    <w:rsid w:val="6A0D23C2"/>
    <w:rsid w:val="6A2406C8"/>
    <w:rsid w:val="6A3A2708"/>
    <w:rsid w:val="6A446266"/>
    <w:rsid w:val="6ADE0BD1"/>
    <w:rsid w:val="6AE96859"/>
    <w:rsid w:val="6B147746"/>
    <w:rsid w:val="6B24787C"/>
    <w:rsid w:val="6B573233"/>
    <w:rsid w:val="6B58006B"/>
    <w:rsid w:val="6B59096C"/>
    <w:rsid w:val="6B5B6274"/>
    <w:rsid w:val="6B935D53"/>
    <w:rsid w:val="6C196F71"/>
    <w:rsid w:val="6C226FCB"/>
    <w:rsid w:val="6C31226F"/>
    <w:rsid w:val="6C552F0B"/>
    <w:rsid w:val="6C8C67B7"/>
    <w:rsid w:val="6C9D744C"/>
    <w:rsid w:val="6D167928"/>
    <w:rsid w:val="6D26299B"/>
    <w:rsid w:val="6D4772EC"/>
    <w:rsid w:val="6D757C56"/>
    <w:rsid w:val="6D9078AF"/>
    <w:rsid w:val="6DAA3FEF"/>
    <w:rsid w:val="6DBE0F5A"/>
    <w:rsid w:val="6DC0172B"/>
    <w:rsid w:val="6DCB690C"/>
    <w:rsid w:val="6DD41A5B"/>
    <w:rsid w:val="6DF43C2E"/>
    <w:rsid w:val="6DF51CA3"/>
    <w:rsid w:val="6E4371C3"/>
    <w:rsid w:val="6E8335BD"/>
    <w:rsid w:val="6E8E12EF"/>
    <w:rsid w:val="6E972936"/>
    <w:rsid w:val="6ED446C5"/>
    <w:rsid w:val="6EEF6B0D"/>
    <w:rsid w:val="6F2A7D94"/>
    <w:rsid w:val="6F8331F1"/>
    <w:rsid w:val="6FAA5C3A"/>
    <w:rsid w:val="6FAE1A09"/>
    <w:rsid w:val="6FD75BF8"/>
    <w:rsid w:val="6FDA7F93"/>
    <w:rsid w:val="6FFF1196"/>
    <w:rsid w:val="707723D0"/>
    <w:rsid w:val="709B2FBB"/>
    <w:rsid w:val="70F5661B"/>
    <w:rsid w:val="71360107"/>
    <w:rsid w:val="713B688E"/>
    <w:rsid w:val="71B823D7"/>
    <w:rsid w:val="71D43752"/>
    <w:rsid w:val="71D46E35"/>
    <w:rsid w:val="71F1796A"/>
    <w:rsid w:val="72154626"/>
    <w:rsid w:val="72262B5D"/>
    <w:rsid w:val="72283FF7"/>
    <w:rsid w:val="722E7212"/>
    <w:rsid w:val="723A0474"/>
    <w:rsid w:val="724C7B4B"/>
    <w:rsid w:val="725923E4"/>
    <w:rsid w:val="72864BF7"/>
    <w:rsid w:val="729023FC"/>
    <w:rsid w:val="72E200F4"/>
    <w:rsid w:val="73C0646E"/>
    <w:rsid w:val="742222F5"/>
    <w:rsid w:val="744077DC"/>
    <w:rsid w:val="744523D5"/>
    <w:rsid w:val="74476126"/>
    <w:rsid w:val="74706664"/>
    <w:rsid w:val="747F3682"/>
    <w:rsid w:val="749C4185"/>
    <w:rsid w:val="74CB2427"/>
    <w:rsid w:val="75067759"/>
    <w:rsid w:val="752E6DCD"/>
    <w:rsid w:val="7551380D"/>
    <w:rsid w:val="75523424"/>
    <w:rsid w:val="75600BE5"/>
    <w:rsid w:val="7564475C"/>
    <w:rsid w:val="7583797F"/>
    <w:rsid w:val="758B5587"/>
    <w:rsid w:val="75D20F1D"/>
    <w:rsid w:val="75DA2C18"/>
    <w:rsid w:val="75F54412"/>
    <w:rsid w:val="761D08E0"/>
    <w:rsid w:val="765D347C"/>
    <w:rsid w:val="766A7A68"/>
    <w:rsid w:val="76826699"/>
    <w:rsid w:val="76C87133"/>
    <w:rsid w:val="76CD08D5"/>
    <w:rsid w:val="76DB4B92"/>
    <w:rsid w:val="76E97048"/>
    <w:rsid w:val="77025182"/>
    <w:rsid w:val="77052AA4"/>
    <w:rsid w:val="77136511"/>
    <w:rsid w:val="77340A39"/>
    <w:rsid w:val="77351FD0"/>
    <w:rsid w:val="77472422"/>
    <w:rsid w:val="777D6C22"/>
    <w:rsid w:val="777F31F2"/>
    <w:rsid w:val="77BD34BC"/>
    <w:rsid w:val="77D1700D"/>
    <w:rsid w:val="77EC04CC"/>
    <w:rsid w:val="7803238B"/>
    <w:rsid w:val="78775729"/>
    <w:rsid w:val="788F00C3"/>
    <w:rsid w:val="78970D25"/>
    <w:rsid w:val="78A42DB0"/>
    <w:rsid w:val="78A656AB"/>
    <w:rsid w:val="78B2245C"/>
    <w:rsid w:val="78E172CC"/>
    <w:rsid w:val="78EA1D1F"/>
    <w:rsid w:val="7904172F"/>
    <w:rsid w:val="790F7E27"/>
    <w:rsid w:val="792A231A"/>
    <w:rsid w:val="79316829"/>
    <w:rsid w:val="797E66A9"/>
    <w:rsid w:val="798518A4"/>
    <w:rsid w:val="79A97383"/>
    <w:rsid w:val="79BD70A9"/>
    <w:rsid w:val="79E27E8B"/>
    <w:rsid w:val="79F850CE"/>
    <w:rsid w:val="79FD443C"/>
    <w:rsid w:val="7A1D1975"/>
    <w:rsid w:val="7A3E5150"/>
    <w:rsid w:val="7A401EF5"/>
    <w:rsid w:val="7A4670D6"/>
    <w:rsid w:val="7A534B63"/>
    <w:rsid w:val="7A615382"/>
    <w:rsid w:val="7A67303B"/>
    <w:rsid w:val="7AAB1D04"/>
    <w:rsid w:val="7ABA4368"/>
    <w:rsid w:val="7ACF7BAC"/>
    <w:rsid w:val="7AD05746"/>
    <w:rsid w:val="7B257FFD"/>
    <w:rsid w:val="7B343476"/>
    <w:rsid w:val="7B5A2978"/>
    <w:rsid w:val="7B5A7E4C"/>
    <w:rsid w:val="7B667AF9"/>
    <w:rsid w:val="7B693797"/>
    <w:rsid w:val="7B7468F8"/>
    <w:rsid w:val="7B897BA3"/>
    <w:rsid w:val="7BC205B9"/>
    <w:rsid w:val="7BEE0103"/>
    <w:rsid w:val="7C0A0FE4"/>
    <w:rsid w:val="7C1E5C5D"/>
    <w:rsid w:val="7C254906"/>
    <w:rsid w:val="7C3C5538"/>
    <w:rsid w:val="7C590818"/>
    <w:rsid w:val="7C6632D8"/>
    <w:rsid w:val="7C7C10F6"/>
    <w:rsid w:val="7C853BEA"/>
    <w:rsid w:val="7C881368"/>
    <w:rsid w:val="7CE27788"/>
    <w:rsid w:val="7D0A7D18"/>
    <w:rsid w:val="7D0C32F1"/>
    <w:rsid w:val="7D0F408D"/>
    <w:rsid w:val="7D491C6C"/>
    <w:rsid w:val="7D5429C0"/>
    <w:rsid w:val="7D5524E5"/>
    <w:rsid w:val="7D6E6D43"/>
    <w:rsid w:val="7DB57A34"/>
    <w:rsid w:val="7DB632F2"/>
    <w:rsid w:val="7DC22078"/>
    <w:rsid w:val="7DE60973"/>
    <w:rsid w:val="7DEF0916"/>
    <w:rsid w:val="7E0929FF"/>
    <w:rsid w:val="7E1E5218"/>
    <w:rsid w:val="7E3231B3"/>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280"/>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6">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7">
    <w:name w:val="heading 3"/>
    <w:basedOn w:val="1"/>
    <w:next w:val="8"/>
    <w:qFormat/>
    <w:uiPriority w:val="0"/>
    <w:pPr>
      <w:keepNext/>
      <w:keepLines/>
      <w:tabs>
        <w:tab w:val="left" w:pos="900"/>
      </w:tabs>
      <w:spacing w:before="260" w:after="260" w:line="416" w:lineRule="auto"/>
      <w:ind w:left="900" w:hanging="720"/>
      <w:outlineLvl w:val="2"/>
    </w:pPr>
    <w:rPr>
      <w:b/>
      <w:bCs/>
      <w:sz w:val="32"/>
      <w:szCs w:val="32"/>
    </w:rPr>
  </w:style>
  <w:style w:type="paragraph" w:styleId="9">
    <w:name w:val="heading 4"/>
    <w:basedOn w:val="1"/>
    <w:next w:val="1"/>
    <w:link w:val="324"/>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0">
    <w:name w:val="heading 5"/>
    <w:basedOn w:val="1"/>
    <w:next w:val="1"/>
    <w:link w:val="290"/>
    <w:qFormat/>
    <w:uiPriority w:val="0"/>
    <w:pPr>
      <w:keepNext/>
      <w:keepLines/>
      <w:tabs>
        <w:tab w:val="left" w:pos="1008"/>
      </w:tabs>
      <w:spacing w:before="280" w:after="290" w:line="376" w:lineRule="auto"/>
      <w:ind w:left="1008" w:hanging="1008"/>
      <w:outlineLvl w:val="4"/>
    </w:pPr>
    <w:rPr>
      <w:b/>
      <w:bCs/>
      <w:sz w:val="28"/>
      <w:szCs w:val="28"/>
    </w:rPr>
  </w:style>
  <w:style w:type="paragraph" w:styleId="11">
    <w:name w:val="heading 6"/>
    <w:basedOn w:val="1"/>
    <w:next w:val="1"/>
    <w:link w:val="144"/>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2">
    <w:name w:val="heading 7"/>
    <w:basedOn w:val="1"/>
    <w:next w:val="1"/>
    <w:link w:val="304"/>
    <w:qFormat/>
    <w:uiPriority w:val="0"/>
    <w:pPr>
      <w:keepNext/>
      <w:keepLines/>
      <w:tabs>
        <w:tab w:val="left" w:pos="1296"/>
      </w:tabs>
      <w:spacing w:before="240" w:after="64" w:line="320" w:lineRule="auto"/>
      <w:ind w:left="1296" w:hanging="1296"/>
      <w:outlineLvl w:val="6"/>
    </w:pPr>
    <w:rPr>
      <w:b/>
      <w:bCs/>
      <w:sz w:val="24"/>
    </w:rPr>
  </w:style>
  <w:style w:type="paragraph" w:styleId="13">
    <w:name w:val="heading 8"/>
    <w:basedOn w:val="1"/>
    <w:next w:val="1"/>
    <w:link w:val="355"/>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4">
    <w:name w:val="heading 9"/>
    <w:basedOn w:val="1"/>
    <w:next w:val="1"/>
    <w:link w:val="17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318"/>
    <w:qFormat/>
    <w:uiPriority w:val="0"/>
    <w:pPr>
      <w:ind w:firstLine="420"/>
    </w:pPr>
    <w:rPr>
      <w:rFonts w:hAnsi="Calibri" w:cs="Times New Roman"/>
      <w:snapToGrid/>
      <w:szCs w:val="20"/>
    </w:rPr>
  </w:style>
  <w:style w:type="paragraph" w:styleId="3">
    <w:name w:val="Body Text"/>
    <w:basedOn w:val="1"/>
    <w:next w:val="1"/>
    <w:link w:val="427"/>
    <w:qFormat/>
    <w:uiPriority w:val="0"/>
    <w:pPr>
      <w:autoSpaceDE w:val="0"/>
      <w:autoSpaceDN w:val="0"/>
      <w:spacing w:line="360" w:lineRule="auto"/>
    </w:pPr>
    <w:rPr>
      <w:rFonts w:ascii="宋体" w:hAnsi="Arial" w:cs="Arial"/>
      <w:snapToGrid w:val="0"/>
      <w:sz w:val="24"/>
      <w:szCs w:val="21"/>
      <w:lang w:val="zh-CN"/>
    </w:rPr>
  </w:style>
  <w:style w:type="paragraph" w:styleId="4">
    <w:name w:val="toc 6"/>
    <w:basedOn w:val="1"/>
    <w:next w:val="1"/>
    <w:qFormat/>
    <w:uiPriority w:val="0"/>
    <w:pPr>
      <w:ind w:left="2100" w:leftChars="1000"/>
    </w:pPr>
  </w:style>
  <w:style w:type="paragraph" w:styleId="8">
    <w:name w:val="Normal Indent"/>
    <w:basedOn w:val="1"/>
    <w:link w:val="190"/>
    <w:qFormat/>
    <w:uiPriority w:val="0"/>
    <w:pPr>
      <w:widowControl/>
      <w:snapToGrid w:val="0"/>
      <w:spacing w:line="480" w:lineRule="exact"/>
      <w:ind w:firstLine="567"/>
    </w:pPr>
    <w:rPr>
      <w:rFonts w:ascii="宋体"/>
      <w:snapToGrid w:val="0"/>
      <w:color w:val="000000"/>
      <w:kern w:val="28"/>
      <w:sz w:val="28"/>
      <w:szCs w:val="20"/>
    </w:rPr>
  </w:style>
  <w:style w:type="paragraph" w:styleId="15">
    <w:name w:val="toc 7"/>
    <w:basedOn w:val="1"/>
    <w:next w:val="1"/>
    <w:qFormat/>
    <w:uiPriority w:val="0"/>
    <w:pPr>
      <w:ind w:left="2520" w:leftChars="1200"/>
    </w:pPr>
  </w:style>
  <w:style w:type="paragraph" w:styleId="16">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7">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8">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9">
    <w:name w:val="caption"/>
    <w:basedOn w:val="1"/>
    <w:next w:val="1"/>
    <w:link w:val="226"/>
    <w:qFormat/>
    <w:uiPriority w:val="0"/>
    <w:rPr>
      <w:b/>
      <w:sz w:val="28"/>
      <w:szCs w:val="20"/>
    </w:rPr>
  </w:style>
  <w:style w:type="paragraph" w:styleId="20">
    <w:name w:val="index 5"/>
    <w:basedOn w:val="1"/>
    <w:next w:val="1"/>
    <w:qFormat/>
    <w:uiPriority w:val="0"/>
    <w:pPr>
      <w:adjustRightInd/>
      <w:ind w:left="800" w:leftChars="800" w:firstLine="200" w:firstLineChars="200"/>
    </w:pPr>
  </w:style>
  <w:style w:type="paragraph" w:styleId="21">
    <w:name w:val="Document Map"/>
    <w:basedOn w:val="1"/>
    <w:link w:val="199"/>
    <w:qFormat/>
    <w:uiPriority w:val="0"/>
    <w:pPr>
      <w:shd w:val="clear" w:color="auto" w:fill="000080"/>
    </w:pPr>
  </w:style>
  <w:style w:type="paragraph" w:styleId="22">
    <w:name w:val="annotation text"/>
    <w:basedOn w:val="1"/>
    <w:link w:val="341"/>
    <w:qFormat/>
    <w:uiPriority w:val="99"/>
    <w:pPr>
      <w:jc w:val="left"/>
    </w:pPr>
  </w:style>
  <w:style w:type="paragraph" w:styleId="23">
    <w:name w:val="Salutation"/>
    <w:basedOn w:val="1"/>
    <w:next w:val="1"/>
    <w:link w:val="295"/>
    <w:qFormat/>
    <w:uiPriority w:val="0"/>
    <w:rPr>
      <w:rFonts w:ascii="仿宋_GB2312" w:eastAsia="仿宋_GB2312"/>
      <w:sz w:val="28"/>
      <w:szCs w:val="20"/>
    </w:rPr>
  </w:style>
  <w:style w:type="paragraph" w:styleId="24">
    <w:name w:val="Body Text 3"/>
    <w:basedOn w:val="1"/>
    <w:link w:val="327"/>
    <w:qFormat/>
    <w:uiPriority w:val="0"/>
    <w:pPr>
      <w:jc w:val="center"/>
    </w:pPr>
    <w:rPr>
      <w:szCs w:val="20"/>
    </w:rPr>
  </w:style>
  <w:style w:type="paragraph" w:styleId="25">
    <w:name w:val="List Bullet 3"/>
    <w:basedOn w:val="1"/>
    <w:unhideWhenUsed/>
    <w:qFormat/>
    <w:uiPriority w:val="0"/>
    <w:pPr>
      <w:snapToGrid w:val="0"/>
      <w:spacing w:line="360" w:lineRule="auto"/>
      <w:ind w:left="360" w:right="238" w:hanging="360"/>
      <w:contextualSpacing/>
    </w:pPr>
    <w:rPr>
      <w:sz w:val="24"/>
    </w:rPr>
  </w:style>
  <w:style w:type="paragraph" w:styleId="26">
    <w:name w:val="Body Text Indent"/>
    <w:basedOn w:val="1"/>
    <w:next w:val="27"/>
    <w:link w:val="262"/>
    <w:qFormat/>
    <w:uiPriority w:val="0"/>
    <w:pPr>
      <w:spacing w:line="480" w:lineRule="exact"/>
      <w:ind w:firstLine="480" w:firstLineChars="200"/>
    </w:pPr>
    <w:rPr>
      <w:rFonts w:ascii="宋体" w:hAnsi="宋体"/>
      <w:sz w:val="24"/>
    </w:rPr>
  </w:style>
  <w:style w:type="paragraph" w:styleId="27">
    <w:name w:val="Body Text First Indent 2"/>
    <w:basedOn w:val="26"/>
    <w:next w:val="1"/>
    <w:link w:val="118"/>
    <w:qFormat/>
    <w:uiPriority w:val="0"/>
    <w:pPr>
      <w:adjustRightInd/>
      <w:spacing w:after="120" w:line="240" w:lineRule="auto"/>
      <w:ind w:left="420" w:leftChars="200" w:firstLine="210"/>
    </w:pPr>
    <w:rPr>
      <w:sz w:val="21"/>
    </w:rPr>
  </w:style>
  <w:style w:type="paragraph" w:styleId="28">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9">
    <w:name w:val="List 2"/>
    <w:basedOn w:val="1"/>
    <w:qFormat/>
    <w:uiPriority w:val="0"/>
    <w:pPr>
      <w:adjustRightInd/>
      <w:spacing w:line="360" w:lineRule="auto"/>
      <w:ind w:left="100" w:leftChars="200" w:hanging="200" w:hangingChars="200"/>
    </w:pPr>
    <w:rPr>
      <w:rFonts w:eastAsia="微软雅黑"/>
    </w:rPr>
  </w:style>
  <w:style w:type="paragraph" w:styleId="30">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1">
    <w:name w:val="List Bullet 2"/>
    <w:basedOn w:val="1"/>
    <w:qFormat/>
    <w:uiPriority w:val="0"/>
    <w:pPr>
      <w:autoSpaceDE w:val="0"/>
      <w:autoSpaceDN w:val="0"/>
      <w:ind w:left="420"/>
      <w:jc w:val="left"/>
    </w:pPr>
    <w:rPr>
      <w:rFonts w:ascii="宋体" w:hAnsi="宋体"/>
      <w:color w:val="000000"/>
      <w:kern w:val="0"/>
      <w:sz w:val="24"/>
      <w:szCs w:val="20"/>
    </w:rPr>
  </w:style>
  <w:style w:type="paragraph" w:styleId="32">
    <w:name w:val="HTML Address"/>
    <w:basedOn w:val="1"/>
    <w:link w:val="216"/>
    <w:qFormat/>
    <w:uiPriority w:val="0"/>
    <w:pPr>
      <w:widowControl/>
      <w:adjustRightInd/>
      <w:ind w:firstLine="200" w:firstLineChars="200"/>
      <w:jc w:val="left"/>
    </w:pPr>
    <w:rPr>
      <w:rFonts w:ascii="宋体" w:hAnsi="宋体"/>
      <w:i/>
      <w:iCs/>
      <w:kern w:val="0"/>
      <w:sz w:val="24"/>
    </w:rPr>
  </w:style>
  <w:style w:type="paragraph" w:styleId="33">
    <w:name w:val="toc 5"/>
    <w:basedOn w:val="1"/>
    <w:next w:val="1"/>
    <w:qFormat/>
    <w:uiPriority w:val="0"/>
    <w:pPr>
      <w:ind w:left="1680" w:leftChars="800"/>
    </w:pPr>
  </w:style>
  <w:style w:type="paragraph" w:styleId="34">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5">
    <w:name w:val="Plain Text"/>
    <w:basedOn w:val="1"/>
    <w:link w:val="122"/>
    <w:qFormat/>
    <w:uiPriority w:val="0"/>
    <w:rPr>
      <w:rFonts w:ascii="宋体" w:hAnsi="Courier New" w:cs="Arial"/>
      <w:snapToGrid w:val="0"/>
      <w:szCs w:val="21"/>
    </w:rPr>
  </w:style>
  <w:style w:type="paragraph" w:styleId="36">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7">
    <w:name w:val="toc 8"/>
    <w:basedOn w:val="1"/>
    <w:next w:val="1"/>
    <w:qFormat/>
    <w:uiPriority w:val="0"/>
    <w:pPr>
      <w:ind w:left="2940" w:leftChars="1400"/>
    </w:pPr>
  </w:style>
  <w:style w:type="paragraph" w:styleId="38">
    <w:name w:val="Date"/>
    <w:basedOn w:val="1"/>
    <w:next w:val="1"/>
    <w:link w:val="178"/>
    <w:qFormat/>
    <w:uiPriority w:val="0"/>
    <w:pPr>
      <w:ind w:left="100" w:leftChars="2500"/>
    </w:pPr>
    <w:rPr>
      <w:rFonts w:ascii="宋体"/>
      <w:sz w:val="24"/>
      <w:szCs w:val="21"/>
      <w:lang w:val="zh-CN"/>
    </w:rPr>
  </w:style>
  <w:style w:type="paragraph" w:styleId="39">
    <w:name w:val="Body Text Indent 2"/>
    <w:basedOn w:val="1"/>
    <w:link w:val="305"/>
    <w:qFormat/>
    <w:uiPriority w:val="0"/>
    <w:pPr>
      <w:spacing w:line="360" w:lineRule="auto"/>
      <w:ind w:firstLine="601"/>
      <w:textAlignment w:val="baseline"/>
    </w:pPr>
    <w:rPr>
      <w:rFonts w:ascii="宋体"/>
      <w:kern w:val="0"/>
      <w:sz w:val="28"/>
      <w:szCs w:val="20"/>
    </w:rPr>
  </w:style>
  <w:style w:type="paragraph" w:styleId="40">
    <w:name w:val="endnote text"/>
    <w:basedOn w:val="1"/>
    <w:link w:val="929"/>
    <w:qFormat/>
    <w:uiPriority w:val="0"/>
    <w:rPr>
      <w:lang w:val="zh-CN"/>
    </w:rPr>
  </w:style>
  <w:style w:type="paragraph" w:styleId="41">
    <w:name w:val="Balloon Text"/>
    <w:basedOn w:val="1"/>
    <w:link w:val="185"/>
    <w:qFormat/>
    <w:uiPriority w:val="0"/>
    <w:rPr>
      <w:sz w:val="18"/>
      <w:szCs w:val="18"/>
    </w:rPr>
  </w:style>
  <w:style w:type="paragraph" w:styleId="42">
    <w:name w:val="footer"/>
    <w:basedOn w:val="1"/>
    <w:link w:val="380"/>
    <w:qFormat/>
    <w:uiPriority w:val="99"/>
    <w:pPr>
      <w:tabs>
        <w:tab w:val="center" w:pos="4153"/>
        <w:tab w:val="right" w:pos="8306"/>
      </w:tabs>
      <w:snapToGrid w:val="0"/>
      <w:jc w:val="left"/>
    </w:pPr>
    <w:rPr>
      <w:sz w:val="18"/>
      <w:szCs w:val="18"/>
    </w:rPr>
  </w:style>
  <w:style w:type="paragraph" w:styleId="43">
    <w:name w:val="header"/>
    <w:basedOn w:val="1"/>
    <w:link w:val="389"/>
    <w:qFormat/>
    <w:uiPriority w:val="99"/>
    <w:pPr>
      <w:pBdr>
        <w:bottom w:val="single" w:color="auto" w:sz="6" w:space="1"/>
      </w:pBdr>
      <w:tabs>
        <w:tab w:val="center" w:pos="4153"/>
        <w:tab w:val="right" w:pos="8306"/>
      </w:tabs>
      <w:snapToGrid w:val="0"/>
      <w:jc w:val="center"/>
    </w:pPr>
    <w:rPr>
      <w:sz w:val="18"/>
      <w:szCs w:val="18"/>
    </w:rPr>
  </w:style>
  <w:style w:type="paragraph" w:styleId="44">
    <w:name w:val="Signature"/>
    <w:basedOn w:val="1"/>
    <w:link w:val="342"/>
    <w:qFormat/>
    <w:uiPriority w:val="0"/>
    <w:pPr>
      <w:spacing w:after="600" w:line="312" w:lineRule="atLeast"/>
      <w:jc w:val="center"/>
      <w:textAlignment w:val="baseline"/>
    </w:pPr>
    <w:rPr>
      <w:rFonts w:eastAsia="仿宋_GB2312"/>
      <w:kern w:val="0"/>
      <w:sz w:val="24"/>
      <w:szCs w:val="20"/>
    </w:rPr>
  </w:style>
  <w:style w:type="paragraph" w:styleId="45">
    <w:name w:val="toc 1"/>
    <w:basedOn w:val="1"/>
    <w:next w:val="1"/>
    <w:qFormat/>
    <w:uiPriority w:val="0"/>
  </w:style>
  <w:style w:type="paragraph" w:styleId="46">
    <w:name w:val="toc 4"/>
    <w:basedOn w:val="1"/>
    <w:next w:val="1"/>
    <w:qFormat/>
    <w:uiPriority w:val="0"/>
    <w:pPr>
      <w:ind w:left="1260" w:leftChars="600"/>
    </w:pPr>
  </w:style>
  <w:style w:type="paragraph" w:styleId="47">
    <w:name w:val="index heading"/>
    <w:basedOn w:val="1"/>
    <w:next w:val="48"/>
    <w:qFormat/>
    <w:uiPriority w:val="0"/>
    <w:pPr>
      <w:adjustRightInd/>
      <w:ind w:firstLine="200" w:firstLineChars="200"/>
    </w:pPr>
  </w:style>
  <w:style w:type="paragraph" w:styleId="48">
    <w:name w:val="index 1"/>
    <w:basedOn w:val="1"/>
    <w:next w:val="1"/>
    <w:qFormat/>
    <w:uiPriority w:val="0"/>
    <w:pPr>
      <w:adjustRightInd/>
      <w:spacing w:line="360" w:lineRule="auto"/>
      <w:ind w:firstLine="200" w:firstLineChars="200"/>
      <w:jc w:val="center"/>
    </w:pPr>
    <w:rPr>
      <w:sz w:val="24"/>
      <w:szCs w:val="20"/>
    </w:rPr>
  </w:style>
  <w:style w:type="paragraph" w:styleId="49">
    <w:name w:val="Subtitle"/>
    <w:link w:val="130"/>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0">
    <w:name w:val="List Number 5"/>
    <w:basedOn w:val="1"/>
    <w:qFormat/>
    <w:uiPriority w:val="0"/>
    <w:pPr>
      <w:tabs>
        <w:tab w:val="left" w:pos="902"/>
      </w:tabs>
      <w:adjustRightInd/>
      <w:spacing w:line="400" w:lineRule="exact"/>
      <w:ind w:left="902" w:hanging="420"/>
    </w:pPr>
    <w:rPr>
      <w:sz w:val="24"/>
      <w:szCs w:val="20"/>
    </w:rPr>
  </w:style>
  <w:style w:type="paragraph" w:styleId="51">
    <w:name w:val="List"/>
    <w:basedOn w:val="1"/>
    <w:qFormat/>
    <w:uiPriority w:val="0"/>
    <w:pPr>
      <w:ind w:left="200" w:hanging="200" w:hangingChars="200"/>
    </w:pPr>
  </w:style>
  <w:style w:type="paragraph" w:styleId="52">
    <w:name w:val="footnote text"/>
    <w:basedOn w:val="8"/>
    <w:link w:val="307"/>
    <w:qFormat/>
    <w:uiPriority w:val="0"/>
    <w:pPr>
      <w:adjustRightInd/>
      <w:snapToGrid/>
      <w:spacing w:before="60" w:after="60" w:line="300" w:lineRule="exact"/>
      <w:ind w:firstLine="0"/>
    </w:pPr>
    <w:rPr>
      <w:rFonts w:ascii="Calibri"/>
      <w:snapToGrid/>
      <w:color w:val="0000FF"/>
      <w:kern w:val="0"/>
      <w:sz w:val="21"/>
    </w:rPr>
  </w:style>
  <w:style w:type="paragraph" w:styleId="53">
    <w:name w:val="List 5"/>
    <w:basedOn w:val="1"/>
    <w:qFormat/>
    <w:uiPriority w:val="0"/>
    <w:pPr>
      <w:adjustRightInd/>
      <w:ind w:left="100" w:leftChars="800" w:hanging="200" w:hangingChars="200"/>
    </w:pPr>
  </w:style>
  <w:style w:type="paragraph" w:styleId="54">
    <w:name w:val="Body Text Indent 3"/>
    <w:basedOn w:val="1"/>
    <w:link w:val="372"/>
    <w:qFormat/>
    <w:uiPriority w:val="0"/>
    <w:pPr>
      <w:spacing w:line="360" w:lineRule="auto"/>
      <w:ind w:firstLine="420"/>
    </w:pPr>
    <w:rPr>
      <w:sz w:val="24"/>
      <w:szCs w:val="20"/>
    </w:rPr>
  </w:style>
  <w:style w:type="paragraph" w:styleId="55">
    <w:name w:val="toc 2"/>
    <w:basedOn w:val="1"/>
    <w:next w:val="1"/>
    <w:qFormat/>
    <w:uiPriority w:val="0"/>
    <w:pPr>
      <w:ind w:left="420" w:leftChars="200"/>
    </w:pPr>
  </w:style>
  <w:style w:type="paragraph" w:styleId="56">
    <w:name w:val="toc 9"/>
    <w:basedOn w:val="1"/>
    <w:next w:val="1"/>
    <w:qFormat/>
    <w:uiPriority w:val="0"/>
    <w:pPr>
      <w:ind w:left="3360" w:leftChars="1600"/>
    </w:pPr>
  </w:style>
  <w:style w:type="paragraph" w:styleId="57">
    <w:name w:val="Body Text 2"/>
    <w:basedOn w:val="1"/>
    <w:link w:val="299"/>
    <w:qFormat/>
    <w:uiPriority w:val="0"/>
    <w:pPr>
      <w:spacing w:after="120" w:line="480" w:lineRule="auto"/>
    </w:pPr>
  </w:style>
  <w:style w:type="paragraph" w:styleId="58">
    <w:name w:val="HTML Preformatted"/>
    <w:basedOn w:val="1"/>
    <w:link w:val="29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3"/>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2"/>
    <w:next w:val="22"/>
    <w:link w:val="93"/>
    <w:qFormat/>
    <w:uiPriority w:val="0"/>
    <w:rPr>
      <w:b/>
      <w:bCs/>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表格非标题文字 Char"/>
    <w:link w:val="80"/>
    <w:qFormat/>
    <w:uiPriority w:val="0"/>
    <w:rPr>
      <w:rFonts w:ascii="Futura Bk" w:hAnsi="Futura Bk"/>
      <w:kern w:val="2"/>
      <w:sz w:val="18"/>
      <w:szCs w:val="21"/>
      <w:lang w:val="en-US" w:eastAsia="zh-CN" w:bidi="ar-SA"/>
    </w:rPr>
  </w:style>
  <w:style w:type="paragraph" w:customStyle="1" w:styleId="80">
    <w:name w:val="表格非标题文字"/>
    <w:link w:val="79"/>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1">
    <w:name w:val="*正文 Char"/>
    <w:link w:val="82"/>
    <w:qFormat/>
    <w:locked/>
    <w:uiPriority w:val="0"/>
    <w:rPr>
      <w:rFonts w:ascii="宋体" w:hAnsi="宋体"/>
      <w:sz w:val="24"/>
    </w:rPr>
  </w:style>
  <w:style w:type="paragraph" w:customStyle="1" w:styleId="82">
    <w:name w:val="*正文"/>
    <w:basedOn w:val="1"/>
    <w:link w:val="81"/>
    <w:qFormat/>
    <w:uiPriority w:val="0"/>
    <w:pPr>
      <w:snapToGrid w:val="0"/>
      <w:spacing w:line="360" w:lineRule="auto"/>
      <w:ind w:firstLine="482"/>
      <w:jc w:val="left"/>
    </w:pPr>
    <w:rPr>
      <w:rFonts w:ascii="宋体" w:hAnsi="宋体"/>
      <w:kern w:val="0"/>
      <w:sz w:val="24"/>
      <w:szCs w:val="20"/>
    </w:rPr>
  </w:style>
  <w:style w:type="character" w:customStyle="1" w:styleId="83">
    <w:name w:val="Char Char71"/>
    <w:semiHidden/>
    <w:qFormat/>
    <w:uiPriority w:val="0"/>
    <w:rPr>
      <w:rFonts w:eastAsia="宋体"/>
      <w:kern w:val="2"/>
      <w:sz w:val="21"/>
      <w:szCs w:val="24"/>
      <w:lang w:val="en-US" w:eastAsia="zh-CN" w:bidi="ar-SA"/>
    </w:rPr>
  </w:style>
  <w:style w:type="character" w:customStyle="1" w:styleId="84">
    <w:name w:val="Char Char6"/>
    <w:qFormat/>
    <w:uiPriority w:val="0"/>
    <w:rPr>
      <w:rFonts w:eastAsia="宋体"/>
      <w:kern w:val="2"/>
      <w:sz w:val="21"/>
      <w:szCs w:val="24"/>
      <w:lang w:val="en-US" w:eastAsia="zh-CN" w:bidi="ar-SA"/>
    </w:rPr>
  </w:style>
  <w:style w:type="character" w:customStyle="1" w:styleId="85">
    <w:name w:val="正文缩进 Char"/>
    <w:qFormat/>
    <w:uiPriority w:val="0"/>
    <w:rPr>
      <w:rFonts w:eastAsia="宋体"/>
      <w:kern w:val="2"/>
      <w:sz w:val="21"/>
      <w:lang w:val="en-US" w:eastAsia="zh-CN"/>
    </w:rPr>
  </w:style>
  <w:style w:type="character" w:customStyle="1" w:styleId="86">
    <w:name w:val="正文首行缩进 Char1"/>
    <w:qFormat/>
    <w:uiPriority w:val="0"/>
    <w:rPr>
      <w:rFonts w:ascii="宋体" w:hAnsi="Times New Roman" w:eastAsia="宋体" w:cs="Times New Roman"/>
      <w:snapToGrid w:val="0"/>
      <w:kern w:val="2"/>
      <w:sz w:val="24"/>
      <w:szCs w:val="21"/>
      <w:lang w:val="zh-CN"/>
    </w:rPr>
  </w:style>
  <w:style w:type="character" w:customStyle="1" w:styleId="87">
    <w:name w:val="Char Char28"/>
    <w:qFormat/>
    <w:uiPriority w:val="6"/>
    <w:rPr>
      <w:rFonts w:ascii="仿宋_GB2312" w:hAnsi="仿宋_GB2312" w:eastAsia="仿宋_GB2312"/>
      <w:kern w:val="1"/>
      <w:sz w:val="28"/>
    </w:rPr>
  </w:style>
  <w:style w:type="character" w:customStyle="1" w:styleId="88">
    <w:name w:val="标题 3 Char1"/>
    <w:qFormat/>
    <w:uiPriority w:val="0"/>
    <w:rPr>
      <w:rFonts w:hint="eastAsia" w:ascii="华文中宋" w:hAnsi="华文中宋" w:eastAsia="华文中宋"/>
      <w:b/>
      <w:bCs/>
      <w:kern w:val="2"/>
      <w:sz w:val="32"/>
      <w:szCs w:val="32"/>
      <w:lang w:val="en-US" w:eastAsia="zh-CN" w:bidi="ar-SA"/>
    </w:rPr>
  </w:style>
  <w:style w:type="character" w:customStyle="1" w:styleId="89">
    <w:name w:val="Heading 1 Char"/>
    <w:qFormat/>
    <w:uiPriority w:val="6"/>
    <w:rPr>
      <w:rFonts w:ascii="Times New Roman" w:hAnsi="Times New Roman" w:eastAsia="黑体" w:cs="Times New Roman"/>
      <w:b/>
      <w:kern w:val="0"/>
      <w:sz w:val="24"/>
      <w:szCs w:val="24"/>
    </w:rPr>
  </w:style>
  <w:style w:type="character" w:customStyle="1" w:styleId="90">
    <w:name w:val="U_正文 Char"/>
    <w:link w:val="91"/>
    <w:qFormat/>
    <w:uiPriority w:val="0"/>
    <w:rPr>
      <w:sz w:val="24"/>
      <w:szCs w:val="24"/>
    </w:rPr>
  </w:style>
  <w:style w:type="paragraph" w:customStyle="1" w:styleId="91">
    <w:name w:val="U_正文"/>
    <w:basedOn w:val="1"/>
    <w:link w:val="90"/>
    <w:qFormat/>
    <w:uiPriority w:val="0"/>
    <w:pPr>
      <w:adjustRightInd/>
      <w:spacing w:beforeLines="20" w:afterLines="20" w:line="300" w:lineRule="auto"/>
      <w:ind w:firstLine="200" w:firstLineChars="200"/>
    </w:pPr>
    <w:rPr>
      <w:kern w:val="0"/>
      <w:sz w:val="24"/>
    </w:rPr>
  </w:style>
  <w:style w:type="character" w:customStyle="1" w:styleId="92">
    <w:name w:val="HTML 地址 Char1"/>
    <w:qFormat/>
    <w:uiPriority w:val="0"/>
    <w:rPr>
      <w:rFonts w:ascii="Times New Roman" w:hAnsi="Times New Roman" w:eastAsia="宋体" w:cs="Times New Roman"/>
      <w:i/>
      <w:iCs/>
      <w:szCs w:val="24"/>
    </w:rPr>
  </w:style>
  <w:style w:type="character" w:customStyle="1" w:styleId="93">
    <w:name w:val="批注主题 Char1"/>
    <w:link w:val="61"/>
    <w:qFormat/>
    <w:uiPriority w:val="0"/>
    <w:rPr>
      <w:b/>
      <w:bCs/>
      <w:kern w:val="2"/>
      <w:sz w:val="21"/>
      <w:szCs w:val="24"/>
    </w:rPr>
  </w:style>
  <w:style w:type="character" w:customStyle="1" w:styleId="94">
    <w:name w:val="Char Char51"/>
    <w:qFormat/>
    <w:uiPriority w:val="0"/>
    <w:rPr>
      <w:rFonts w:ascii="宋体" w:hAnsi="Courier New" w:eastAsia="宋体"/>
      <w:kern w:val="2"/>
      <w:sz w:val="21"/>
      <w:lang w:val="en-US" w:eastAsia="zh-CN"/>
    </w:rPr>
  </w:style>
  <w:style w:type="character" w:customStyle="1" w:styleId="95">
    <w:name w:val="表正文 Char"/>
    <w:qFormat/>
    <w:uiPriority w:val="0"/>
    <w:rPr>
      <w:rFonts w:ascii="宋体" w:eastAsia="宋体"/>
      <w:snapToGrid w:val="0"/>
      <w:color w:val="000000"/>
      <w:kern w:val="28"/>
      <w:sz w:val="28"/>
      <w:lang w:val="en-US" w:eastAsia="zh-CN" w:bidi="ar-SA"/>
    </w:rPr>
  </w:style>
  <w:style w:type="character" w:customStyle="1" w:styleId="96">
    <w:name w:val="Char Char34"/>
    <w:qFormat/>
    <w:uiPriority w:val="6"/>
    <w:rPr>
      <w:b/>
      <w:kern w:val="1"/>
      <w:sz w:val="28"/>
      <w:szCs w:val="28"/>
    </w:rPr>
  </w:style>
  <w:style w:type="character" w:customStyle="1" w:styleId="97">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8">
    <w:name w:val="哈哈正文 Char"/>
    <w:link w:val="99"/>
    <w:qFormat/>
    <w:uiPriority w:val="0"/>
    <w:rPr>
      <w:rFonts w:ascii="宋体" w:hAnsi="宋体" w:eastAsia="宋体"/>
      <w:kern w:val="2"/>
      <w:sz w:val="24"/>
      <w:lang w:bidi="ar-SA"/>
    </w:rPr>
  </w:style>
  <w:style w:type="paragraph" w:customStyle="1" w:styleId="99">
    <w:name w:val="哈哈正文"/>
    <w:basedOn w:val="1"/>
    <w:link w:val="98"/>
    <w:qFormat/>
    <w:uiPriority w:val="0"/>
    <w:pPr>
      <w:adjustRightInd/>
      <w:spacing w:line="360" w:lineRule="auto"/>
      <w:ind w:firstLine="200" w:firstLineChars="200"/>
    </w:pPr>
    <w:rPr>
      <w:rFonts w:ascii="宋体" w:hAnsi="宋体"/>
      <w:sz w:val="24"/>
      <w:szCs w:val="20"/>
    </w:rPr>
  </w:style>
  <w:style w:type="character" w:customStyle="1" w:styleId="100">
    <w:name w:val="未处理的提及1"/>
    <w:qFormat/>
    <w:uiPriority w:val="0"/>
    <w:rPr>
      <w:color w:val="808080"/>
      <w:shd w:val="clear" w:color="auto" w:fill="E6E6E6"/>
    </w:rPr>
  </w:style>
  <w:style w:type="character" w:customStyle="1" w:styleId="101">
    <w:name w:val="txt"/>
    <w:qFormat/>
    <w:uiPriority w:val="0"/>
    <w:rPr>
      <w:rFonts w:ascii="仿宋_GB2312" w:eastAsia="微软雅黑"/>
      <w:b/>
      <w:kern w:val="2"/>
      <w:sz w:val="32"/>
      <w:szCs w:val="32"/>
      <w:lang w:val="en-US" w:eastAsia="zh-CN" w:bidi="ar-SA"/>
    </w:rPr>
  </w:style>
  <w:style w:type="character" w:customStyle="1" w:styleId="102">
    <w:name w:val="二级标题 Char Char"/>
    <w:qFormat/>
    <w:uiPriority w:val="0"/>
    <w:rPr>
      <w:rFonts w:ascii="宋体" w:hAnsi="宋体" w:eastAsia="宋体"/>
      <w:b/>
      <w:snapToGrid w:val="0"/>
      <w:kern w:val="2"/>
      <w:sz w:val="24"/>
      <w:szCs w:val="24"/>
      <w:lang w:val="en-US" w:eastAsia="zh-CN" w:bidi="ar-SA"/>
    </w:rPr>
  </w:style>
  <w:style w:type="character" w:customStyle="1" w:styleId="103">
    <w:name w:val="Char Char32"/>
    <w:qFormat/>
    <w:uiPriority w:val="6"/>
    <w:rPr>
      <w:b/>
      <w:kern w:val="1"/>
      <w:sz w:val="24"/>
      <w:szCs w:val="24"/>
    </w:rPr>
  </w:style>
  <w:style w:type="character" w:customStyle="1" w:styleId="104">
    <w:name w:val="PI Char1"/>
    <w:qFormat/>
    <w:uiPriority w:val="0"/>
    <w:rPr>
      <w:rFonts w:ascii="宋体" w:hAnsi="宋体"/>
      <w:kern w:val="2"/>
      <w:sz w:val="24"/>
      <w:szCs w:val="24"/>
    </w:rPr>
  </w:style>
  <w:style w:type="character" w:customStyle="1" w:styleId="105">
    <w:name w:val="tw4winTerm"/>
    <w:qFormat/>
    <w:uiPriority w:val="0"/>
    <w:rPr>
      <w:color w:val="0000FF"/>
    </w:rPr>
  </w:style>
  <w:style w:type="character" w:customStyle="1" w:styleId="106">
    <w:name w:val="Footer Char"/>
    <w:qFormat/>
    <w:locked/>
    <w:uiPriority w:val="0"/>
    <w:rPr>
      <w:rFonts w:eastAsia="宋体"/>
      <w:kern w:val="2"/>
      <w:sz w:val="18"/>
      <w:lang w:val="en-US" w:eastAsia="zh-CN" w:bidi="ar-SA"/>
    </w:rPr>
  </w:style>
  <w:style w:type="character" w:customStyle="1" w:styleId="107">
    <w:name w:val="普通文字 Char Char1"/>
    <w:qFormat/>
    <w:uiPriority w:val="0"/>
    <w:rPr>
      <w:rFonts w:ascii="宋体" w:hAnsi="Courier New"/>
      <w:kern w:val="2"/>
      <w:sz w:val="21"/>
    </w:rPr>
  </w:style>
  <w:style w:type="character" w:customStyle="1" w:styleId="108">
    <w:name w:val="Char Char101"/>
    <w:qFormat/>
    <w:uiPriority w:val="6"/>
    <w:rPr>
      <w:rFonts w:ascii="宋体" w:hAnsi="宋体"/>
      <w:kern w:val="2"/>
      <w:sz w:val="21"/>
      <w:szCs w:val="24"/>
      <w:lang w:val="en-US" w:eastAsia="zh-CN"/>
    </w:rPr>
  </w:style>
  <w:style w:type="character" w:customStyle="1" w:styleId="109">
    <w:name w:val="标题 4 Char"/>
    <w:qFormat/>
    <w:uiPriority w:val="0"/>
    <w:rPr>
      <w:rFonts w:ascii="Arial" w:hAnsi="Arial" w:eastAsia="黑体"/>
      <w:b/>
      <w:kern w:val="2"/>
      <w:sz w:val="28"/>
    </w:rPr>
  </w:style>
  <w:style w:type="character" w:customStyle="1" w:styleId="110">
    <w:name w:val="链接"/>
    <w:qFormat/>
    <w:uiPriority w:val="0"/>
    <w:rPr>
      <w:color w:val="0000FF"/>
      <w:sz w:val="21"/>
      <w:szCs w:val="21"/>
      <w:u w:val="single"/>
    </w:rPr>
  </w:style>
  <w:style w:type="character" w:customStyle="1" w:styleId="111">
    <w:name w:val="h4 Char"/>
    <w:qFormat/>
    <w:uiPriority w:val="0"/>
    <w:rPr>
      <w:rFonts w:ascii="Arial" w:hAnsi="Arial" w:eastAsia="黑体"/>
      <w:b/>
      <w:bCs/>
      <w:kern w:val="2"/>
      <w:sz w:val="28"/>
      <w:szCs w:val="28"/>
      <w:lang w:val="zh-CN" w:eastAsia="zh-CN" w:bidi="ar-SA"/>
    </w:rPr>
  </w:style>
  <w:style w:type="character" w:customStyle="1" w:styleId="112">
    <w:name w:val="5正文 Char"/>
    <w:link w:val="113"/>
    <w:qFormat/>
    <w:uiPriority w:val="0"/>
    <w:rPr>
      <w:rFonts w:ascii="仿宋_GB2312" w:hAnsi="微软雅黑" w:eastAsia="仿宋_GB2312"/>
      <w:sz w:val="28"/>
      <w:szCs w:val="21"/>
    </w:rPr>
  </w:style>
  <w:style w:type="paragraph" w:customStyle="1" w:styleId="113">
    <w:name w:val="5正文"/>
    <w:basedOn w:val="1"/>
    <w:link w:val="112"/>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4">
    <w:name w:val="标题 3 字符"/>
    <w:qFormat/>
    <w:uiPriority w:val="9"/>
    <w:rPr>
      <w:b/>
      <w:bCs/>
      <w:kern w:val="2"/>
      <w:sz w:val="32"/>
      <w:szCs w:val="32"/>
    </w:rPr>
  </w:style>
  <w:style w:type="character" w:customStyle="1" w:styleId="115">
    <w:name w:val="样式6 Char"/>
    <w:qFormat/>
    <w:uiPriority w:val="0"/>
    <w:rPr>
      <w:rFonts w:ascii="仿宋_GB2312" w:hAnsi="宋体" w:eastAsia="仿宋_GB2312"/>
      <w:b/>
      <w:bCs/>
      <w:kern w:val="2"/>
      <w:sz w:val="24"/>
      <w:szCs w:val="24"/>
      <w:lang w:val="en-US" w:eastAsia="zh-CN" w:bidi="ar-SA"/>
    </w:rPr>
  </w:style>
  <w:style w:type="character" w:customStyle="1" w:styleId="116">
    <w:name w:val="Char Char14"/>
    <w:qFormat/>
    <w:uiPriority w:val="6"/>
    <w:rPr>
      <w:rFonts w:ascii="黑体" w:hAnsi="黑体" w:eastAsia="黑体"/>
    </w:rPr>
  </w:style>
  <w:style w:type="character" w:customStyle="1" w:styleId="117">
    <w:name w:val="Heading 2 Hidden Char"/>
    <w:qFormat/>
    <w:uiPriority w:val="0"/>
    <w:rPr>
      <w:rFonts w:ascii="仿宋_GB2312" w:eastAsia="仿宋_GB2312"/>
      <w:b/>
      <w:bCs/>
      <w:kern w:val="2"/>
      <w:sz w:val="24"/>
      <w:szCs w:val="24"/>
      <w:lang w:val="zh-CN" w:eastAsia="zh-CN" w:bidi="ar-SA"/>
    </w:rPr>
  </w:style>
  <w:style w:type="character" w:customStyle="1" w:styleId="118">
    <w:name w:val="正文首行缩进 2 Char"/>
    <w:link w:val="27"/>
    <w:qFormat/>
    <w:uiPriority w:val="0"/>
    <w:rPr>
      <w:rFonts w:ascii="宋体" w:hAnsi="宋体"/>
      <w:kern w:val="2"/>
      <w:sz w:val="21"/>
      <w:szCs w:val="24"/>
    </w:rPr>
  </w:style>
  <w:style w:type="character" w:customStyle="1" w:styleId="119">
    <w:name w:val="font11"/>
    <w:basedOn w:val="69"/>
    <w:qFormat/>
    <w:uiPriority w:val="0"/>
    <w:rPr>
      <w:rFonts w:hint="default" w:ascii="Times New Roman" w:hAnsi="Times New Roman" w:cs="Times New Roman"/>
      <w:color w:val="000000"/>
      <w:sz w:val="22"/>
      <w:szCs w:val="22"/>
      <w:u w:val="none"/>
    </w:rPr>
  </w:style>
  <w:style w:type="character" w:customStyle="1" w:styleId="120">
    <w:name w:val="表正文 Char1"/>
    <w:qFormat/>
    <w:uiPriority w:val="0"/>
    <w:rPr>
      <w:rFonts w:ascii="宋体" w:eastAsia="宋体"/>
      <w:snapToGrid w:val="0"/>
      <w:color w:val="000000"/>
      <w:kern w:val="28"/>
      <w:sz w:val="28"/>
    </w:rPr>
  </w:style>
  <w:style w:type="character" w:customStyle="1" w:styleId="121">
    <w:name w:val="blue1"/>
    <w:basedOn w:val="69"/>
    <w:qFormat/>
    <w:uiPriority w:val="0"/>
    <w:rPr>
      <w:rFonts w:ascii="Arial" w:hAnsi="Arial" w:eastAsia="黑体" w:cs="Arial"/>
      <w:snapToGrid w:val="0"/>
      <w:kern w:val="0"/>
      <w:szCs w:val="21"/>
    </w:rPr>
  </w:style>
  <w:style w:type="character" w:customStyle="1" w:styleId="122">
    <w:name w:val="纯文本 Char"/>
    <w:link w:val="35"/>
    <w:qFormat/>
    <w:uiPriority w:val="0"/>
    <w:rPr>
      <w:rFonts w:ascii="宋体" w:hAnsi="Courier New" w:eastAsia="宋体" w:cs="Arial"/>
      <w:snapToGrid w:val="0"/>
      <w:kern w:val="2"/>
      <w:sz w:val="21"/>
      <w:szCs w:val="21"/>
      <w:lang w:val="en-US" w:eastAsia="zh-CN" w:bidi="ar-SA"/>
    </w:rPr>
  </w:style>
  <w:style w:type="character" w:customStyle="1" w:styleId="123">
    <w:name w:val="标书1 Char"/>
    <w:qFormat/>
    <w:uiPriority w:val="0"/>
    <w:rPr>
      <w:rFonts w:eastAsia="宋体"/>
      <w:b/>
      <w:bCs/>
      <w:kern w:val="44"/>
      <w:sz w:val="44"/>
      <w:szCs w:val="44"/>
      <w:lang w:val="en-US" w:eastAsia="zh-CN" w:bidi="ar-SA"/>
    </w:rPr>
  </w:style>
  <w:style w:type="character" w:customStyle="1" w:styleId="124">
    <w:name w:val="样式5 Char"/>
    <w:qFormat/>
    <w:uiPriority w:val="0"/>
    <w:rPr>
      <w:rFonts w:ascii="仿宋_GB2312" w:hAnsi="仿宋" w:eastAsia="仿宋_GB2312"/>
      <w:kern w:val="2"/>
      <w:sz w:val="24"/>
      <w:szCs w:val="24"/>
    </w:rPr>
  </w:style>
  <w:style w:type="character" w:customStyle="1" w:styleId="125">
    <w:name w:val="样式4 Char"/>
    <w:qFormat/>
    <w:uiPriority w:val="0"/>
    <w:rPr>
      <w:rFonts w:ascii="仿宋_GB2312" w:hAnsi="仿宋" w:eastAsia="仿宋_GB2312"/>
      <w:b/>
      <w:kern w:val="2"/>
      <w:sz w:val="32"/>
      <w:szCs w:val="32"/>
      <w:lang w:bidi="ar-SA"/>
    </w:rPr>
  </w:style>
  <w:style w:type="character" w:customStyle="1" w:styleId="126">
    <w:name w:val="插图说明 Char"/>
    <w:qFormat/>
    <w:uiPriority w:val="0"/>
    <w:rPr>
      <w:rFonts w:eastAsia="黑体"/>
      <w:sz w:val="24"/>
      <w:lang w:val="en-US" w:eastAsia="zh-CN"/>
    </w:rPr>
  </w:style>
  <w:style w:type="character" w:customStyle="1" w:styleId="127">
    <w:name w:val="正文2 Char Char"/>
    <w:link w:val="128"/>
    <w:qFormat/>
    <w:uiPriority w:val="0"/>
    <w:rPr>
      <w:rFonts w:eastAsia="宋体"/>
      <w:kern w:val="2"/>
      <w:sz w:val="24"/>
      <w:lang w:val="en-US" w:eastAsia="zh-CN" w:bidi="ar-SA"/>
    </w:rPr>
  </w:style>
  <w:style w:type="paragraph" w:customStyle="1" w:styleId="128">
    <w:name w:val="正文2"/>
    <w:basedOn w:val="1"/>
    <w:link w:val="127"/>
    <w:qFormat/>
    <w:uiPriority w:val="0"/>
    <w:pPr>
      <w:spacing w:before="156" w:line="360" w:lineRule="auto"/>
      <w:ind w:firstLine="510" w:firstLineChars="200"/>
    </w:pPr>
    <w:rPr>
      <w:sz w:val="24"/>
      <w:szCs w:val="20"/>
    </w:rPr>
  </w:style>
  <w:style w:type="character" w:customStyle="1" w:styleId="129">
    <w:name w:val="Char Char24"/>
    <w:qFormat/>
    <w:uiPriority w:val="6"/>
    <w:rPr>
      <w:kern w:val="1"/>
      <w:sz w:val="21"/>
    </w:rPr>
  </w:style>
  <w:style w:type="character" w:customStyle="1" w:styleId="130">
    <w:name w:val="副标题 Char"/>
    <w:link w:val="49"/>
    <w:qFormat/>
    <w:uiPriority w:val="0"/>
    <w:rPr>
      <w:rFonts w:ascii="Arial" w:hAnsi="Arial" w:eastAsia="隶书"/>
      <w:b/>
      <w:bCs/>
      <w:kern w:val="28"/>
      <w:sz w:val="44"/>
      <w:szCs w:val="32"/>
      <w:lang w:val="en-US" w:eastAsia="zh-CN" w:bidi="ar-SA"/>
    </w:rPr>
  </w:style>
  <w:style w:type="character" w:customStyle="1" w:styleId="131">
    <w:name w:val="普通文字 Char1 Char"/>
    <w:qFormat/>
    <w:uiPriority w:val="0"/>
    <w:rPr>
      <w:rFonts w:ascii="宋体" w:hAnsi="Courier New" w:eastAsia="宋体"/>
      <w:kern w:val="2"/>
      <w:sz w:val="21"/>
      <w:szCs w:val="24"/>
      <w:lang w:val="en-US" w:eastAsia="zh-CN" w:bidi="ar-SA"/>
    </w:rPr>
  </w:style>
  <w:style w:type="character" w:customStyle="1" w:styleId="132">
    <w:name w:val="h3 Char1"/>
    <w:qFormat/>
    <w:uiPriority w:val="0"/>
    <w:rPr>
      <w:rFonts w:eastAsia="宋体"/>
      <w:b/>
      <w:bCs/>
      <w:kern w:val="2"/>
      <w:sz w:val="32"/>
      <w:szCs w:val="32"/>
      <w:lang w:bidi="ar-SA"/>
    </w:rPr>
  </w:style>
  <w:style w:type="character" w:customStyle="1" w:styleId="133">
    <w:name w:val="标题 Char1"/>
    <w:qFormat/>
    <w:uiPriority w:val="0"/>
    <w:rPr>
      <w:rFonts w:ascii="Cambria" w:hAnsi="Cambria" w:eastAsia="宋体" w:cs="Times New Roman"/>
      <w:b/>
      <w:bCs/>
      <w:sz w:val="32"/>
      <w:szCs w:val="32"/>
      <w:lang w:bidi="ar-SA"/>
    </w:rPr>
  </w:style>
  <w:style w:type="character" w:customStyle="1" w:styleId="134">
    <w:name w:val="gf正文1 Char"/>
    <w:qFormat/>
    <w:uiPriority w:val="0"/>
    <w:rPr>
      <w:rFonts w:ascii="宋体" w:hAnsi="宋体" w:eastAsia="宋体" w:cs="宋体"/>
      <w:kern w:val="2"/>
      <w:sz w:val="24"/>
      <w:szCs w:val="24"/>
      <w:lang w:val="en-US" w:eastAsia="zh-CN" w:bidi="ar-SA"/>
    </w:rPr>
  </w:style>
  <w:style w:type="character" w:customStyle="1" w:styleId="135">
    <w:name w:val="正文文本缩进 Char1"/>
    <w:qFormat/>
    <w:uiPriority w:val="0"/>
    <w:rPr>
      <w:rFonts w:ascii="Calibri" w:hAnsi="Calibri"/>
      <w:sz w:val="28"/>
    </w:rPr>
  </w:style>
  <w:style w:type="character" w:customStyle="1" w:styleId="136">
    <w:name w:val="No Spacing Char"/>
    <w:link w:val="137"/>
    <w:qFormat/>
    <w:uiPriority w:val="1"/>
    <w:rPr>
      <w:sz w:val="22"/>
      <w:szCs w:val="22"/>
      <w:lang w:val="en-US" w:eastAsia="zh-CN" w:bidi="ar-SA"/>
    </w:rPr>
  </w:style>
  <w:style w:type="paragraph" w:customStyle="1" w:styleId="137">
    <w:name w:val="无间隔1"/>
    <w:link w:val="136"/>
    <w:qFormat/>
    <w:uiPriority w:val="1"/>
    <w:rPr>
      <w:rFonts w:ascii="Times New Roman" w:hAnsi="Times New Roman" w:eastAsia="宋体" w:cs="Times New Roman"/>
      <w:sz w:val="22"/>
      <w:szCs w:val="22"/>
      <w:lang w:val="en-US" w:eastAsia="zh-CN" w:bidi="ar-SA"/>
    </w:rPr>
  </w:style>
  <w:style w:type="character" w:customStyle="1" w:styleId="138">
    <w:name w:val="样式7 Char"/>
    <w:qFormat/>
    <w:uiPriority w:val="0"/>
    <w:rPr>
      <w:rFonts w:ascii="仿宋_GB2312" w:hAnsi="仿宋" w:eastAsia="仿宋_GB2312"/>
      <w:b/>
      <w:kern w:val="2"/>
      <w:sz w:val="24"/>
      <w:szCs w:val="24"/>
    </w:rPr>
  </w:style>
  <w:style w:type="character" w:customStyle="1" w:styleId="139">
    <w:name w:val="font12gray1"/>
    <w:qFormat/>
    <w:uiPriority w:val="0"/>
    <w:rPr>
      <w:rFonts w:ascii="仿宋_GB2312" w:eastAsia="微软雅黑"/>
      <w:b/>
      <w:spacing w:val="300"/>
      <w:kern w:val="2"/>
      <w:sz w:val="18"/>
      <w:szCs w:val="18"/>
      <w:lang w:val="en-US" w:eastAsia="zh-CN" w:bidi="ar-SA"/>
    </w:rPr>
  </w:style>
  <w:style w:type="character" w:customStyle="1" w:styleId="140">
    <w:name w:val="Char Char7"/>
    <w:semiHidden/>
    <w:qFormat/>
    <w:uiPriority w:val="0"/>
    <w:rPr>
      <w:rFonts w:eastAsia="宋体"/>
      <w:kern w:val="2"/>
      <w:sz w:val="21"/>
      <w:szCs w:val="24"/>
      <w:lang w:val="en-US" w:eastAsia="zh-CN" w:bidi="ar-SA"/>
    </w:rPr>
  </w:style>
  <w:style w:type="character" w:customStyle="1" w:styleId="141">
    <w:name w:val="表名 Char"/>
    <w:qFormat/>
    <w:uiPriority w:val="0"/>
    <w:rPr>
      <w:rFonts w:eastAsia="宋体"/>
      <w:b/>
      <w:bCs/>
      <w:kern w:val="2"/>
      <w:sz w:val="24"/>
      <w:szCs w:val="24"/>
      <w:lang w:val="en-US" w:eastAsia="zh-CN" w:bidi="ar-SA"/>
    </w:rPr>
  </w:style>
  <w:style w:type="character" w:customStyle="1" w:styleId="142">
    <w:name w:val="Document Map Char"/>
    <w:qFormat/>
    <w:locked/>
    <w:uiPriority w:val="0"/>
    <w:rPr>
      <w:rFonts w:eastAsia="宋体"/>
      <w:kern w:val="2"/>
      <w:sz w:val="21"/>
      <w:szCs w:val="24"/>
      <w:lang w:val="en-US" w:eastAsia="zh-CN" w:bidi="ar-SA"/>
    </w:rPr>
  </w:style>
  <w:style w:type="character" w:customStyle="1" w:styleId="143">
    <w:name w:val="font41"/>
    <w:qFormat/>
    <w:uiPriority w:val="0"/>
    <w:rPr>
      <w:rFonts w:hint="eastAsia" w:ascii="仿宋_GB2312" w:eastAsia="仿宋_GB2312" w:cs="仿宋_GB2312"/>
      <w:color w:val="000000"/>
      <w:sz w:val="22"/>
      <w:szCs w:val="22"/>
      <w:u w:val="none"/>
    </w:rPr>
  </w:style>
  <w:style w:type="character" w:customStyle="1" w:styleId="144">
    <w:name w:val="标题 6 Char"/>
    <w:link w:val="11"/>
    <w:qFormat/>
    <w:uiPriority w:val="0"/>
    <w:rPr>
      <w:rFonts w:ascii="Arial" w:hAnsi="Arial" w:eastAsia="黑体"/>
      <w:b/>
      <w:bCs/>
      <w:kern w:val="2"/>
      <w:sz w:val="24"/>
      <w:szCs w:val="24"/>
    </w:rPr>
  </w:style>
  <w:style w:type="character" w:customStyle="1" w:styleId="145">
    <w:name w:val="纯文本 Char_0"/>
    <w:link w:val="146"/>
    <w:qFormat/>
    <w:uiPriority w:val="0"/>
    <w:rPr>
      <w:rFonts w:ascii="宋体" w:hAnsi="Courier New"/>
      <w:kern w:val="2"/>
      <w:sz w:val="21"/>
      <w:szCs w:val="21"/>
      <w:lang w:val="en-US" w:eastAsia="zh-CN"/>
    </w:rPr>
  </w:style>
  <w:style w:type="paragraph" w:customStyle="1" w:styleId="146">
    <w:name w:val="纯文本_0_0"/>
    <w:basedOn w:val="147"/>
    <w:link w:val="145"/>
    <w:qFormat/>
    <w:uiPriority w:val="0"/>
    <w:rPr>
      <w:rFonts w:ascii="宋体" w:hAnsi="Courier New"/>
      <w:szCs w:val="21"/>
    </w:rPr>
  </w:style>
  <w:style w:type="paragraph" w:customStyle="1" w:styleId="147">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8">
    <w:name w:val="Balloon Text Char"/>
    <w:qFormat/>
    <w:locked/>
    <w:uiPriority w:val="0"/>
    <w:rPr>
      <w:rFonts w:eastAsia="宋体"/>
      <w:kern w:val="2"/>
      <w:sz w:val="18"/>
      <w:szCs w:val="18"/>
      <w:lang w:val="en-US" w:eastAsia="zh-CN" w:bidi="ar-SA"/>
    </w:rPr>
  </w:style>
  <w:style w:type="character" w:customStyle="1" w:styleId="149">
    <w:name w:val="正文 项目2 Char"/>
    <w:basedOn w:val="150"/>
    <w:qFormat/>
    <w:uiPriority w:val="0"/>
    <w:rPr>
      <w:rFonts w:ascii="仿宋_GB2312" w:hAnsi="仿宋_GB2312" w:eastAsia="仿宋_GB2312"/>
      <w:kern w:val="2"/>
      <w:sz w:val="24"/>
      <w:lang w:bidi="ar-SA"/>
    </w:rPr>
  </w:style>
  <w:style w:type="character" w:customStyle="1" w:styleId="150">
    <w:name w:val="正文 项目 Char"/>
    <w:qFormat/>
    <w:uiPriority w:val="0"/>
    <w:rPr>
      <w:rFonts w:ascii="仿宋_GB2312" w:hAnsi="仿宋_GB2312" w:eastAsia="仿宋_GB2312"/>
      <w:kern w:val="2"/>
      <w:sz w:val="24"/>
      <w:lang w:bidi="ar-SA"/>
    </w:rPr>
  </w:style>
  <w:style w:type="character" w:customStyle="1" w:styleId="151">
    <w:name w:val="h Char Char1"/>
    <w:qFormat/>
    <w:uiPriority w:val="0"/>
    <w:rPr>
      <w:rFonts w:eastAsia="宋体"/>
      <w:kern w:val="2"/>
      <w:sz w:val="18"/>
      <w:szCs w:val="18"/>
      <w:lang w:val="en-US" w:eastAsia="zh-CN" w:bidi="ar-SA"/>
    </w:rPr>
  </w:style>
  <w:style w:type="character" w:customStyle="1" w:styleId="152">
    <w:name w:val="Char Char27"/>
    <w:qFormat/>
    <w:uiPriority w:val="6"/>
    <w:rPr>
      <w:rFonts w:ascii="宋体" w:hAnsi="宋体" w:eastAsia="宋体"/>
      <w:color w:val="000000"/>
      <w:kern w:val="1"/>
      <w:sz w:val="28"/>
      <w:lang w:val="en-US" w:eastAsia="zh-CN" w:bidi="ar-SA"/>
    </w:rPr>
  </w:style>
  <w:style w:type="character" w:customStyle="1" w:styleId="153">
    <w:name w:val="px14"/>
    <w:qFormat/>
    <w:uiPriority w:val="0"/>
    <w:rPr>
      <w:rFonts w:ascii="仿宋_GB2312" w:eastAsia="微软雅黑" w:cs="Times New Roman"/>
      <w:b/>
      <w:kern w:val="2"/>
      <w:sz w:val="32"/>
      <w:szCs w:val="32"/>
      <w:lang w:val="en-US" w:eastAsia="zh-CN" w:bidi="ar-SA"/>
    </w:rPr>
  </w:style>
  <w:style w:type="character" w:customStyle="1" w:styleId="154">
    <w:name w:val="HTML 预设格式 Char1"/>
    <w:qFormat/>
    <w:uiPriority w:val="0"/>
    <w:rPr>
      <w:rFonts w:ascii="Courier New" w:hAnsi="Courier New" w:eastAsia="宋体" w:cs="Courier New"/>
      <w:sz w:val="20"/>
      <w:szCs w:val="20"/>
    </w:rPr>
  </w:style>
  <w:style w:type="character" w:customStyle="1" w:styleId="155">
    <w:name w:val="普通文字 Char1"/>
    <w:qFormat/>
    <w:uiPriority w:val="0"/>
    <w:rPr>
      <w:rFonts w:ascii="宋体" w:hAnsi="Courier New" w:eastAsia="宋体"/>
      <w:kern w:val="2"/>
      <w:sz w:val="21"/>
      <w:lang w:val="en-US" w:eastAsia="zh-CN"/>
    </w:rPr>
  </w:style>
  <w:style w:type="character" w:customStyle="1" w:styleId="156">
    <w:name w:val="hei16b1"/>
    <w:qFormat/>
    <w:uiPriority w:val="0"/>
    <w:rPr>
      <w:rFonts w:hint="default" w:ascii="Arial" w:hAnsi="Arial" w:cs="Arial"/>
      <w:b/>
      <w:bCs/>
      <w:color w:val="000000"/>
      <w:sz w:val="24"/>
      <w:szCs w:val="24"/>
    </w:rPr>
  </w:style>
  <w:style w:type="character" w:customStyle="1" w:styleId="157">
    <w:name w:val="正文（绿盟科技） Char"/>
    <w:link w:val="158"/>
    <w:qFormat/>
    <w:uiPriority w:val="0"/>
    <w:rPr>
      <w:rFonts w:ascii="Arial" w:hAnsi="Arial"/>
      <w:sz w:val="21"/>
      <w:szCs w:val="21"/>
    </w:rPr>
  </w:style>
  <w:style w:type="paragraph" w:customStyle="1" w:styleId="158">
    <w:name w:val="正文（绿盟科技）"/>
    <w:link w:val="157"/>
    <w:qFormat/>
    <w:uiPriority w:val="0"/>
    <w:pPr>
      <w:spacing w:line="300" w:lineRule="auto"/>
    </w:pPr>
    <w:rPr>
      <w:rFonts w:ascii="Arial" w:hAnsi="Arial" w:eastAsia="宋体" w:cs="Times New Roman"/>
      <w:sz w:val="21"/>
      <w:szCs w:val="21"/>
      <w:lang w:val="en-US" w:eastAsia="zh-CN" w:bidi="ar-SA"/>
    </w:rPr>
  </w:style>
  <w:style w:type="character" w:customStyle="1" w:styleId="159">
    <w:name w:val="Char Char19"/>
    <w:qFormat/>
    <w:uiPriority w:val="6"/>
    <w:rPr>
      <w:rFonts w:ascii="宋体" w:hAnsi="宋体"/>
      <w:i/>
      <w:sz w:val="24"/>
      <w:szCs w:val="24"/>
    </w:rPr>
  </w:style>
  <w:style w:type="character" w:customStyle="1" w:styleId="160">
    <w:name w:val="页脚 Char"/>
    <w:qFormat/>
    <w:uiPriority w:val="0"/>
    <w:rPr>
      <w:rFonts w:eastAsia="仿宋_GB2312"/>
      <w:kern w:val="2"/>
      <w:sz w:val="18"/>
      <w:lang w:val="en-US" w:eastAsia="zh-CN"/>
    </w:rPr>
  </w:style>
  <w:style w:type="character" w:customStyle="1" w:styleId="161">
    <w:name w:val="批注主题 Char"/>
    <w:qFormat/>
    <w:uiPriority w:val="0"/>
    <w:rPr>
      <w:rFonts w:eastAsia="宋体"/>
      <w:b/>
      <w:bCs/>
      <w:kern w:val="2"/>
      <w:sz w:val="21"/>
      <w:szCs w:val="24"/>
      <w:lang w:val="en-US" w:eastAsia="zh-CN" w:bidi="ar-SA"/>
    </w:rPr>
  </w:style>
  <w:style w:type="character" w:customStyle="1" w:styleId="162">
    <w:name w:val="Comment Text Char"/>
    <w:qFormat/>
    <w:locked/>
    <w:uiPriority w:val="0"/>
    <w:rPr>
      <w:rFonts w:ascii="宋体" w:hAnsi="宋体" w:eastAsia="宋体"/>
      <w:kern w:val="2"/>
      <w:sz w:val="24"/>
      <w:lang w:val="en-US" w:eastAsia="zh-CN" w:bidi="ar-SA"/>
    </w:rPr>
  </w:style>
  <w:style w:type="character" w:customStyle="1" w:styleId="163">
    <w:name w:val="标题 2 字符"/>
    <w:qFormat/>
    <w:uiPriority w:val="1"/>
    <w:rPr>
      <w:rFonts w:ascii="仿宋_GB2312" w:hAnsi="Times New Roman" w:eastAsia="仿宋_GB2312" w:cs="Times New Roman"/>
      <w:b/>
      <w:kern w:val="2"/>
      <w:sz w:val="24"/>
      <w:lang w:val="zh-CN"/>
    </w:rPr>
  </w:style>
  <w:style w:type="character" w:customStyle="1" w:styleId="164">
    <w:name w:val="Char Char72"/>
    <w:qFormat/>
    <w:uiPriority w:val="0"/>
    <w:rPr>
      <w:rFonts w:eastAsia="宋体"/>
      <w:kern w:val="2"/>
      <w:sz w:val="21"/>
      <w:szCs w:val="24"/>
      <w:lang w:val="en-US" w:eastAsia="zh-CN" w:bidi="ar-SA"/>
    </w:rPr>
  </w:style>
  <w:style w:type="character" w:customStyle="1" w:styleId="165">
    <w:name w:val="正文文本缩进 Char2"/>
    <w:qFormat/>
    <w:uiPriority w:val="0"/>
    <w:rPr>
      <w:rFonts w:ascii="Times New Roman" w:hAnsi="Times New Roman" w:eastAsia="宋体" w:cs="Times New Roman"/>
      <w:snapToGrid w:val="0"/>
      <w:kern w:val="0"/>
      <w:szCs w:val="24"/>
    </w:rPr>
  </w:style>
  <w:style w:type="character" w:customStyle="1" w:styleId="166">
    <w:name w:val="样式2 Char"/>
    <w:qFormat/>
    <w:uiPriority w:val="0"/>
    <w:rPr>
      <w:rFonts w:ascii="仿宋_GB2312" w:hAnsi="仿宋" w:eastAsia="仿宋_GB2312" w:cs="仿宋_GB2312"/>
      <w:b/>
      <w:bCs/>
      <w:sz w:val="32"/>
      <w:szCs w:val="30"/>
      <w:lang w:val="zh-CN"/>
    </w:rPr>
  </w:style>
  <w:style w:type="character" w:customStyle="1" w:styleId="167">
    <w:name w:val="表格名称[858D7CFB-ED40-4347-BF05-701D383B685F]"/>
    <w:link w:val="168"/>
    <w:qFormat/>
    <w:uiPriority w:val="0"/>
    <w:rPr>
      <w:sz w:val="32"/>
    </w:rPr>
  </w:style>
  <w:style w:type="paragraph" w:customStyle="1" w:styleId="168">
    <w:name w:val="表格名称"/>
    <w:basedOn w:val="6"/>
    <w:link w:val="167"/>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69">
    <w:name w:val="Char Char4"/>
    <w:qFormat/>
    <w:uiPriority w:val="0"/>
    <w:rPr>
      <w:rFonts w:eastAsia="宋体"/>
      <w:b/>
      <w:sz w:val="24"/>
      <w:lang w:val="en-GB" w:eastAsia="zh-CN" w:bidi="ar-SA"/>
    </w:rPr>
  </w:style>
  <w:style w:type="character" w:customStyle="1" w:styleId="170">
    <w:name w:val="c7 style3"/>
    <w:qFormat/>
    <w:uiPriority w:val="0"/>
  </w:style>
  <w:style w:type="character" w:customStyle="1" w:styleId="171">
    <w:name w:val="正文文本 3 Char1"/>
    <w:semiHidden/>
    <w:qFormat/>
    <w:uiPriority w:val="99"/>
    <w:rPr>
      <w:rFonts w:ascii="Times New Roman" w:hAnsi="Times New Roman" w:eastAsia="宋体" w:cs="Times New Roman"/>
      <w:sz w:val="16"/>
      <w:szCs w:val="16"/>
    </w:rPr>
  </w:style>
  <w:style w:type="character" w:customStyle="1" w:styleId="172">
    <w:name w:val="tw4winInternal"/>
    <w:qFormat/>
    <w:uiPriority w:val="0"/>
    <w:rPr>
      <w:rFonts w:ascii="Courier New" w:hAnsi="Courier New" w:cs="Courier New"/>
      <w:color w:val="FF0000"/>
      <w:lang w:val="en-US" w:eastAsia="zh-CN"/>
    </w:rPr>
  </w:style>
  <w:style w:type="character" w:customStyle="1" w:styleId="173">
    <w:name w:val="Char Char10"/>
    <w:semiHidden/>
    <w:qFormat/>
    <w:uiPriority w:val="0"/>
    <w:rPr>
      <w:rFonts w:ascii="宋体" w:hAnsi="宋体"/>
      <w:kern w:val="2"/>
      <w:sz w:val="21"/>
      <w:szCs w:val="24"/>
      <w:lang w:val="en-US" w:eastAsia="zh-CN"/>
    </w:rPr>
  </w:style>
  <w:style w:type="character" w:customStyle="1" w:styleId="174">
    <w:name w:val="shadow11"/>
    <w:qFormat/>
    <w:uiPriority w:val="0"/>
    <w:rPr>
      <w:color w:val="000000"/>
      <w:sz w:val="21"/>
    </w:rPr>
  </w:style>
  <w:style w:type="character" w:customStyle="1" w:styleId="175">
    <w:name w:val="正文非缩进 Char3"/>
    <w:qFormat/>
    <w:uiPriority w:val="0"/>
    <w:rPr>
      <w:rFonts w:ascii="宋体" w:eastAsia="宋体"/>
      <w:snapToGrid w:val="0"/>
      <w:color w:val="000000"/>
      <w:kern w:val="28"/>
      <w:sz w:val="28"/>
      <w:lang w:val="en-US" w:eastAsia="zh-CN" w:bidi="ar-SA"/>
    </w:rPr>
  </w:style>
  <w:style w:type="character" w:customStyle="1" w:styleId="176">
    <w:name w:val="Char Char"/>
    <w:qFormat/>
    <w:uiPriority w:val="0"/>
    <w:rPr>
      <w:rFonts w:ascii="宋体" w:hAnsi="Courier New" w:eastAsia="宋体"/>
      <w:kern w:val="2"/>
      <w:sz w:val="21"/>
      <w:lang w:val="en-US" w:eastAsia="zh-CN" w:bidi="ar-SA"/>
    </w:rPr>
  </w:style>
  <w:style w:type="character" w:customStyle="1" w:styleId="177">
    <w:name w:val="签名 Char1"/>
    <w:qFormat/>
    <w:uiPriority w:val="0"/>
    <w:rPr>
      <w:rFonts w:ascii="Times New Roman" w:hAnsi="Times New Roman" w:eastAsia="宋体" w:cs="Times New Roman"/>
      <w:szCs w:val="24"/>
    </w:rPr>
  </w:style>
  <w:style w:type="character" w:customStyle="1" w:styleId="178">
    <w:name w:val="日期 Char"/>
    <w:link w:val="38"/>
    <w:qFormat/>
    <w:uiPriority w:val="0"/>
    <w:rPr>
      <w:rFonts w:ascii="宋体"/>
      <w:kern w:val="2"/>
      <w:sz w:val="24"/>
      <w:szCs w:val="21"/>
      <w:lang w:val="zh-CN"/>
    </w:rPr>
  </w:style>
  <w:style w:type="character" w:customStyle="1" w:styleId="179">
    <w:name w:val="标题 9 Char"/>
    <w:link w:val="14"/>
    <w:qFormat/>
    <w:uiPriority w:val="0"/>
    <w:rPr>
      <w:rFonts w:ascii="Arial" w:hAnsi="Arial" w:eastAsia="黑体"/>
      <w:kern w:val="2"/>
      <w:sz w:val="21"/>
      <w:szCs w:val="21"/>
    </w:rPr>
  </w:style>
  <w:style w:type="character" w:customStyle="1" w:styleId="180">
    <w:name w:val="Char Char18"/>
    <w:qFormat/>
    <w:uiPriority w:val="6"/>
    <w:rPr>
      <w:rFonts w:ascii="宋体" w:hAnsi="宋体"/>
      <w:sz w:val="28"/>
    </w:rPr>
  </w:style>
  <w:style w:type="character" w:customStyle="1" w:styleId="181">
    <w:name w:val="批注文字 Char"/>
    <w:qFormat/>
    <w:uiPriority w:val="99"/>
    <w:rPr>
      <w:kern w:val="2"/>
      <w:sz w:val="21"/>
      <w:szCs w:val="24"/>
    </w:rPr>
  </w:style>
  <w:style w:type="character" w:customStyle="1" w:styleId="182">
    <w:name w:val="Char Char22"/>
    <w:qFormat/>
    <w:uiPriority w:val="6"/>
    <w:rPr>
      <w:rFonts w:ascii="宋体" w:hAnsi="宋体"/>
      <w:kern w:val="1"/>
      <w:sz w:val="24"/>
      <w:szCs w:val="24"/>
    </w:rPr>
  </w:style>
  <w:style w:type="character" w:customStyle="1" w:styleId="183">
    <w:name w:val="pt141"/>
    <w:qFormat/>
    <w:uiPriority w:val="0"/>
    <w:rPr>
      <w:color w:val="330066"/>
      <w:sz w:val="22"/>
      <w:szCs w:val="22"/>
    </w:rPr>
  </w:style>
  <w:style w:type="character" w:customStyle="1" w:styleId="184">
    <w:name w:val="正文文本缩进 2 Char1"/>
    <w:semiHidden/>
    <w:qFormat/>
    <w:uiPriority w:val="99"/>
    <w:rPr>
      <w:rFonts w:ascii="Times New Roman" w:hAnsi="Times New Roman" w:eastAsia="宋体" w:cs="Times New Roman"/>
      <w:szCs w:val="24"/>
    </w:rPr>
  </w:style>
  <w:style w:type="character" w:customStyle="1" w:styleId="185">
    <w:name w:val="批注框文本 Char"/>
    <w:link w:val="41"/>
    <w:qFormat/>
    <w:uiPriority w:val="0"/>
    <w:rPr>
      <w:kern w:val="2"/>
      <w:sz w:val="18"/>
      <w:szCs w:val="18"/>
    </w:rPr>
  </w:style>
  <w:style w:type="character" w:customStyle="1" w:styleId="186">
    <w:name w:val="Char Char611"/>
    <w:qFormat/>
    <w:uiPriority w:val="0"/>
    <w:rPr>
      <w:rFonts w:eastAsia="宋体"/>
      <w:kern w:val="2"/>
      <w:sz w:val="21"/>
      <w:szCs w:val="24"/>
      <w:lang w:val="en-US" w:eastAsia="zh-CN" w:bidi="ar-SA"/>
    </w:rPr>
  </w:style>
  <w:style w:type="character" w:customStyle="1" w:styleId="187">
    <w:name w:val="highlight1"/>
    <w:qFormat/>
    <w:uiPriority w:val="0"/>
    <w:rPr>
      <w:rFonts w:ascii="仿宋_GB2312" w:eastAsia="微软雅黑"/>
      <w:b/>
      <w:kern w:val="2"/>
      <w:sz w:val="23"/>
      <w:szCs w:val="23"/>
      <w:lang w:val="en-US" w:eastAsia="zh-CN" w:bidi="ar-SA"/>
    </w:rPr>
  </w:style>
  <w:style w:type="character" w:customStyle="1" w:styleId="188">
    <w:name w:val="my正文 Char"/>
    <w:link w:val="189"/>
    <w:qFormat/>
    <w:locked/>
    <w:uiPriority w:val="0"/>
    <w:rPr>
      <w:rFonts w:ascii="Tahoma" w:hAnsi="Tahoma"/>
      <w:sz w:val="24"/>
      <w:szCs w:val="24"/>
    </w:rPr>
  </w:style>
  <w:style w:type="paragraph" w:customStyle="1" w:styleId="189">
    <w:name w:val="my正文"/>
    <w:basedOn w:val="1"/>
    <w:link w:val="188"/>
    <w:qFormat/>
    <w:uiPriority w:val="0"/>
    <w:pPr>
      <w:adjustRightInd/>
      <w:spacing w:line="360" w:lineRule="auto"/>
      <w:ind w:firstLine="480" w:firstLineChars="200"/>
    </w:pPr>
    <w:rPr>
      <w:rFonts w:ascii="Tahoma" w:hAnsi="Tahoma"/>
      <w:kern w:val="0"/>
      <w:sz w:val="24"/>
    </w:rPr>
  </w:style>
  <w:style w:type="character" w:customStyle="1" w:styleId="190">
    <w:name w:val="正文缩进 Char2"/>
    <w:link w:val="8"/>
    <w:qFormat/>
    <w:uiPriority w:val="0"/>
    <w:rPr>
      <w:rFonts w:ascii="宋体" w:eastAsia="宋体"/>
      <w:snapToGrid w:val="0"/>
      <w:color w:val="000000"/>
      <w:kern w:val="28"/>
      <w:sz w:val="28"/>
      <w:lang w:val="en-US" w:eastAsia="zh-CN" w:bidi="ar-SA"/>
    </w:rPr>
  </w:style>
  <w:style w:type="character" w:customStyle="1" w:styleId="191">
    <w:name w:val="Used by Word for text of Help footnotes Char Char1"/>
    <w:qFormat/>
    <w:uiPriority w:val="0"/>
    <w:rPr>
      <w:color w:val="0000FF"/>
      <w:sz w:val="21"/>
    </w:rPr>
  </w:style>
  <w:style w:type="character" w:customStyle="1" w:styleId="192">
    <w:name w:val="页眉 Char"/>
    <w:qFormat/>
    <w:uiPriority w:val="0"/>
    <w:rPr>
      <w:rFonts w:eastAsia="仿宋_GB2312"/>
      <w:kern w:val="2"/>
      <w:sz w:val="18"/>
      <w:lang w:val="en-US" w:eastAsia="zh-CN"/>
    </w:rPr>
  </w:style>
  <w:style w:type="character" w:customStyle="1" w:styleId="193">
    <w:name w:val="FA正文 Char Char"/>
    <w:qFormat/>
    <w:uiPriority w:val="0"/>
    <w:rPr>
      <w:rFonts w:hAnsi="宋体"/>
      <w:kern w:val="2"/>
      <w:sz w:val="24"/>
      <w:lang w:bidi="ar-SA"/>
    </w:rPr>
  </w:style>
  <w:style w:type="character" w:customStyle="1" w:styleId="194">
    <w:name w:val="纯文本 字符"/>
    <w:qFormat/>
    <w:uiPriority w:val="0"/>
    <w:rPr>
      <w:rFonts w:ascii="宋体" w:hAnsi="Courier New" w:eastAsia="宋体" w:cs="Arial"/>
      <w:snapToGrid w:val="0"/>
      <w:kern w:val="2"/>
      <w:sz w:val="21"/>
      <w:szCs w:val="21"/>
      <w:lang w:val="en-US" w:eastAsia="zh-CN" w:bidi="ar-SA"/>
    </w:rPr>
  </w:style>
  <w:style w:type="character" w:customStyle="1" w:styleId="195">
    <w:name w:val="3级 Char"/>
    <w:link w:val="196"/>
    <w:qFormat/>
    <w:uiPriority w:val="0"/>
    <w:rPr>
      <w:rFonts w:ascii="宋体" w:hAnsi="宋体"/>
      <w:b/>
      <w:bCs/>
      <w:snapToGrid/>
      <w:sz w:val="28"/>
    </w:rPr>
  </w:style>
  <w:style w:type="paragraph" w:customStyle="1" w:styleId="196">
    <w:name w:val="3级"/>
    <w:basedOn w:val="197"/>
    <w:link w:val="195"/>
    <w:qFormat/>
    <w:uiPriority w:val="0"/>
    <w:pPr>
      <w:ind w:left="0" w:right="466" w:firstLine="288"/>
    </w:pPr>
    <w:rPr>
      <w:rFonts w:hAnsi="宋体"/>
      <w:snapToGrid/>
    </w:rPr>
  </w:style>
  <w:style w:type="paragraph" w:customStyle="1" w:styleId="197">
    <w:name w:val="样式 标题 3h33rd level3BOD 0H3l3CTHeading 3 - oldLevel 3 He..."/>
    <w:basedOn w:val="7"/>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8">
    <w:name w:val="myp11"/>
    <w:qFormat/>
    <w:uiPriority w:val="0"/>
    <w:rPr>
      <w:rFonts w:ascii="仿宋_GB2312" w:eastAsia="微软雅黑"/>
      <w:b/>
      <w:kern w:val="2"/>
      <w:sz w:val="32"/>
      <w:szCs w:val="32"/>
      <w:lang w:val="en-US" w:eastAsia="zh-CN" w:bidi="ar-SA"/>
    </w:rPr>
  </w:style>
  <w:style w:type="character" w:customStyle="1" w:styleId="199">
    <w:name w:val="文档结构图 Char1"/>
    <w:link w:val="21"/>
    <w:qFormat/>
    <w:uiPriority w:val="0"/>
    <w:rPr>
      <w:kern w:val="2"/>
      <w:sz w:val="21"/>
      <w:szCs w:val="24"/>
      <w:shd w:val="clear" w:color="auto" w:fill="000080"/>
    </w:rPr>
  </w:style>
  <w:style w:type="character" w:customStyle="1" w:styleId="200">
    <w:name w:val="H6 Char"/>
    <w:qFormat/>
    <w:uiPriority w:val="0"/>
    <w:rPr>
      <w:rFonts w:ascii="Arial" w:hAnsi="Arial" w:eastAsia="黑体"/>
      <w:b/>
      <w:bCs/>
      <w:kern w:val="2"/>
      <w:sz w:val="24"/>
      <w:szCs w:val="24"/>
    </w:rPr>
  </w:style>
  <w:style w:type="character" w:customStyle="1" w:styleId="201">
    <w:name w:val="Char Char91"/>
    <w:qFormat/>
    <w:uiPriority w:val="0"/>
    <w:rPr>
      <w:rFonts w:eastAsia="宋体"/>
      <w:kern w:val="2"/>
      <w:sz w:val="18"/>
      <w:szCs w:val="18"/>
      <w:lang w:val="en-US" w:eastAsia="zh-CN" w:bidi="ar-SA"/>
    </w:rPr>
  </w:style>
  <w:style w:type="character" w:customStyle="1" w:styleId="202">
    <w:name w:val="副标题 Char1"/>
    <w:qFormat/>
    <w:uiPriority w:val="0"/>
    <w:rPr>
      <w:rFonts w:ascii="Cambria" w:hAnsi="Cambria" w:eastAsia="宋体" w:cs="Times New Roman"/>
      <w:b/>
      <w:bCs/>
      <w:snapToGrid w:val="0"/>
      <w:kern w:val="28"/>
      <w:sz w:val="32"/>
      <w:szCs w:val="32"/>
    </w:rPr>
  </w:style>
  <w:style w:type="character" w:customStyle="1" w:styleId="203">
    <w:name w:val="font61"/>
    <w:qFormat/>
    <w:uiPriority w:val="0"/>
    <w:rPr>
      <w:rFonts w:hint="eastAsia" w:ascii="仿宋" w:hAnsi="仿宋" w:eastAsia="仿宋" w:cs="仿宋"/>
      <w:color w:val="000000"/>
      <w:sz w:val="20"/>
      <w:szCs w:val="20"/>
      <w:u w:val="none"/>
    </w:rPr>
  </w:style>
  <w:style w:type="character" w:customStyle="1" w:styleId="204">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5">
    <w:name w:val="Char Char211"/>
    <w:qFormat/>
    <w:uiPriority w:val="0"/>
    <w:rPr>
      <w:rFonts w:eastAsia="宋体"/>
      <w:b/>
      <w:bCs/>
      <w:kern w:val="2"/>
      <w:sz w:val="21"/>
      <w:szCs w:val="24"/>
      <w:lang w:val="en-US" w:eastAsia="zh-CN" w:bidi="ar-SA"/>
    </w:rPr>
  </w:style>
  <w:style w:type="character" w:customStyle="1" w:styleId="206">
    <w:name w:val="标题 2 Char"/>
    <w:qFormat/>
    <w:uiPriority w:val="0"/>
    <w:rPr>
      <w:rFonts w:ascii="Arial" w:hAnsi="Arial" w:eastAsia="黑体"/>
      <w:b/>
      <w:kern w:val="2"/>
      <w:sz w:val="32"/>
      <w:lang w:val="en-US" w:eastAsia="zh-CN"/>
    </w:rPr>
  </w:style>
  <w:style w:type="character" w:customStyle="1" w:styleId="207">
    <w:name w:val="maywed421"/>
    <w:qFormat/>
    <w:uiPriority w:val="0"/>
    <w:rPr>
      <w:color w:val="366FB6"/>
      <w:u w:val="none"/>
    </w:rPr>
  </w:style>
  <w:style w:type="character" w:customStyle="1" w:styleId="208">
    <w:name w:val="正文文本缩进 Char"/>
    <w:qFormat/>
    <w:uiPriority w:val="0"/>
    <w:rPr>
      <w:rFonts w:ascii="宋体" w:hAnsi="宋体"/>
      <w:kern w:val="2"/>
      <w:sz w:val="24"/>
      <w:szCs w:val="24"/>
    </w:rPr>
  </w:style>
  <w:style w:type="character" w:customStyle="1" w:styleId="209">
    <w:name w:val="Char Char102"/>
    <w:semiHidden/>
    <w:qFormat/>
    <w:uiPriority w:val="0"/>
    <w:rPr>
      <w:rFonts w:ascii="宋体" w:hAnsi="宋体"/>
      <w:kern w:val="2"/>
      <w:sz w:val="21"/>
      <w:szCs w:val="24"/>
      <w:lang w:val="en-US" w:eastAsia="zh-CN"/>
    </w:rPr>
  </w:style>
  <w:style w:type="character" w:customStyle="1" w:styleId="210">
    <w:name w:val="页眉 Char1"/>
    <w:qFormat/>
    <w:uiPriority w:val="0"/>
    <w:rPr>
      <w:rFonts w:eastAsia="宋体"/>
      <w:kern w:val="2"/>
      <w:sz w:val="18"/>
      <w:szCs w:val="18"/>
      <w:lang w:val="en-US" w:eastAsia="zh-CN" w:bidi="ar-SA"/>
    </w:rPr>
  </w:style>
  <w:style w:type="character" w:customStyle="1" w:styleId="211">
    <w:name w:val="md"/>
    <w:basedOn w:val="69"/>
    <w:qFormat/>
    <w:uiPriority w:val="0"/>
    <w:rPr>
      <w:rFonts w:ascii="Arial" w:hAnsi="Arial" w:eastAsia="黑体" w:cs="Arial"/>
      <w:snapToGrid w:val="0"/>
      <w:kern w:val="0"/>
      <w:szCs w:val="21"/>
    </w:rPr>
  </w:style>
  <w:style w:type="character" w:customStyle="1" w:styleId="212">
    <w:name w:val="big1"/>
    <w:qFormat/>
    <w:uiPriority w:val="0"/>
    <w:rPr>
      <w:rFonts w:hint="eastAsia" w:ascii="宋体" w:hAnsi="宋体" w:eastAsia="宋体"/>
      <w:color w:val="333333"/>
      <w:sz w:val="22"/>
      <w:szCs w:val="22"/>
    </w:rPr>
  </w:style>
  <w:style w:type="character" w:customStyle="1" w:styleId="213">
    <w:name w:val="Char Char311"/>
    <w:qFormat/>
    <w:uiPriority w:val="0"/>
    <w:rPr>
      <w:rFonts w:eastAsia="宋体"/>
      <w:kern w:val="2"/>
      <w:sz w:val="21"/>
      <w:szCs w:val="24"/>
      <w:lang w:val="en-US" w:eastAsia="zh-CN" w:bidi="ar-SA"/>
    </w:rPr>
  </w:style>
  <w:style w:type="character" w:customStyle="1" w:styleId="214">
    <w:name w:val="Char Char81"/>
    <w:qFormat/>
    <w:uiPriority w:val="6"/>
    <w:rPr>
      <w:rFonts w:eastAsia="宋体"/>
      <w:b/>
      <w:sz w:val="24"/>
      <w:lang w:val="en-GB" w:eastAsia="zh-CN"/>
    </w:rPr>
  </w:style>
  <w:style w:type="character" w:customStyle="1" w:styleId="215">
    <w:name w:val="样式3 Char"/>
    <w:basedOn w:val="166"/>
    <w:qFormat/>
    <w:uiPriority w:val="0"/>
    <w:rPr>
      <w:rFonts w:ascii="仿宋_GB2312" w:hAnsi="仿宋" w:eastAsia="仿宋_GB2312" w:cs="仿宋_GB2312"/>
      <w:sz w:val="32"/>
      <w:szCs w:val="30"/>
      <w:lang w:val="zh-CN"/>
    </w:rPr>
  </w:style>
  <w:style w:type="character" w:customStyle="1" w:styleId="216">
    <w:name w:val="HTML 地址 Char"/>
    <w:link w:val="32"/>
    <w:qFormat/>
    <w:uiPriority w:val="0"/>
    <w:rPr>
      <w:rFonts w:ascii="宋体" w:hAnsi="宋体"/>
      <w:i/>
      <w:iCs/>
      <w:sz w:val="24"/>
      <w:szCs w:val="24"/>
    </w:rPr>
  </w:style>
  <w:style w:type="character" w:customStyle="1" w:styleId="217">
    <w:name w:val="正文首行缩进 2 Char1"/>
    <w:qFormat/>
    <w:uiPriority w:val="0"/>
    <w:rPr>
      <w:rFonts w:ascii="Times New Roman" w:hAnsi="Times New Roman" w:eastAsia="宋体" w:cs="Times New Roman"/>
      <w:kern w:val="2"/>
      <w:sz w:val="24"/>
      <w:szCs w:val="24"/>
    </w:rPr>
  </w:style>
  <w:style w:type="character" w:customStyle="1" w:styleId="218">
    <w:name w:val="副标题 Char2"/>
    <w:qFormat/>
    <w:uiPriority w:val="0"/>
    <w:rPr>
      <w:rFonts w:ascii="Cambria" w:hAnsi="Cambria" w:eastAsia="宋体" w:cs="Times New Roman"/>
      <w:b/>
      <w:bCs/>
      <w:snapToGrid w:val="0"/>
      <w:kern w:val="28"/>
      <w:sz w:val="32"/>
      <w:szCs w:val="32"/>
    </w:rPr>
  </w:style>
  <w:style w:type="character" w:customStyle="1" w:styleId="219">
    <w:name w:val="标题4-dyf Char"/>
    <w:link w:val="220"/>
    <w:qFormat/>
    <w:uiPriority w:val="0"/>
    <w:rPr>
      <w:rFonts w:ascii="Cambria" w:hAnsi="Cambria"/>
      <w:b/>
      <w:bCs/>
      <w:color w:val="000000"/>
      <w:kern w:val="2"/>
      <w:sz w:val="21"/>
      <w:szCs w:val="21"/>
    </w:rPr>
  </w:style>
  <w:style w:type="paragraph" w:customStyle="1" w:styleId="220">
    <w:name w:val="标题4-dyf"/>
    <w:basedOn w:val="9"/>
    <w:link w:val="219"/>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1">
    <w:name w:val="dectext1"/>
    <w:qFormat/>
    <w:uiPriority w:val="0"/>
    <w:rPr>
      <w:rFonts w:ascii="宋体" w:hAnsi="宋体" w:eastAsia="宋体"/>
      <w:color w:val="333333"/>
      <w:sz w:val="21"/>
      <w:szCs w:val="21"/>
      <w:u w:val="none"/>
    </w:rPr>
  </w:style>
  <w:style w:type="character" w:customStyle="1" w:styleId="222">
    <w:name w:val="冯 Char"/>
    <w:link w:val="223"/>
    <w:qFormat/>
    <w:uiPriority w:val="0"/>
    <w:rPr>
      <w:rFonts w:ascii="宋体" w:hAnsi="宋体"/>
      <w:color w:val="000000"/>
      <w:sz w:val="24"/>
      <w:szCs w:val="24"/>
    </w:rPr>
  </w:style>
  <w:style w:type="paragraph" w:customStyle="1" w:styleId="223">
    <w:name w:val="冯"/>
    <w:basedOn w:val="1"/>
    <w:link w:val="222"/>
    <w:qFormat/>
    <w:uiPriority w:val="0"/>
    <w:pPr>
      <w:widowControl/>
      <w:adjustRightInd/>
      <w:spacing w:line="360" w:lineRule="auto"/>
      <w:ind w:firstLine="480" w:firstLineChars="200"/>
    </w:pPr>
    <w:rPr>
      <w:rFonts w:ascii="宋体" w:hAnsi="宋体"/>
      <w:color w:val="000000"/>
      <w:kern w:val="0"/>
      <w:sz w:val="24"/>
    </w:rPr>
  </w:style>
  <w:style w:type="character" w:customStyle="1" w:styleId="224">
    <w:name w:val="Header Char"/>
    <w:qFormat/>
    <w:locked/>
    <w:uiPriority w:val="0"/>
    <w:rPr>
      <w:rFonts w:eastAsia="宋体"/>
      <w:kern w:val="2"/>
      <w:sz w:val="18"/>
      <w:szCs w:val="18"/>
      <w:lang w:val="en-US" w:eastAsia="zh-CN" w:bidi="ar-SA"/>
    </w:rPr>
  </w:style>
  <w:style w:type="character" w:customStyle="1" w:styleId="225">
    <w:name w:val="Char Char12"/>
    <w:qFormat/>
    <w:uiPriority w:val="0"/>
    <w:rPr>
      <w:rFonts w:ascii="仿宋_GB2312" w:eastAsia="仿宋_GB2312"/>
      <w:b/>
      <w:bCs/>
      <w:kern w:val="2"/>
      <w:sz w:val="24"/>
      <w:szCs w:val="24"/>
      <w:lang w:val="zh-CN" w:eastAsia="zh-CN" w:bidi="ar-SA"/>
    </w:rPr>
  </w:style>
  <w:style w:type="character" w:customStyle="1" w:styleId="226">
    <w:name w:val="题注 Char"/>
    <w:link w:val="19"/>
    <w:qFormat/>
    <w:uiPriority w:val="0"/>
    <w:rPr>
      <w:b/>
      <w:kern w:val="2"/>
      <w:sz w:val="28"/>
    </w:rPr>
  </w:style>
  <w:style w:type="character" w:customStyle="1" w:styleId="227">
    <w:name w:val="普通文字 Char3"/>
    <w:qFormat/>
    <w:uiPriority w:val="0"/>
    <w:rPr>
      <w:rFonts w:ascii="宋体" w:hAnsi="Courier New" w:eastAsia="宋体"/>
      <w:kern w:val="2"/>
      <w:sz w:val="21"/>
      <w:lang w:val="en-US" w:eastAsia="zh-CN" w:bidi="ar-SA"/>
    </w:rPr>
  </w:style>
  <w:style w:type="character" w:customStyle="1" w:styleId="228">
    <w:name w:val="公文正文 Char"/>
    <w:qFormat/>
    <w:uiPriority w:val="0"/>
    <w:rPr>
      <w:rFonts w:ascii="仿宋_GB2312" w:eastAsia="仿宋_GB2312"/>
      <w:kern w:val="2"/>
      <w:sz w:val="24"/>
      <w:szCs w:val="24"/>
      <w:lang w:val="en-US" w:eastAsia="zh-CN" w:bidi="ar-SA"/>
    </w:rPr>
  </w:style>
  <w:style w:type="character" w:customStyle="1" w:styleId="229">
    <w:name w:val="正文首行缩进 Char Char Char Char Char"/>
    <w:qFormat/>
    <w:uiPriority w:val="0"/>
    <w:rPr>
      <w:rFonts w:ascii="宋体"/>
      <w:kern w:val="2"/>
      <w:sz w:val="24"/>
      <w:lang w:val="zh-CN"/>
    </w:rPr>
  </w:style>
  <w:style w:type="character" w:customStyle="1" w:styleId="230">
    <w:name w:val="PI Char"/>
    <w:qFormat/>
    <w:uiPriority w:val="0"/>
    <w:rPr>
      <w:rFonts w:ascii="宋体" w:hAnsi="宋体" w:eastAsia="宋体"/>
      <w:kern w:val="2"/>
      <w:sz w:val="24"/>
      <w:szCs w:val="24"/>
      <w:lang w:val="en-US" w:eastAsia="zh-CN" w:bidi="ar-SA"/>
    </w:rPr>
  </w:style>
  <w:style w:type="character" w:customStyle="1" w:styleId="231">
    <w:name w:val="Default Char"/>
    <w:link w:val="232"/>
    <w:qFormat/>
    <w:uiPriority w:val="0"/>
    <w:rPr>
      <w:rFonts w:ascii="仿宋_GB2312" w:eastAsia="仿宋_GB2312" w:cs="仿宋_GB2312"/>
      <w:color w:val="000000"/>
      <w:sz w:val="24"/>
      <w:szCs w:val="24"/>
      <w:lang w:val="en-US" w:eastAsia="zh-CN" w:bidi="ar-SA"/>
    </w:rPr>
  </w:style>
  <w:style w:type="paragraph" w:customStyle="1" w:styleId="232">
    <w:name w:val="Default"/>
    <w:link w:val="231"/>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3">
    <w:name w:val="style91"/>
    <w:qFormat/>
    <w:uiPriority w:val="0"/>
    <w:rPr>
      <w:color w:val="333333"/>
    </w:rPr>
  </w:style>
  <w:style w:type="character" w:customStyle="1" w:styleId="234">
    <w:name w:val="列出段落 Char2"/>
    <w:qFormat/>
    <w:uiPriority w:val="34"/>
    <w:rPr>
      <w:rFonts w:ascii="Calibri" w:hAnsi="Calibri"/>
      <w:kern w:val="2"/>
      <w:sz w:val="28"/>
    </w:rPr>
  </w:style>
  <w:style w:type="character" w:customStyle="1" w:styleId="235">
    <w:name w:val="mdeck"/>
    <w:qFormat/>
    <w:uiPriority w:val="0"/>
    <w:rPr>
      <w:rFonts w:ascii="仿宋_GB2312" w:eastAsia="微软雅黑"/>
      <w:b/>
      <w:kern w:val="2"/>
      <w:sz w:val="32"/>
      <w:szCs w:val="32"/>
      <w:lang w:val="en-US" w:eastAsia="zh-CN" w:bidi="ar-SA"/>
    </w:rPr>
  </w:style>
  <w:style w:type="character" w:customStyle="1" w:styleId="236">
    <w:name w:val="unnamed11"/>
    <w:qFormat/>
    <w:uiPriority w:val="0"/>
    <w:rPr>
      <w:sz w:val="20"/>
      <w:szCs w:val="20"/>
    </w:rPr>
  </w:style>
  <w:style w:type="character" w:customStyle="1" w:styleId="237">
    <w:name w:val="正文文本 Char2"/>
    <w:semiHidden/>
    <w:qFormat/>
    <w:uiPriority w:val="99"/>
    <w:rPr>
      <w:rFonts w:ascii="Times New Roman" w:hAnsi="Times New Roman" w:eastAsia="宋体" w:cs="Times New Roman"/>
      <w:snapToGrid w:val="0"/>
      <w:kern w:val="0"/>
      <w:szCs w:val="24"/>
    </w:rPr>
  </w:style>
  <w:style w:type="character" w:customStyle="1" w:styleId="238">
    <w:name w:val="标书正文格式 Char"/>
    <w:qFormat/>
    <w:uiPriority w:val="0"/>
    <w:rPr>
      <w:rFonts w:eastAsia="楷体_GB2312"/>
      <w:kern w:val="2"/>
      <w:sz w:val="24"/>
      <w:szCs w:val="24"/>
      <w:lang w:bidi="ar-SA"/>
    </w:rPr>
  </w:style>
  <w:style w:type="character" w:customStyle="1" w:styleId="239">
    <w:name w:val="Char Char11"/>
    <w:qFormat/>
    <w:locked/>
    <w:uiPriority w:val="0"/>
    <w:rPr>
      <w:rFonts w:ascii="宋体" w:hAnsi="宋体" w:eastAsia="宋体"/>
      <w:b/>
      <w:kern w:val="2"/>
      <w:sz w:val="24"/>
      <w:szCs w:val="24"/>
      <w:lang w:val="en-US" w:eastAsia="zh-CN" w:bidi="ar-SA"/>
    </w:rPr>
  </w:style>
  <w:style w:type="character" w:customStyle="1" w:styleId="240">
    <w:name w:val="ca-131"/>
    <w:qFormat/>
    <w:uiPriority w:val="0"/>
    <w:rPr>
      <w:rFonts w:hint="eastAsia" w:ascii="仿宋_GB2312" w:eastAsia="仿宋_GB2312"/>
      <w:b/>
      <w:bCs/>
      <w:color w:val="000000"/>
      <w:spacing w:val="-20"/>
      <w:sz w:val="24"/>
      <w:szCs w:val="24"/>
    </w:rPr>
  </w:style>
  <w:style w:type="character" w:customStyle="1" w:styleId="241">
    <w:name w:val="tw4winMark"/>
    <w:qFormat/>
    <w:uiPriority w:val="0"/>
    <w:rPr>
      <w:rFonts w:ascii="Courier New" w:hAnsi="Courier New" w:cs="Courier New"/>
      <w:vanish/>
      <w:color w:val="800080"/>
      <w:sz w:val="24"/>
      <w:szCs w:val="24"/>
      <w:vertAlign w:val="subscript"/>
    </w:rPr>
  </w:style>
  <w:style w:type="character" w:customStyle="1" w:styleId="242">
    <w:name w:val="正文样式 Char"/>
    <w:link w:val="243"/>
    <w:qFormat/>
    <w:uiPriority w:val="0"/>
    <w:rPr>
      <w:rFonts w:ascii="Calibri" w:hAnsi="Calibri"/>
      <w:sz w:val="24"/>
      <w:szCs w:val="24"/>
    </w:rPr>
  </w:style>
  <w:style w:type="paragraph" w:customStyle="1" w:styleId="243">
    <w:name w:val="正文样式"/>
    <w:basedOn w:val="1"/>
    <w:link w:val="242"/>
    <w:qFormat/>
    <w:uiPriority w:val="0"/>
    <w:pPr>
      <w:adjustRightInd/>
      <w:spacing w:line="360" w:lineRule="auto"/>
      <w:ind w:firstLine="480" w:firstLineChars="200"/>
    </w:pPr>
    <w:rPr>
      <w:kern w:val="0"/>
      <w:sz w:val="24"/>
    </w:rPr>
  </w:style>
  <w:style w:type="character" w:customStyle="1" w:styleId="244">
    <w:name w:val="表正文 Char3"/>
    <w:qFormat/>
    <w:uiPriority w:val="0"/>
    <w:rPr>
      <w:rFonts w:eastAsia="宋体"/>
    </w:rPr>
  </w:style>
  <w:style w:type="character" w:customStyle="1" w:styleId="245">
    <w:name w:val="H5 Char"/>
    <w:qFormat/>
    <w:uiPriority w:val="0"/>
    <w:rPr>
      <w:b/>
      <w:bCs/>
      <w:kern w:val="2"/>
      <w:sz w:val="28"/>
      <w:szCs w:val="28"/>
    </w:rPr>
  </w:style>
  <w:style w:type="character" w:customStyle="1" w:styleId="246">
    <w:name w:val="Char Char3"/>
    <w:qFormat/>
    <w:uiPriority w:val="0"/>
    <w:rPr>
      <w:rFonts w:eastAsia="宋体"/>
      <w:kern w:val="2"/>
      <w:sz w:val="21"/>
      <w:szCs w:val="24"/>
      <w:lang w:val="en-US" w:eastAsia="zh-CN" w:bidi="ar-SA"/>
    </w:rPr>
  </w:style>
  <w:style w:type="character" w:customStyle="1" w:styleId="247">
    <w:name w:val="正文 编号 Char"/>
    <w:qFormat/>
    <w:uiPriority w:val="0"/>
    <w:rPr>
      <w:rFonts w:ascii="仿宋_GB2312" w:hAnsi="仿宋_GB2312" w:eastAsia="仿宋_GB2312"/>
      <w:kern w:val="2"/>
      <w:sz w:val="24"/>
      <w:lang w:bidi="ar-SA"/>
    </w:rPr>
  </w:style>
  <w:style w:type="character" w:customStyle="1" w:styleId="248">
    <w:name w:val="question-title2"/>
    <w:qFormat/>
    <w:uiPriority w:val="6"/>
    <w:rPr>
      <w:rFonts w:ascii="Arial" w:hAnsi="Arial" w:eastAsia="黑体" w:cs="Arial"/>
      <w:snapToGrid w:val="0"/>
      <w:kern w:val="0"/>
      <w:szCs w:val="21"/>
    </w:rPr>
  </w:style>
  <w:style w:type="character" w:customStyle="1" w:styleId="249">
    <w:name w:val="gf正文1 Char Char"/>
    <w:link w:val="250"/>
    <w:qFormat/>
    <w:uiPriority w:val="0"/>
    <w:rPr>
      <w:rFonts w:ascii="宋体" w:hAnsi="宋体" w:cs="宋体"/>
      <w:kern w:val="2"/>
      <w:sz w:val="24"/>
      <w:szCs w:val="24"/>
    </w:rPr>
  </w:style>
  <w:style w:type="paragraph" w:customStyle="1" w:styleId="250">
    <w:name w:val="gf正文1"/>
    <w:basedOn w:val="1"/>
    <w:link w:val="249"/>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1">
    <w:name w:val="Char Char15"/>
    <w:qFormat/>
    <w:uiPriority w:val="6"/>
    <w:rPr>
      <w:rFonts w:ascii="宋体" w:hAnsi="宋体"/>
      <w:kern w:val="1"/>
      <w:sz w:val="21"/>
    </w:rPr>
  </w:style>
  <w:style w:type="character" w:customStyle="1" w:styleId="252">
    <w:name w:val="正文缩进 Char3"/>
    <w:qFormat/>
    <w:uiPriority w:val="0"/>
    <w:rPr>
      <w:rFonts w:ascii="宋体" w:eastAsia="宋体"/>
      <w:snapToGrid w:val="0"/>
      <w:color w:val="000000"/>
      <w:kern w:val="28"/>
      <w:sz w:val="28"/>
      <w:lang w:val="en-US" w:eastAsia="zh-CN" w:bidi="ar-SA"/>
    </w:rPr>
  </w:style>
  <w:style w:type="character" w:customStyle="1" w:styleId="253">
    <w:name w:val="列出段落 Char1"/>
    <w:link w:val="254"/>
    <w:qFormat/>
    <w:uiPriority w:val="0"/>
    <w:rPr>
      <w:rFonts w:ascii="Calibri" w:hAnsi="Calibri"/>
      <w:sz w:val="24"/>
      <w:lang w:eastAsia="en-US"/>
    </w:rPr>
  </w:style>
  <w:style w:type="paragraph" w:customStyle="1" w:styleId="254">
    <w:name w:val="列表1"/>
    <w:basedOn w:val="1"/>
    <w:next w:val="255"/>
    <w:link w:val="253"/>
    <w:qFormat/>
    <w:uiPriority w:val="0"/>
    <w:pPr>
      <w:widowControl/>
      <w:adjustRightInd/>
      <w:spacing w:after="200" w:line="360" w:lineRule="auto"/>
      <w:ind w:left="720" w:firstLine="200" w:firstLineChars="200"/>
      <w:jc w:val="left"/>
    </w:pPr>
    <w:rPr>
      <w:kern w:val="0"/>
      <w:sz w:val="24"/>
      <w:szCs w:val="20"/>
      <w:lang w:eastAsia="en-US"/>
    </w:rPr>
  </w:style>
  <w:style w:type="paragraph" w:styleId="255">
    <w:name w:val="List Paragraph"/>
    <w:basedOn w:val="1"/>
    <w:qFormat/>
    <w:uiPriority w:val="34"/>
    <w:pPr>
      <w:spacing w:line="360" w:lineRule="auto"/>
      <w:ind w:firstLine="200" w:firstLineChars="200"/>
    </w:pPr>
    <w:rPr>
      <w:rFonts w:eastAsia="楷体_GB2312" w:cs="Lucida Sans"/>
      <w:sz w:val="24"/>
    </w:rPr>
  </w:style>
  <w:style w:type="character" w:customStyle="1" w:styleId="256">
    <w:name w:val="Char Char8"/>
    <w:qFormat/>
    <w:uiPriority w:val="0"/>
    <w:rPr>
      <w:rFonts w:eastAsia="宋体"/>
      <w:b/>
      <w:sz w:val="24"/>
      <w:lang w:val="en-GB" w:eastAsia="zh-CN"/>
    </w:rPr>
  </w:style>
  <w:style w:type="character" w:customStyle="1" w:styleId="257">
    <w:name w:val="Normal Indent Char Char"/>
    <w:qFormat/>
    <w:uiPriority w:val="0"/>
    <w:rPr>
      <w:rFonts w:eastAsia="宋体"/>
      <w:kern w:val="2"/>
      <w:sz w:val="21"/>
      <w:lang w:val="en-US" w:eastAsia="zh-CN" w:bidi="ar-SA"/>
    </w:rPr>
  </w:style>
  <w:style w:type="character" w:customStyle="1" w:styleId="258">
    <w:name w:val="列表段落 字符"/>
    <w:qFormat/>
    <w:uiPriority w:val="99"/>
  </w:style>
  <w:style w:type="character" w:customStyle="1" w:styleId="259">
    <w:name w:val="Ò³Ã¼ Char Char1"/>
    <w:qFormat/>
    <w:uiPriority w:val="0"/>
    <w:rPr>
      <w:rFonts w:eastAsia="宋体"/>
      <w:kern w:val="2"/>
      <w:sz w:val="18"/>
      <w:szCs w:val="18"/>
      <w:lang w:val="en-US" w:eastAsia="zh-CN" w:bidi="ar-SA"/>
    </w:rPr>
  </w:style>
  <w:style w:type="character" w:customStyle="1" w:styleId="260">
    <w:name w:val="方案正文 Char"/>
    <w:qFormat/>
    <w:uiPriority w:val="0"/>
    <w:rPr>
      <w:rFonts w:ascii="仿宋_GB2312" w:eastAsia="仿宋_GB2312"/>
      <w:b/>
      <w:color w:val="000000"/>
      <w:kern w:val="2"/>
      <w:sz w:val="24"/>
      <w:lang w:val="en-US" w:eastAsia="zh-CN" w:bidi="ar-SA"/>
    </w:rPr>
  </w:style>
  <w:style w:type="character" w:customStyle="1" w:styleId="261">
    <w:name w:val="Char Char30"/>
    <w:qFormat/>
    <w:uiPriority w:val="6"/>
    <w:rPr>
      <w:rFonts w:ascii="Arial" w:hAnsi="Arial" w:eastAsia="黑体"/>
      <w:kern w:val="1"/>
      <w:sz w:val="21"/>
      <w:szCs w:val="21"/>
    </w:rPr>
  </w:style>
  <w:style w:type="character" w:customStyle="1" w:styleId="262">
    <w:name w:val="正文文本缩进 Char3"/>
    <w:link w:val="26"/>
    <w:qFormat/>
    <w:uiPriority w:val="0"/>
    <w:rPr>
      <w:rFonts w:ascii="宋体" w:hAnsi="宋体"/>
      <w:kern w:val="2"/>
      <w:sz w:val="24"/>
      <w:szCs w:val="24"/>
    </w:rPr>
  </w:style>
  <w:style w:type="character" w:customStyle="1" w:styleId="263">
    <w:name w:val="font01"/>
    <w:qFormat/>
    <w:uiPriority w:val="0"/>
    <w:rPr>
      <w:rFonts w:hint="eastAsia" w:ascii="微软雅黑" w:hAnsi="微软雅黑" w:eastAsia="微软雅黑" w:cs="微软雅黑"/>
      <w:color w:val="000000"/>
      <w:sz w:val="20"/>
      <w:szCs w:val="20"/>
      <w:u w:val="none"/>
    </w:rPr>
  </w:style>
  <w:style w:type="character" w:customStyle="1" w:styleId="264">
    <w:name w:val="Char Char20"/>
    <w:qFormat/>
    <w:uiPriority w:val="6"/>
    <w:rPr>
      <w:kern w:val="1"/>
      <w:sz w:val="24"/>
    </w:rPr>
  </w:style>
  <w:style w:type="character" w:customStyle="1" w:styleId="265">
    <w:name w:val="tw4winExternal"/>
    <w:qFormat/>
    <w:uiPriority w:val="0"/>
    <w:rPr>
      <w:rFonts w:ascii="Courier New" w:hAnsi="Courier New" w:cs="Courier New"/>
      <w:color w:val="808080"/>
      <w:lang w:val="en-US" w:eastAsia="zh-CN"/>
    </w:rPr>
  </w:style>
  <w:style w:type="character" w:customStyle="1" w:styleId="266">
    <w:name w:val="标题 4 Char1"/>
    <w:qFormat/>
    <w:uiPriority w:val="9"/>
    <w:rPr>
      <w:rFonts w:ascii="Cambria" w:hAnsi="Cambria" w:eastAsia="宋体" w:cs="Times New Roman"/>
      <w:b/>
      <w:bCs/>
      <w:kern w:val="2"/>
      <w:sz w:val="28"/>
      <w:szCs w:val="28"/>
    </w:rPr>
  </w:style>
  <w:style w:type="character" w:customStyle="1" w:styleId="267">
    <w:name w:val="批注文字 Char2"/>
    <w:qFormat/>
    <w:uiPriority w:val="99"/>
    <w:rPr>
      <w:rFonts w:ascii="Times New Roman" w:hAnsi="Times New Roman" w:eastAsia="宋体" w:cs="Times New Roman"/>
      <w:snapToGrid w:val="0"/>
      <w:kern w:val="0"/>
      <w:szCs w:val="24"/>
    </w:rPr>
  </w:style>
  <w:style w:type="character" w:customStyle="1" w:styleId="268">
    <w:name w:val="正文文本 2 Char"/>
    <w:qFormat/>
    <w:uiPriority w:val="0"/>
    <w:rPr>
      <w:rFonts w:eastAsia="宋体"/>
      <w:kern w:val="2"/>
      <w:sz w:val="21"/>
      <w:szCs w:val="24"/>
      <w:lang w:val="en-US" w:eastAsia="zh-CN" w:bidi="ar-SA"/>
    </w:rPr>
  </w:style>
  <w:style w:type="character" w:customStyle="1" w:styleId="269">
    <w:name w:val="Ò³Ã¼ Char Char"/>
    <w:qFormat/>
    <w:uiPriority w:val="0"/>
    <w:rPr>
      <w:rFonts w:eastAsia="宋体"/>
      <w:kern w:val="2"/>
      <w:sz w:val="18"/>
      <w:lang w:val="en-US" w:eastAsia="zh-CN" w:bidi="ar-SA"/>
    </w:rPr>
  </w:style>
  <w:style w:type="character" w:customStyle="1" w:styleId="270">
    <w:name w:val="message1"/>
    <w:qFormat/>
    <w:uiPriority w:val="0"/>
    <w:rPr>
      <w:rFonts w:hint="default" w:ascii="Tahoma" w:hAnsi="Tahoma" w:cs="Tahoma"/>
      <w:sz w:val="18"/>
      <w:szCs w:val="18"/>
    </w:rPr>
  </w:style>
  <w:style w:type="character" w:customStyle="1" w:styleId="271">
    <w:name w:val="Char Char23"/>
    <w:qFormat/>
    <w:uiPriority w:val="6"/>
    <w:rPr>
      <w:color w:val="0000FF"/>
      <w:sz w:val="21"/>
    </w:rPr>
  </w:style>
  <w:style w:type="character" w:customStyle="1" w:styleId="272">
    <w:name w:val="批注框文本 字符"/>
    <w:qFormat/>
    <w:uiPriority w:val="0"/>
    <w:rPr>
      <w:rFonts w:ascii="Arial" w:hAnsi="Arial" w:eastAsia="黑体" w:cs="Arial"/>
      <w:snapToGrid w:val="0"/>
      <w:kern w:val="0"/>
      <w:sz w:val="18"/>
      <w:szCs w:val="18"/>
    </w:rPr>
  </w:style>
  <w:style w:type="character" w:customStyle="1" w:styleId="273">
    <w:name w:val="纯文本 Char2"/>
    <w:semiHidden/>
    <w:qFormat/>
    <w:uiPriority w:val="99"/>
    <w:rPr>
      <w:rFonts w:ascii="宋体" w:hAnsi="Courier New" w:eastAsia="宋体" w:cs="Courier New"/>
    </w:rPr>
  </w:style>
  <w:style w:type="character" w:customStyle="1" w:styleId="274">
    <w:name w:val="Char Char25"/>
    <w:qFormat/>
    <w:uiPriority w:val="6"/>
    <w:rPr>
      <w:rFonts w:ascii="宋体" w:hAnsi="宋体"/>
      <w:kern w:val="1"/>
      <w:sz w:val="24"/>
      <w:lang w:val="zh-CN"/>
    </w:rPr>
  </w:style>
  <w:style w:type="character" w:customStyle="1" w:styleId="275">
    <w:name w:val="Char Char411"/>
    <w:qFormat/>
    <w:uiPriority w:val="0"/>
    <w:rPr>
      <w:rFonts w:eastAsia="宋体"/>
      <w:b/>
      <w:sz w:val="24"/>
      <w:lang w:val="en-GB" w:eastAsia="zh-CN" w:bidi="ar-SA"/>
    </w:rPr>
  </w:style>
  <w:style w:type="character" w:customStyle="1" w:styleId="276">
    <w:name w:val="Heading 7 Char"/>
    <w:qFormat/>
    <w:locked/>
    <w:uiPriority w:val="0"/>
    <w:rPr>
      <w:rFonts w:ascii="宋体" w:hAnsi="宋体" w:eastAsia="宋体"/>
      <w:b/>
      <w:bCs/>
      <w:kern w:val="2"/>
      <w:sz w:val="24"/>
      <w:szCs w:val="24"/>
      <w:lang w:val="en-US" w:eastAsia="zh-CN" w:bidi="ar-SA"/>
    </w:rPr>
  </w:style>
  <w:style w:type="character" w:customStyle="1" w:styleId="277">
    <w:name w:val="此正文 Char"/>
    <w:link w:val="278"/>
    <w:qFormat/>
    <w:uiPriority w:val="0"/>
    <w:rPr>
      <w:kern w:val="2"/>
      <w:sz w:val="24"/>
      <w:szCs w:val="24"/>
    </w:rPr>
  </w:style>
  <w:style w:type="paragraph" w:customStyle="1" w:styleId="278">
    <w:name w:val="此正文"/>
    <w:basedOn w:val="1"/>
    <w:link w:val="277"/>
    <w:qFormat/>
    <w:uiPriority w:val="0"/>
    <w:pPr>
      <w:adjustRightInd/>
      <w:spacing w:line="360" w:lineRule="auto"/>
      <w:ind w:firstLine="200" w:firstLineChars="200"/>
    </w:pPr>
    <w:rPr>
      <w:sz w:val="24"/>
    </w:rPr>
  </w:style>
  <w:style w:type="character" w:customStyle="1" w:styleId="279">
    <w:name w:val="Char Char2"/>
    <w:qFormat/>
    <w:uiPriority w:val="0"/>
    <w:rPr>
      <w:rFonts w:eastAsia="宋体"/>
      <w:b/>
      <w:bCs/>
      <w:kern w:val="2"/>
      <w:sz w:val="21"/>
      <w:szCs w:val="24"/>
      <w:lang w:val="en-US" w:eastAsia="zh-CN" w:bidi="ar-SA"/>
    </w:rPr>
  </w:style>
  <w:style w:type="character" w:customStyle="1" w:styleId="280">
    <w:name w:val="标题 1 Char"/>
    <w:link w:val="5"/>
    <w:qFormat/>
    <w:uiPriority w:val="9"/>
    <w:rPr>
      <w:b/>
      <w:bCs/>
      <w:kern w:val="44"/>
      <w:sz w:val="44"/>
      <w:szCs w:val="44"/>
    </w:rPr>
  </w:style>
  <w:style w:type="character" w:customStyle="1" w:styleId="281">
    <w:name w:val="Footer-Even Char1"/>
    <w:qFormat/>
    <w:uiPriority w:val="0"/>
    <w:rPr>
      <w:rFonts w:eastAsia="宋体"/>
      <w:kern w:val="2"/>
      <w:sz w:val="18"/>
      <w:szCs w:val="18"/>
      <w:lang w:val="en-US" w:eastAsia="zh-CN" w:bidi="ar-SA"/>
    </w:rPr>
  </w:style>
  <w:style w:type="character" w:customStyle="1" w:styleId="282">
    <w:name w:val="Char Char29"/>
    <w:qFormat/>
    <w:uiPriority w:val="6"/>
    <w:rPr>
      <w:rFonts w:ascii="Arial" w:hAnsi="Arial" w:eastAsia="微软雅黑"/>
      <w:b/>
      <w:kern w:val="1"/>
      <w:sz w:val="44"/>
      <w:szCs w:val="32"/>
      <w:lang w:val="en-US" w:eastAsia="zh-CN" w:bidi="ar-SA"/>
    </w:rPr>
  </w:style>
  <w:style w:type="character" w:customStyle="1" w:styleId="283">
    <w:name w:val="标题 Char2"/>
    <w:link w:val="60"/>
    <w:qFormat/>
    <w:uiPriority w:val="10"/>
    <w:rPr>
      <w:b/>
      <w:sz w:val="24"/>
      <w:lang w:val="en-GB"/>
    </w:rPr>
  </w:style>
  <w:style w:type="character" w:customStyle="1" w:styleId="284">
    <w:name w:val="font81"/>
    <w:qFormat/>
    <w:uiPriority w:val="0"/>
    <w:rPr>
      <w:rFonts w:ascii="微软雅黑" w:hAnsi="微软雅黑" w:eastAsia="微软雅黑" w:cs="微软雅黑"/>
      <w:color w:val="000000"/>
      <w:sz w:val="20"/>
      <w:szCs w:val="20"/>
      <w:u w:val="none"/>
    </w:rPr>
  </w:style>
  <w:style w:type="character" w:customStyle="1" w:styleId="285">
    <w:name w:val="Char Char312"/>
    <w:qFormat/>
    <w:uiPriority w:val="0"/>
    <w:rPr>
      <w:rFonts w:ascii="Times New Roman" w:hAnsi="Times New Roman" w:eastAsia="宋体" w:cs="Times New Roman"/>
      <w:b/>
      <w:kern w:val="2"/>
      <w:sz w:val="32"/>
      <w:szCs w:val="24"/>
      <w:lang w:val="en-US" w:eastAsia="zh-CN" w:bidi="ar-SA"/>
    </w:rPr>
  </w:style>
  <w:style w:type="character" w:customStyle="1" w:styleId="286">
    <w:name w:val="t21"/>
    <w:qFormat/>
    <w:uiPriority w:val="0"/>
    <w:rPr>
      <w:rFonts w:ascii="仿宋_GB2312" w:eastAsia="微软雅黑"/>
      <w:b/>
      <w:kern w:val="2"/>
      <w:sz w:val="23"/>
      <w:szCs w:val="23"/>
      <w:lang w:val="en-US" w:eastAsia="zh-CN" w:bidi="ar-SA"/>
    </w:rPr>
  </w:style>
  <w:style w:type="character" w:customStyle="1" w:styleId="287">
    <w:name w:val="样式8 Char"/>
    <w:qFormat/>
    <w:uiPriority w:val="0"/>
    <w:rPr>
      <w:rFonts w:ascii="仿宋_GB2312" w:hAnsi="宋体" w:eastAsia="仿宋_GB2312"/>
      <w:b/>
      <w:bCs/>
      <w:kern w:val="2"/>
      <w:sz w:val="24"/>
      <w:szCs w:val="24"/>
    </w:rPr>
  </w:style>
  <w:style w:type="character" w:customStyle="1" w:styleId="288">
    <w:name w:val="表格 Char Char"/>
    <w:qFormat/>
    <w:uiPriority w:val="0"/>
    <w:rPr>
      <w:rFonts w:ascii="宋体" w:hAnsi="宋体" w:eastAsia="宋体"/>
      <w:lang w:bidi="ar-SA"/>
    </w:rPr>
  </w:style>
  <w:style w:type="character" w:customStyle="1" w:styleId="289">
    <w:name w:val="正文文本 字符1"/>
    <w:qFormat/>
    <w:uiPriority w:val="0"/>
    <w:rPr>
      <w:rFonts w:ascii="Calibri" w:hAnsi="Calibri" w:eastAsia="黑体" w:cs="Arial"/>
      <w:snapToGrid w:val="0"/>
      <w:kern w:val="2"/>
      <w:sz w:val="28"/>
      <w:szCs w:val="21"/>
    </w:rPr>
  </w:style>
  <w:style w:type="character" w:customStyle="1" w:styleId="290">
    <w:name w:val="标题 5 Char"/>
    <w:link w:val="10"/>
    <w:qFormat/>
    <w:uiPriority w:val="9"/>
    <w:rPr>
      <w:b/>
      <w:bCs/>
      <w:kern w:val="2"/>
      <w:sz w:val="28"/>
      <w:szCs w:val="28"/>
    </w:rPr>
  </w:style>
  <w:style w:type="character" w:customStyle="1" w:styleId="291">
    <w:name w:val="标题 6 Char1"/>
    <w:qFormat/>
    <w:uiPriority w:val="0"/>
    <w:rPr>
      <w:rFonts w:ascii="Arial" w:hAnsi="Arial" w:eastAsia="黑体" w:cs="Times New Roman"/>
      <w:b/>
      <w:sz w:val="24"/>
      <w:szCs w:val="20"/>
      <w:lang w:bidi="ar-SA"/>
    </w:rPr>
  </w:style>
  <w:style w:type="character" w:customStyle="1" w:styleId="292">
    <w:name w:val="带编号样式 Char"/>
    <w:qFormat/>
    <w:uiPriority w:val="0"/>
    <w:rPr>
      <w:rFonts w:ascii="仿宋_GB2312" w:eastAsia="仿宋_GB2312"/>
      <w:color w:val="000000"/>
      <w:sz w:val="24"/>
      <w:lang w:bidi="ar-SA"/>
    </w:rPr>
  </w:style>
  <w:style w:type="character" w:customStyle="1" w:styleId="293">
    <w:name w:val="unnamed31"/>
    <w:qFormat/>
    <w:uiPriority w:val="0"/>
    <w:rPr>
      <w:rFonts w:ascii="Tahoma" w:hAnsi="Tahoma" w:eastAsia="宋体"/>
      <w:b/>
      <w:kern w:val="2"/>
      <w:sz w:val="24"/>
      <w:szCs w:val="32"/>
      <w:u w:val="none"/>
      <w:lang w:val="en-US" w:eastAsia="zh-CN" w:bidi="ar-SA"/>
    </w:rPr>
  </w:style>
  <w:style w:type="character" w:customStyle="1" w:styleId="294">
    <w:name w:val="正文首行缩进 Char Char Char Char Char Char1"/>
    <w:qFormat/>
    <w:uiPriority w:val="0"/>
    <w:rPr>
      <w:rFonts w:ascii="宋体" w:eastAsia="宋体"/>
      <w:kern w:val="2"/>
      <w:sz w:val="24"/>
      <w:szCs w:val="24"/>
      <w:lang w:val="zh-CN" w:bidi="ar-SA"/>
    </w:rPr>
  </w:style>
  <w:style w:type="character" w:customStyle="1" w:styleId="295">
    <w:name w:val="称呼 Char"/>
    <w:link w:val="23"/>
    <w:qFormat/>
    <w:uiPriority w:val="0"/>
    <w:rPr>
      <w:rFonts w:ascii="仿宋_GB2312" w:eastAsia="仿宋_GB2312"/>
      <w:kern w:val="2"/>
      <w:sz w:val="28"/>
    </w:rPr>
  </w:style>
  <w:style w:type="character" w:customStyle="1" w:styleId="296">
    <w:name w:val="文本正文 Char Char"/>
    <w:qFormat/>
    <w:locked/>
    <w:uiPriority w:val="0"/>
    <w:rPr>
      <w:sz w:val="24"/>
      <w:lang w:bidi="ar-SA"/>
    </w:rPr>
  </w:style>
  <w:style w:type="character" w:customStyle="1" w:styleId="297">
    <w:name w:val="正文缩进 字符"/>
    <w:qFormat/>
    <w:uiPriority w:val="0"/>
    <w:rPr>
      <w:rFonts w:ascii="宋体" w:eastAsia="宋体"/>
      <w:snapToGrid w:val="0"/>
      <w:color w:val="000000"/>
      <w:kern w:val="28"/>
      <w:sz w:val="28"/>
      <w:lang w:val="en-US" w:eastAsia="zh-CN" w:bidi="ar-SA"/>
    </w:rPr>
  </w:style>
  <w:style w:type="character" w:customStyle="1" w:styleId="298">
    <w:name w:val="HTML 预设格式 Char"/>
    <w:link w:val="58"/>
    <w:qFormat/>
    <w:uiPriority w:val="0"/>
    <w:rPr>
      <w:rFonts w:ascii="黑体" w:hAnsi="Courier New" w:eastAsia="黑体"/>
    </w:rPr>
  </w:style>
  <w:style w:type="character" w:customStyle="1" w:styleId="299">
    <w:name w:val="正文文本 2 Char1"/>
    <w:link w:val="57"/>
    <w:qFormat/>
    <w:uiPriority w:val="0"/>
    <w:rPr>
      <w:kern w:val="2"/>
      <w:sz w:val="21"/>
      <w:szCs w:val="24"/>
    </w:rPr>
  </w:style>
  <w:style w:type="character" w:customStyle="1" w:styleId="300">
    <w:name w:val="样式 样式 标题 4h4H4Fab-4T5Ref Heading 1rh1Heading sqlsect 1.2.3.... +... Char"/>
    <w:link w:val="301"/>
    <w:qFormat/>
    <w:uiPriority w:val="0"/>
    <w:rPr>
      <w:rFonts w:ascii="微软雅黑" w:hAnsi="微软雅黑" w:eastAsia="微软雅黑"/>
      <w:b/>
      <w:bCs/>
      <w:kern w:val="2"/>
      <w:sz w:val="24"/>
      <w:szCs w:val="28"/>
    </w:rPr>
  </w:style>
  <w:style w:type="paragraph" w:customStyle="1" w:styleId="301">
    <w:name w:val="样式 样式 标题 4h4H4Fab-4T5Ref Heading 1rh1Heading sqlsect 1.2.3.... +..."/>
    <w:basedOn w:val="302"/>
    <w:link w:val="300"/>
    <w:qFormat/>
    <w:uiPriority w:val="0"/>
    <w:pPr>
      <w:tabs>
        <w:tab w:val="left" w:pos="2356"/>
      </w:tabs>
    </w:pPr>
  </w:style>
  <w:style w:type="paragraph" w:customStyle="1" w:styleId="302">
    <w:name w:val="样式 标题 4h4H4Fab-4T5Ref Heading 1rh1Heading sqlsect 1.2.3...."/>
    <w:basedOn w:val="9"/>
    <w:link w:val="410"/>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3">
    <w:name w:val="正文非缩进 Char"/>
    <w:qFormat/>
    <w:uiPriority w:val="0"/>
    <w:rPr>
      <w:rFonts w:ascii="宋体" w:eastAsia="宋体"/>
      <w:snapToGrid w:val="0"/>
      <w:color w:val="000000"/>
      <w:kern w:val="28"/>
      <w:sz w:val="28"/>
      <w:lang w:val="en-US" w:eastAsia="zh-CN" w:bidi="ar-SA"/>
    </w:rPr>
  </w:style>
  <w:style w:type="character" w:customStyle="1" w:styleId="304">
    <w:name w:val="标题 7 Char"/>
    <w:link w:val="12"/>
    <w:qFormat/>
    <w:uiPriority w:val="0"/>
    <w:rPr>
      <w:b/>
      <w:bCs/>
      <w:kern w:val="2"/>
      <w:sz w:val="24"/>
      <w:szCs w:val="24"/>
    </w:rPr>
  </w:style>
  <w:style w:type="character" w:customStyle="1" w:styleId="305">
    <w:name w:val="正文文本缩进 2 Char"/>
    <w:link w:val="39"/>
    <w:qFormat/>
    <w:uiPriority w:val="0"/>
    <w:rPr>
      <w:rFonts w:ascii="宋体"/>
      <w:sz w:val="28"/>
    </w:rPr>
  </w:style>
  <w:style w:type="character" w:customStyle="1" w:styleId="306">
    <w:name w:val="Char Char5"/>
    <w:qFormat/>
    <w:uiPriority w:val="0"/>
    <w:rPr>
      <w:rFonts w:ascii="宋体" w:hAnsi="Courier New" w:eastAsia="宋体"/>
      <w:kern w:val="2"/>
      <w:sz w:val="21"/>
      <w:lang w:val="en-US" w:eastAsia="zh-CN"/>
    </w:rPr>
  </w:style>
  <w:style w:type="character" w:customStyle="1" w:styleId="307">
    <w:name w:val="脚注文本 Char"/>
    <w:link w:val="52"/>
    <w:qFormat/>
    <w:uiPriority w:val="0"/>
    <w:rPr>
      <w:color w:val="0000FF"/>
      <w:sz w:val="21"/>
    </w:rPr>
  </w:style>
  <w:style w:type="character" w:customStyle="1" w:styleId="308">
    <w:name w:val="称呼 Char1"/>
    <w:qFormat/>
    <w:uiPriority w:val="0"/>
    <w:rPr>
      <w:rFonts w:ascii="Times New Roman" w:hAnsi="Times New Roman" w:eastAsia="宋体" w:cs="Times New Roman"/>
      <w:szCs w:val="24"/>
    </w:rPr>
  </w:style>
  <w:style w:type="character" w:customStyle="1" w:styleId="309">
    <w:name w:val="正文1 Char"/>
    <w:qFormat/>
    <w:uiPriority w:val="0"/>
    <w:rPr>
      <w:rFonts w:ascii="宋体" w:eastAsia="宋体"/>
      <w:snapToGrid w:val="0"/>
      <w:color w:val="000000"/>
      <w:kern w:val="28"/>
      <w:sz w:val="28"/>
      <w:lang w:val="en-US" w:eastAsia="zh-CN" w:bidi="ar-SA"/>
    </w:rPr>
  </w:style>
  <w:style w:type="character" w:customStyle="1" w:styleId="310">
    <w:name w:val="正文缩进 Char1"/>
    <w:qFormat/>
    <w:uiPriority w:val="0"/>
    <w:rPr>
      <w:rFonts w:ascii="宋体" w:eastAsia="宋体"/>
      <w:snapToGrid w:val="0"/>
      <w:color w:val="000000"/>
      <w:kern w:val="28"/>
      <w:sz w:val="28"/>
      <w:lang w:val="en-US" w:eastAsia="zh-CN" w:bidi="ar-SA"/>
    </w:rPr>
  </w:style>
  <w:style w:type="character" w:customStyle="1" w:styleId="311">
    <w:name w:val="font21"/>
    <w:qFormat/>
    <w:uiPriority w:val="0"/>
    <w:rPr>
      <w:rFonts w:hint="eastAsia" w:ascii="宋体" w:hAnsi="宋体" w:eastAsia="宋体"/>
      <w:kern w:val="2"/>
      <w:sz w:val="28"/>
      <w:szCs w:val="28"/>
      <w:lang w:val="en-US" w:eastAsia="zh-CN" w:bidi="ar-SA"/>
    </w:rPr>
  </w:style>
  <w:style w:type="character" w:customStyle="1" w:styleId="312">
    <w:name w:val="Char Char26"/>
    <w:qFormat/>
    <w:uiPriority w:val="6"/>
    <w:rPr>
      <w:kern w:val="1"/>
      <w:sz w:val="21"/>
      <w:szCs w:val="24"/>
    </w:rPr>
  </w:style>
  <w:style w:type="character" w:customStyle="1" w:styleId="313">
    <w:name w:val="Item List Char"/>
    <w:link w:val="314"/>
    <w:qFormat/>
    <w:uiPriority w:val="0"/>
    <w:rPr>
      <w:rFonts w:ascii="Arial"/>
      <w:bCs/>
      <w:sz w:val="21"/>
      <w:szCs w:val="21"/>
      <w:lang w:val="en-US" w:eastAsia="zh-CN" w:bidi="ar-SA"/>
    </w:rPr>
  </w:style>
  <w:style w:type="paragraph" w:customStyle="1" w:styleId="314">
    <w:name w:val="Item List"/>
    <w:link w:val="313"/>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5">
    <w:name w:val="批注框文本 Char1"/>
    <w:qFormat/>
    <w:uiPriority w:val="0"/>
    <w:rPr>
      <w:rFonts w:ascii="Times New Roman" w:hAnsi="Times New Roman" w:eastAsia="宋体" w:cs="Times New Roman"/>
      <w:sz w:val="18"/>
      <w:szCs w:val="18"/>
    </w:rPr>
  </w:style>
  <w:style w:type="character" w:customStyle="1" w:styleId="316">
    <w:name w:val="纯文本 Char1"/>
    <w:link w:val="317"/>
    <w:qFormat/>
    <w:uiPriority w:val="0"/>
    <w:rPr>
      <w:rFonts w:ascii="宋体" w:hAnsi="Courier New"/>
    </w:rPr>
  </w:style>
  <w:style w:type="paragraph" w:customStyle="1" w:styleId="317">
    <w:name w:val="纯文本1"/>
    <w:basedOn w:val="1"/>
    <w:link w:val="316"/>
    <w:qFormat/>
    <w:uiPriority w:val="0"/>
    <w:pPr>
      <w:adjustRightInd/>
    </w:pPr>
    <w:rPr>
      <w:rFonts w:ascii="宋体" w:hAnsi="Courier New"/>
      <w:kern w:val="0"/>
      <w:sz w:val="20"/>
      <w:szCs w:val="20"/>
    </w:rPr>
  </w:style>
  <w:style w:type="character" w:customStyle="1" w:styleId="318">
    <w:name w:val="正文首行缩进 Char"/>
    <w:link w:val="2"/>
    <w:qFormat/>
    <w:uiPriority w:val="0"/>
    <w:rPr>
      <w:rFonts w:ascii="宋体"/>
      <w:kern w:val="2"/>
      <w:sz w:val="24"/>
      <w:lang w:val="zh-CN"/>
    </w:rPr>
  </w:style>
  <w:style w:type="character" w:customStyle="1" w:styleId="319">
    <w:name w:val="h3 Char"/>
    <w:qFormat/>
    <w:uiPriority w:val="0"/>
    <w:rPr>
      <w:rFonts w:eastAsia="宋体"/>
      <w:b/>
      <w:kern w:val="2"/>
      <w:sz w:val="32"/>
      <w:lang w:val="en-US" w:eastAsia="zh-CN" w:bidi="ar-SA"/>
    </w:rPr>
  </w:style>
  <w:style w:type="character" w:customStyle="1" w:styleId="320">
    <w:name w:val="dandyren_title1"/>
    <w:qFormat/>
    <w:uiPriority w:val="0"/>
    <w:rPr>
      <w:b/>
      <w:bCs/>
      <w:color w:val="FF6633"/>
      <w:sz w:val="18"/>
      <w:szCs w:val="18"/>
    </w:rPr>
  </w:style>
  <w:style w:type="character" w:customStyle="1" w:styleId="321">
    <w:name w:val="Char Char31"/>
    <w:qFormat/>
    <w:uiPriority w:val="6"/>
    <w:rPr>
      <w:rFonts w:ascii="Arial" w:hAnsi="Arial" w:eastAsia="黑体"/>
      <w:kern w:val="1"/>
      <w:sz w:val="24"/>
      <w:szCs w:val="24"/>
    </w:rPr>
  </w:style>
  <w:style w:type="character" w:customStyle="1" w:styleId="322">
    <w:name w:val="h Char1"/>
    <w:qFormat/>
    <w:uiPriority w:val="0"/>
    <w:rPr>
      <w:sz w:val="18"/>
      <w:szCs w:val="18"/>
    </w:rPr>
  </w:style>
  <w:style w:type="character" w:customStyle="1" w:styleId="323">
    <w:name w:val="solutionfonts"/>
    <w:qFormat/>
    <w:uiPriority w:val="0"/>
  </w:style>
  <w:style w:type="character" w:customStyle="1" w:styleId="324">
    <w:name w:val="标题 4 Char2"/>
    <w:link w:val="9"/>
    <w:qFormat/>
    <w:uiPriority w:val="9"/>
    <w:rPr>
      <w:rFonts w:ascii="Arial" w:hAnsi="Arial" w:eastAsia="黑体"/>
      <w:b/>
      <w:bCs/>
      <w:kern w:val="2"/>
      <w:sz w:val="28"/>
      <w:szCs w:val="28"/>
      <w:lang w:val="zh-CN"/>
    </w:rPr>
  </w:style>
  <w:style w:type="character" w:customStyle="1" w:styleId="325">
    <w:name w:val="首行缩进 Char"/>
    <w:qFormat/>
    <w:uiPriority w:val="0"/>
    <w:rPr>
      <w:rFonts w:ascii="宋体" w:eastAsia="宋体"/>
      <w:kern w:val="2"/>
      <w:sz w:val="24"/>
      <w:lang w:val="en-US" w:eastAsia="zh-CN" w:bidi="ar-SA"/>
    </w:rPr>
  </w:style>
  <w:style w:type="character" w:customStyle="1" w:styleId="326">
    <w:name w:val="Char Char52"/>
    <w:qFormat/>
    <w:uiPriority w:val="0"/>
    <w:rPr>
      <w:rFonts w:ascii="宋体" w:hAnsi="Courier New" w:eastAsia="宋体"/>
      <w:kern w:val="2"/>
      <w:sz w:val="21"/>
      <w:lang w:val="en-US" w:eastAsia="zh-CN"/>
    </w:rPr>
  </w:style>
  <w:style w:type="character" w:customStyle="1" w:styleId="327">
    <w:name w:val="正文文本 3 Char"/>
    <w:link w:val="24"/>
    <w:qFormat/>
    <w:uiPriority w:val="0"/>
    <w:rPr>
      <w:kern w:val="2"/>
      <w:sz w:val="21"/>
    </w:rPr>
  </w:style>
  <w:style w:type="character" w:customStyle="1" w:styleId="328">
    <w:name w:val="font31"/>
    <w:qFormat/>
    <w:uiPriority w:val="0"/>
    <w:rPr>
      <w:rFonts w:hint="eastAsia" w:ascii="仿宋" w:hAnsi="仿宋" w:eastAsia="仿宋" w:cs="仿宋"/>
      <w:color w:val="000000"/>
      <w:sz w:val="20"/>
      <w:szCs w:val="20"/>
      <w:u w:val="none"/>
    </w:rPr>
  </w:style>
  <w:style w:type="character" w:customStyle="1" w:styleId="329">
    <w:name w:val="正文说明 Char"/>
    <w:link w:val="330"/>
    <w:qFormat/>
    <w:uiPriority w:val="0"/>
    <w:rPr>
      <w:sz w:val="24"/>
      <w:szCs w:val="24"/>
    </w:rPr>
  </w:style>
  <w:style w:type="paragraph" w:customStyle="1" w:styleId="330">
    <w:name w:val="正文说明"/>
    <w:basedOn w:val="1"/>
    <w:link w:val="329"/>
    <w:qFormat/>
    <w:uiPriority w:val="0"/>
    <w:pPr>
      <w:adjustRightInd/>
      <w:spacing w:line="360" w:lineRule="auto"/>
    </w:pPr>
    <w:rPr>
      <w:kern w:val="0"/>
      <w:sz w:val="24"/>
    </w:rPr>
  </w:style>
  <w:style w:type="character" w:customStyle="1" w:styleId="331">
    <w:name w:val="脚注文本 Char1"/>
    <w:qFormat/>
    <w:uiPriority w:val="0"/>
    <w:rPr>
      <w:rFonts w:ascii="Times New Roman" w:hAnsi="Times New Roman" w:eastAsia="宋体" w:cs="Times New Roman"/>
      <w:sz w:val="18"/>
      <w:szCs w:val="18"/>
    </w:rPr>
  </w:style>
  <w:style w:type="character" w:customStyle="1" w:styleId="332">
    <w:name w:val="Char Char1211"/>
    <w:qFormat/>
    <w:uiPriority w:val="0"/>
    <w:rPr>
      <w:rFonts w:ascii="仿宋_GB2312" w:eastAsia="仿宋_GB2312"/>
      <w:b/>
      <w:bCs/>
      <w:kern w:val="2"/>
      <w:sz w:val="24"/>
      <w:szCs w:val="24"/>
      <w:lang w:val="zh-CN" w:eastAsia="zh-CN" w:bidi="ar-SA"/>
    </w:rPr>
  </w:style>
  <w:style w:type="character" w:customStyle="1" w:styleId="333">
    <w:name w:val="标题 Char"/>
    <w:qFormat/>
    <w:uiPriority w:val="0"/>
    <w:rPr>
      <w:rFonts w:eastAsia="宋体"/>
      <w:b/>
      <w:sz w:val="24"/>
      <w:lang w:val="en-GB" w:eastAsia="zh-CN" w:bidi="ar-SA"/>
    </w:rPr>
  </w:style>
  <w:style w:type="character" w:customStyle="1" w:styleId="334">
    <w:name w:val="Char Char35"/>
    <w:qFormat/>
    <w:uiPriority w:val="6"/>
    <w:rPr>
      <w:rFonts w:ascii="Arial" w:hAnsi="Arial" w:eastAsia="黑体"/>
      <w:b/>
      <w:kern w:val="1"/>
      <w:sz w:val="28"/>
      <w:szCs w:val="28"/>
      <w:lang w:val="zh-CN"/>
    </w:rPr>
  </w:style>
  <w:style w:type="character" w:customStyle="1" w:styleId="335">
    <w:name w:val="纯文本 Char Char Char"/>
    <w:qFormat/>
    <w:uiPriority w:val="0"/>
    <w:rPr>
      <w:rFonts w:ascii="宋体" w:hAnsi="Courier New" w:eastAsia="宋体"/>
      <w:kern w:val="2"/>
      <w:sz w:val="21"/>
      <w:lang w:val="en-US" w:eastAsia="zh-CN" w:bidi="ar-SA"/>
    </w:rPr>
  </w:style>
  <w:style w:type="character" w:customStyle="1" w:styleId="336">
    <w:name w:val="Table Text Char"/>
    <w:link w:val="337"/>
    <w:qFormat/>
    <w:uiPriority w:val="0"/>
    <w:rPr>
      <w:sz w:val="24"/>
      <w:szCs w:val="24"/>
    </w:rPr>
  </w:style>
  <w:style w:type="paragraph" w:customStyle="1" w:styleId="337">
    <w:name w:val="Table Text"/>
    <w:basedOn w:val="1"/>
    <w:link w:val="336"/>
    <w:qFormat/>
    <w:uiPriority w:val="0"/>
    <w:pPr>
      <w:widowControl/>
      <w:spacing w:before="60" w:after="60"/>
      <w:jc w:val="left"/>
    </w:pPr>
    <w:rPr>
      <w:kern w:val="0"/>
      <w:sz w:val="24"/>
    </w:rPr>
  </w:style>
  <w:style w:type="character" w:customStyle="1" w:styleId="338">
    <w:name w:val="正文1 Char1"/>
    <w:qFormat/>
    <w:uiPriority w:val="0"/>
    <w:rPr>
      <w:rFonts w:ascii="仿宋_GB2312" w:hAnsi="Courier New" w:eastAsia="仿宋_GB2312"/>
      <w:kern w:val="28"/>
      <w:sz w:val="24"/>
      <w:szCs w:val="24"/>
      <w:lang w:val="en-US" w:eastAsia="zh-CN"/>
    </w:rPr>
  </w:style>
  <w:style w:type="character" w:customStyle="1" w:styleId="339">
    <w:name w:val="页脚 Char1"/>
    <w:qFormat/>
    <w:uiPriority w:val="0"/>
    <w:rPr>
      <w:rFonts w:eastAsia="宋体"/>
      <w:kern w:val="2"/>
      <w:sz w:val="18"/>
      <w:szCs w:val="18"/>
      <w:lang w:val="en-US" w:eastAsia="zh-CN" w:bidi="ar-SA"/>
    </w:rPr>
  </w:style>
  <w:style w:type="character" w:customStyle="1" w:styleId="340">
    <w:name w:val="Bold"/>
    <w:qFormat/>
    <w:uiPriority w:val="0"/>
    <w:rPr>
      <w:rFonts w:ascii="Arial" w:hAnsi="Arial" w:eastAsia="黑体" w:cs="Times New Roman"/>
      <w:b/>
      <w:kern w:val="2"/>
      <w:sz w:val="32"/>
      <w:szCs w:val="32"/>
      <w:lang w:val="en-US" w:eastAsia="zh-CN" w:bidi="ar-SA"/>
    </w:rPr>
  </w:style>
  <w:style w:type="character" w:customStyle="1" w:styleId="341">
    <w:name w:val="批注文字 Char1"/>
    <w:link w:val="22"/>
    <w:qFormat/>
    <w:uiPriority w:val="0"/>
    <w:rPr>
      <w:kern w:val="2"/>
      <w:sz w:val="21"/>
      <w:szCs w:val="24"/>
    </w:rPr>
  </w:style>
  <w:style w:type="character" w:customStyle="1" w:styleId="342">
    <w:name w:val="签名 Char"/>
    <w:link w:val="44"/>
    <w:qFormat/>
    <w:uiPriority w:val="0"/>
    <w:rPr>
      <w:rFonts w:eastAsia="仿宋_GB2312"/>
      <w:sz w:val="24"/>
    </w:rPr>
  </w:style>
  <w:style w:type="character" w:customStyle="1" w:styleId="343">
    <w:name w:val="hui3"/>
    <w:qFormat/>
    <w:uiPriority w:val="0"/>
    <w:rPr>
      <w:color w:val="333333"/>
    </w:rPr>
  </w:style>
  <w:style w:type="character" w:customStyle="1" w:styleId="344">
    <w:name w:val="Char Char17"/>
    <w:qFormat/>
    <w:uiPriority w:val="6"/>
    <w:rPr>
      <w:rFonts w:eastAsia="仿宋_GB2312"/>
      <w:sz w:val="24"/>
    </w:rPr>
  </w:style>
  <w:style w:type="character" w:customStyle="1" w:styleId="345">
    <w:name w:val="标题 4 字符"/>
    <w:qFormat/>
    <w:uiPriority w:val="9"/>
    <w:rPr>
      <w:rFonts w:ascii="等线 Light" w:hAnsi="等线 Light" w:eastAsia="等线 Light" w:cs="Times New Roman"/>
      <w:b/>
      <w:bCs/>
      <w:snapToGrid w:val="0"/>
      <w:kern w:val="0"/>
      <w:sz w:val="28"/>
      <w:szCs w:val="28"/>
    </w:rPr>
  </w:style>
  <w:style w:type="character" w:customStyle="1" w:styleId="346">
    <w:name w:val="Char Char37"/>
    <w:qFormat/>
    <w:uiPriority w:val="6"/>
    <w:rPr>
      <w:b/>
      <w:kern w:val="1"/>
      <w:sz w:val="44"/>
      <w:szCs w:val="44"/>
    </w:rPr>
  </w:style>
  <w:style w:type="character" w:customStyle="1" w:styleId="347">
    <w:name w:val="列出段落 Char"/>
    <w:qFormat/>
    <w:uiPriority w:val="0"/>
    <w:rPr>
      <w:rFonts w:eastAsia="楷体_GB2312" w:cs="Lucida Sans"/>
      <w:kern w:val="2"/>
      <w:sz w:val="24"/>
      <w:szCs w:val="24"/>
      <w:lang w:val="en-US" w:eastAsia="zh-CN" w:bidi="ar-SA"/>
    </w:rPr>
  </w:style>
  <w:style w:type="character" w:customStyle="1" w:styleId="348">
    <w:name w:val="正文文本缩进 3 Char1"/>
    <w:semiHidden/>
    <w:qFormat/>
    <w:uiPriority w:val="99"/>
    <w:rPr>
      <w:rFonts w:ascii="Times New Roman" w:hAnsi="Times New Roman" w:eastAsia="宋体" w:cs="Times New Roman"/>
      <w:sz w:val="16"/>
      <w:szCs w:val="16"/>
    </w:rPr>
  </w:style>
  <w:style w:type="character" w:customStyle="1" w:styleId="349">
    <w:name w:val="公文正文 Char Char"/>
    <w:link w:val="350"/>
    <w:qFormat/>
    <w:uiPriority w:val="0"/>
    <w:rPr>
      <w:rFonts w:ascii="仿宋_GB2312" w:eastAsia="仿宋_GB2312"/>
      <w:kern w:val="2"/>
      <w:sz w:val="24"/>
      <w:szCs w:val="24"/>
    </w:rPr>
  </w:style>
  <w:style w:type="paragraph" w:customStyle="1" w:styleId="350">
    <w:name w:val="公文正文"/>
    <w:basedOn w:val="1"/>
    <w:link w:val="349"/>
    <w:qFormat/>
    <w:uiPriority w:val="0"/>
    <w:pPr>
      <w:adjustRightInd/>
      <w:spacing w:before="156" w:line="360" w:lineRule="auto"/>
      <w:ind w:firstLine="360" w:firstLineChars="200"/>
    </w:pPr>
    <w:rPr>
      <w:rFonts w:ascii="仿宋_GB2312" w:eastAsia="仿宋_GB2312"/>
      <w:sz w:val="24"/>
    </w:rPr>
  </w:style>
  <w:style w:type="character" w:customStyle="1" w:styleId="351">
    <w:name w:val="Table Text Char1"/>
    <w:qFormat/>
    <w:uiPriority w:val="0"/>
    <w:rPr>
      <w:rFonts w:eastAsia="宋体"/>
      <w:sz w:val="24"/>
      <w:szCs w:val="24"/>
      <w:lang w:val="en-US" w:eastAsia="zh-CN" w:bidi="ar-SA"/>
    </w:rPr>
  </w:style>
  <w:style w:type="character" w:customStyle="1" w:styleId="352">
    <w:name w:val="标题 1 Char Char"/>
    <w:qFormat/>
    <w:uiPriority w:val="0"/>
    <w:rPr>
      <w:rFonts w:hint="eastAsia" w:ascii="宋体" w:hAnsi="宋体" w:eastAsia="宋体"/>
      <w:b/>
      <w:spacing w:val="-2"/>
      <w:sz w:val="24"/>
      <w:lang w:val="en-US" w:eastAsia="zh-CN" w:bidi="ar-SA"/>
    </w:rPr>
  </w:style>
  <w:style w:type="character" w:customStyle="1" w:styleId="353">
    <w:name w:val="正文（缩进2汉字） Char"/>
    <w:link w:val="354"/>
    <w:qFormat/>
    <w:uiPriority w:val="0"/>
    <w:rPr>
      <w:rFonts w:ascii="宋体"/>
    </w:rPr>
  </w:style>
  <w:style w:type="paragraph" w:customStyle="1" w:styleId="354">
    <w:name w:val="正文（缩进2汉字）"/>
    <w:basedOn w:val="1"/>
    <w:link w:val="35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5">
    <w:name w:val="标题 8 Char"/>
    <w:link w:val="13"/>
    <w:qFormat/>
    <w:uiPriority w:val="0"/>
    <w:rPr>
      <w:rFonts w:ascii="Arial" w:hAnsi="Arial" w:eastAsia="黑体"/>
      <w:kern w:val="2"/>
      <w:sz w:val="24"/>
      <w:szCs w:val="24"/>
    </w:rPr>
  </w:style>
  <w:style w:type="character" w:customStyle="1" w:styleId="356">
    <w:name w:val="标书表格字体格式 Char"/>
    <w:qFormat/>
    <w:uiPriority w:val="0"/>
    <w:rPr>
      <w:kern w:val="2"/>
      <w:sz w:val="21"/>
      <w:szCs w:val="24"/>
      <w:lang w:bidi="ar-SA"/>
    </w:rPr>
  </w:style>
  <w:style w:type="character" w:customStyle="1" w:styleId="357">
    <w:name w:val="tw4winError"/>
    <w:qFormat/>
    <w:uiPriority w:val="0"/>
    <w:rPr>
      <w:rFonts w:ascii="Courier New" w:hAnsi="Courier New" w:cs="Courier New"/>
      <w:color w:val="00FF00"/>
      <w:sz w:val="40"/>
      <w:szCs w:val="40"/>
    </w:rPr>
  </w:style>
  <w:style w:type="character" w:customStyle="1" w:styleId="358">
    <w:name w:val="Body Text(ch) Char Char"/>
    <w:qFormat/>
    <w:uiPriority w:val="0"/>
    <w:rPr>
      <w:rFonts w:ascii="宋体"/>
      <w:kern w:val="2"/>
      <w:sz w:val="24"/>
      <w:szCs w:val="21"/>
      <w:lang w:val="zh-CN"/>
    </w:rPr>
  </w:style>
  <w:style w:type="character" w:customStyle="1" w:styleId="359">
    <w:name w:val="正文首行缩进两字 Char"/>
    <w:qFormat/>
    <w:uiPriority w:val="0"/>
    <w:rPr>
      <w:sz w:val="24"/>
      <w:szCs w:val="24"/>
      <w:lang w:val="en-US" w:eastAsia="zh-CN" w:bidi="ar-SA"/>
    </w:rPr>
  </w:style>
  <w:style w:type="character" w:customStyle="1" w:styleId="360">
    <w:name w:val="正文文本 Char"/>
    <w:qFormat/>
    <w:uiPriority w:val="0"/>
    <w:rPr>
      <w:rFonts w:eastAsia="宋体"/>
      <w:kern w:val="2"/>
      <w:sz w:val="24"/>
      <w:szCs w:val="24"/>
      <w:lang w:val="en-US" w:eastAsia="zh-CN" w:bidi="ar-SA"/>
    </w:rPr>
  </w:style>
  <w:style w:type="character" w:customStyle="1" w:styleId="361">
    <w:name w:val="文档结构图 字符1"/>
    <w:qFormat/>
    <w:uiPriority w:val="0"/>
    <w:rPr>
      <w:rFonts w:ascii="宋体" w:hAnsi="Calibri" w:eastAsia="黑体" w:cs="Arial"/>
      <w:snapToGrid w:val="0"/>
      <w:kern w:val="2"/>
      <w:sz w:val="18"/>
      <w:szCs w:val="18"/>
    </w:rPr>
  </w:style>
  <w:style w:type="character" w:customStyle="1" w:styleId="362">
    <w:name w:val="content"/>
    <w:qFormat/>
    <w:uiPriority w:val="0"/>
  </w:style>
  <w:style w:type="character" w:customStyle="1" w:styleId="363">
    <w:name w:val="tw4winPopup"/>
    <w:qFormat/>
    <w:uiPriority w:val="0"/>
    <w:rPr>
      <w:rFonts w:ascii="Courier New" w:hAnsi="Courier New" w:cs="Courier New"/>
      <w:color w:val="008000"/>
      <w:lang w:val="en-US" w:eastAsia="zh-CN"/>
    </w:rPr>
  </w:style>
  <w:style w:type="character" w:customStyle="1" w:styleId="364">
    <w:name w:val="param-name"/>
    <w:qFormat/>
    <w:uiPriority w:val="99"/>
    <w:rPr>
      <w:rFonts w:ascii="Arial" w:hAnsi="Arial" w:eastAsia="黑体" w:cs="Arial"/>
      <w:snapToGrid w:val="0"/>
      <w:kern w:val="0"/>
      <w:szCs w:val="21"/>
    </w:rPr>
  </w:style>
  <w:style w:type="character" w:customStyle="1" w:styleId="365">
    <w:name w:val="标准正文格式 Char"/>
    <w:qFormat/>
    <w:uiPriority w:val="0"/>
    <w:rPr>
      <w:rFonts w:ascii="宋体" w:eastAsia="仿宋_GB2312" w:cs="宋体"/>
      <w:color w:val="000000"/>
      <w:sz w:val="24"/>
      <w:lang w:val="en-US" w:eastAsia="zh-CN" w:bidi="ar-SA"/>
    </w:rPr>
  </w:style>
  <w:style w:type="character" w:customStyle="1" w:styleId="366">
    <w:name w:val="Char Char212"/>
    <w:qFormat/>
    <w:uiPriority w:val="0"/>
    <w:rPr>
      <w:rFonts w:eastAsia="宋体"/>
      <w:b/>
      <w:bCs/>
      <w:kern w:val="2"/>
      <w:sz w:val="21"/>
      <w:szCs w:val="24"/>
      <w:lang w:val="en-US" w:eastAsia="zh-CN" w:bidi="ar-SA"/>
    </w:rPr>
  </w:style>
  <w:style w:type="character" w:customStyle="1" w:styleId="367">
    <w:name w:val="文档结构图 Char"/>
    <w:qFormat/>
    <w:uiPriority w:val="0"/>
    <w:rPr>
      <w:rFonts w:eastAsia="宋体"/>
      <w:kern w:val="2"/>
      <w:sz w:val="21"/>
      <w:szCs w:val="24"/>
      <w:lang w:val="en-US" w:eastAsia="zh-CN" w:bidi="ar-SA"/>
    </w:rPr>
  </w:style>
  <w:style w:type="character" w:customStyle="1" w:styleId="368">
    <w:name w:val="zbggmain style9"/>
    <w:qFormat/>
    <w:uiPriority w:val="0"/>
  </w:style>
  <w:style w:type="character" w:customStyle="1" w:styleId="369">
    <w:name w:val="Char Char16"/>
    <w:qFormat/>
    <w:uiPriority w:val="6"/>
    <w:rPr>
      <w:kern w:val="1"/>
      <w:sz w:val="18"/>
      <w:szCs w:val="18"/>
    </w:rPr>
  </w:style>
  <w:style w:type="character" w:customStyle="1" w:styleId="370">
    <w:name w:val="font51"/>
    <w:qFormat/>
    <w:uiPriority w:val="0"/>
    <w:rPr>
      <w:rFonts w:hint="eastAsia" w:ascii="仿宋" w:hAnsi="仿宋" w:eastAsia="仿宋" w:cs="仿宋"/>
      <w:color w:val="000000"/>
      <w:sz w:val="20"/>
      <w:szCs w:val="20"/>
      <w:u w:val="none"/>
    </w:rPr>
  </w:style>
  <w:style w:type="character" w:customStyle="1" w:styleId="371">
    <w:name w:val="Char Char82"/>
    <w:qFormat/>
    <w:uiPriority w:val="0"/>
    <w:rPr>
      <w:rFonts w:eastAsia="宋体"/>
      <w:b/>
      <w:sz w:val="24"/>
      <w:lang w:val="en-GB" w:eastAsia="zh-CN"/>
    </w:rPr>
  </w:style>
  <w:style w:type="character" w:customStyle="1" w:styleId="372">
    <w:name w:val="正文文本缩进 3 Char"/>
    <w:link w:val="54"/>
    <w:qFormat/>
    <w:uiPriority w:val="0"/>
    <w:rPr>
      <w:kern w:val="2"/>
      <w:sz w:val="24"/>
    </w:rPr>
  </w:style>
  <w:style w:type="character" w:customStyle="1" w:styleId="373">
    <w:name w:val="日期 Char1"/>
    <w:semiHidden/>
    <w:qFormat/>
    <w:uiPriority w:val="99"/>
    <w:rPr>
      <w:rFonts w:ascii="Times New Roman" w:hAnsi="Times New Roman" w:eastAsia="宋体" w:cs="Times New Roman"/>
      <w:szCs w:val="24"/>
    </w:rPr>
  </w:style>
  <w:style w:type="character" w:customStyle="1" w:styleId="374">
    <w:name w:val="页眉 字符"/>
    <w:qFormat/>
    <w:uiPriority w:val="99"/>
    <w:rPr>
      <w:kern w:val="2"/>
      <w:sz w:val="18"/>
      <w:szCs w:val="18"/>
    </w:rPr>
  </w:style>
  <w:style w:type="character" w:customStyle="1" w:styleId="375">
    <w:name w:val="Char Char33"/>
    <w:qFormat/>
    <w:uiPriority w:val="6"/>
    <w:rPr>
      <w:rFonts w:ascii="Arial" w:hAnsi="Arial" w:eastAsia="黑体"/>
      <w:b/>
      <w:kern w:val="1"/>
      <w:sz w:val="24"/>
      <w:szCs w:val="24"/>
    </w:rPr>
  </w:style>
  <w:style w:type="character" w:customStyle="1" w:styleId="376">
    <w:name w:val="b11_01b Char"/>
    <w:link w:val="377"/>
    <w:qFormat/>
    <w:uiPriority w:val="0"/>
    <w:rPr>
      <w:rFonts w:ascii="Verdana" w:hAnsi="Verdana"/>
      <w:b/>
      <w:bCs/>
      <w:color w:val="4A82CA"/>
      <w:sz w:val="17"/>
      <w:szCs w:val="17"/>
    </w:rPr>
  </w:style>
  <w:style w:type="paragraph" w:customStyle="1" w:styleId="377">
    <w:name w:val="b11_01b"/>
    <w:basedOn w:val="1"/>
    <w:next w:val="1"/>
    <w:link w:val="376"/>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8">
    <w:name w:val="Char Char121"/>
    <w:qFormat/>
    <w:uiPriority w:val="6"/>
    <w:rPr>
      <w:rFonts w:ascii="仿宋_GB2312" w:eastAsia="仿宋_GB2312"/>
      <w:b/>
      <w:bCs/>
      <w:kern w:val="2"/>
      <w:sz w:val="24"/>
      <w:szCs w:val="24"/>
      <w:lang w:val="zh-CN" w:eastAsia="zh-CN" w:bidi="ar-SA"/>
    </w:rPr>
  </w:style>
  <w:style w:type="character" w:customStyle="1" w:styleId="379">
    <w:name w:val="Footer-Even Char"/>
    <w:qFormat/>
    <w:uiPriority w:val="0"/>
    <w:rPr>
      <w:rFonts w:eastAsia="宋体"/>
      <w:kern w:val="2"/>
      <w:sz w:val="18"/>
      <w:lang w:val="en-US" w:eastAsia="zh-CN" w:bidi="ar-SA"/>
    </w:rPr>
  </w:style>
  <w:style w:type="character" w:customStyle="1" w:styleId="380">
    <w:name w:val="页脚 Char2"/>
    <w:link w:val="42"/>
    <w:qFormat/>
    <w:locked/>
    <w:uiPriority w:val="99"/>
    <w:rPr>
      <w:kern w:val="2"/>
      <w:sz w:val="18"/>
      <w:szCs w:val="18"/>
    </w:rPr>
  </w:style>
  <w:style w:type="character" w:customStyle="1" w:styleId="381">
    <w:name w:val="Char Char36"/>
    <w:qFormat/>
    <w:uiPriority w:val="6"/>
    <w:rPr>
      <w:rFonts w:ascii="仿宋_GB2312" w:hAnsi="仿宋_GB2312" w:eastAsia="仿宋_GB2312" w:cs="Arial"/>
      <w:b/>
      <w:kern w:val="1"/>
      <w:sz w:val="32"/>
      <w:szCs w:val="32"/>
      <w:lang w:val="zh-CN" w:eastAsia="zh-CN" w:bidi="ar-SA"/>
    </w:rPr>
  </w:style>
  <w:style w:type="character" w:customStyle="1" w:styleId="382">
    <w:name w:val="Char Char61"/>
    <w:qFormat/>
    <w:uiPriority w:val="6"/>
    <w:rPr>
      <w:rFonts w:eastAsia="宋体"/>
      <w:kern w:val="2"/>
      <w:sz w:val="21"/>
      <w:szCs w:val="24"/>
      <w:lang w:val="en-US" w:eastAsia="zh-CN" w:bidi="ar-SA"/>
    </w:rPr>
  </w:style>
  <w:style w:type="character" w:customStyle="1" w:styleId="383">
    <w:name w:val="正文文字缩进 2 Char Char"/>
    <w:qFormat/>
    <w:uiPriority w:val="0"/>
    <w:rPr>
      <w:rFonts w:ascii="宋体"/>
      <w:sz w:val="28"/>
    </w:rPr>
  </w:style>
  <w:style w:type="character" w:customStyle="1" w:styleId="384">
    <w:name w:val="f141"/>
    <w:qFormat/>
    <w:uiPriority w:val="0"/>
    <w:rPr>
      <w:rFonts w:ascii="Tahoma" w:hAnsi="Tahoma" w:eastAsia="宋体"/>
      <w:b/>
      <w:kern w:val="2"/>
      <w:sz w:val="21"/>
      <w:szCs w:val="21"/>
      <w:lang w:val="en-US" w:eastAsia="zh-CN" w:bidi="ar-SA"/>
    </w:rPr>
  </w:style>
  <w:style w:type="character" w:customStyle="1" w:styleId="385">
    <w:name w:val="段落 Char Char"/>
    <w:link w:val="386"/>
    <w:qFormat/>
    <w:uiPriority w:val="0"/>
    <w:rPr>
      <w:rFonts w:ascii="宋体" w:hAnsi="宋体"/>
      <w:sz w:val="24"/>
    </w:rPr>
  </w:style>
  <w:style w:type="paragraph" w:customStyle="1" w:styleId="386">
    <w:name w:val="段落"/>
    <w:basedOn w:val="1"/>
    <w:link w:val="385"/>
    <w:qFormat/>
    <w:uiPriority w:val="0"/>
    <w:pPr>
      <w:adjustRightInd/>
      <w:spacing w:line="360" w:lineRule="auto"/>
      <w:ind w:firstLine="480" w:firstLineChars="200"/>
    </w:pPr>
    <w:rPr>
      <w:rFonts w:ascii="宋体" w:hAnsi="宋体"/>
      <w:kern w:val="0"/>
      <w:sz w:val="24"/>
      <w:szCs w:val="20"/>
    </w:rPr>
  </w:style>
  <w:style w:type="character" w:customStyle="1" w:styleId="387">
    <w:name w:val="标题 3 Char2"/>
    <w:qFormat/>
    <w:uiPriority w:val="0"/>
    <w:rPr>
      <w:rFonts w:eastAsia="宋体"/>
      <w:b/>
      <w:bCs/>
      <w:kern w:val="2"/>
      <w:sz w:val="32"/>
      <w:szCs w:val="32"/>
      <w:lang w:val="en-US" w:eastAsia="zh-CN" w:bidi="ar-SA"/>
    </w:rPr>
  </w:style>
  <w:style w:type="character" w:customStyle="1" w:styleId="388">
    <w:name w:val="apple-converted-space"/>
    <w:qFormat/>
    <w:uiPriority w:val="0"/>
  </w:style>
  <w:style w:type="character" w:customStyle="1" w:styleId="389">
    <w:name w:val="页眉 Char2"/>
    <w:link w:val="43"/>
    <w:qFormat/>
    <w:uiPriority w:val="99"/>
    <w:rPr>
      <w:kern w:val="2"/>
      <w:sz w:val="18"/>
      <w:szCs w:val="18"/>
    </w:rPr>
  </w:style>
  <w:style w:type="character" w:customStyle="1" w:styleId="390">
    <w:name w:val="Char Char9"/>
    <w:qFormat/>
    <w:uiPriority w:val="0"/>
    <w:rPr>
      <w:rFonts w:eastAsia="宋体"/>
      <w:kern w:val="2"/>
      <w:sz w:val="18"/>
      <w:szCs w:val="18"/>
      <w:lang w:val="en-US" w:eastAsia="zh-CN" w:bidi="ar-SA"/>
    </w:rPr>
  </w:style>
  <w:style w:type="character" w:customStyle="1" w:styleId="391">
    <w:name w:val="Char Char41"/>
    <w:qFormat/>
    <w:uiPriority w:val="0"/>
    <w:rPr>
      <w:rFonts w:eastAsia="宋体"/>
      <w:b/>
      <w:sz w:val="24"/>
      <w:lang w:val="en-GB" w:eastAsia="zh-CN" w:bidi="ar-SA"/>
    </w:rPr>
  </w:style>
  <w:style w:type="character" w:customStyle="1" w:styleId="392">
    <w:name w:val="large1"/>
    <w:qFormat/>
    <w:uiPriority w:val="0"/>
    <w:rPr>
      <w:rFonts w:hint="eastAsia" w:ascii="宋体" w:hAnsi="宋体" w:eastAsia="宋体"/>
      <w:sz w:val="21"/>
      <w:szCs w:val="21"/>
    </w:rPr>
  </w:style>
  <w:style w:type="character" w:customStyle="1" w:styleId="393">
    <w:name w:val="正文段 Char"/>
    <w:link w:val="394"/>
    <w:qFormat/>
    <w:uiPriority w:val="0"/>
    <w:rPr>
      <w:sz w:val="24"/>
    </w:rPr>
  </w:style>
  <w:style w:type="paragraph" w:customStyle="1" w:styleId="394">
    <w:name w:val="正文段"/>
    <w:basedOn w:val="1"/>
    <w:link w:val="393"/>
    <w:qFormat/>
    <w:uiPriority w:val="0"/>
    <w:pPr>
      <w:widowControl/>
      <w:snapToGrid w:val="0"/>
      <w:spacing w:after="156" w:afterLines="50"/>
      <w:ind w:firstLine="200" w:firstLineChars="200"/>
    </w:pPr>
    <w:rPr>
      <w:kern w:val="0"/>
      <w:sz w:val="24"/>
      <w:szCs w:val="20"/>
    </w:rPr>
  </w:style>
  <w:style w:type="character" w:customStyle="1" w:styleId="395">
    <w:name w:val="Char Char13"/>
    <w:qFormat/>
    <w:uiPriority w:val="6"/>
    <w:rPr>
      <w:rFonts w:ascii="宋体" w:hAnsi="宋体"/>
      <w:kern w:val="1"/>
      <w:sz w:val="21"/>
      <w:szCs w:val="24"/>
    </w:rPr>
  </w:style>
  <w:style w:type="character" w:customStyle="1" w:styleId="396">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7">
    <w:name w:val="冯广丽 Char"/>
    <w:link w:val="398"/>
    <w:qFormat/>
    <w:uiPriority w:val="0"/>
    <w:rPr>
      <w:rFonts w:ascii="宋体" w:hAnsi="宋体"/>
      <w:kern w:val="2"/>
      <w:sz w:val="24"/>
      <w:szCs w:val="22"/>
    </w:rPr>
  </w:style>
  <w:style w:type="paragraph" w:customStyle="1" w:styleId="398">
    <w:name w:val="冯广丽"/>
    <w:basedOn w:val="1"/>
    <w:link w:val="397"/>
    <w:qFormat/>
    <w:uiPriority w:val="0"/>
    <w:pPr>
      <w:adjustRightInd/>
      <w:spacing w:line="360" w:lineRule="auto"/>
      <w:ind w:firstLine="480" w:firstLineChars="200"/>
    </w:pPr>
    <w:rPr>
      <w:rFonts w:ascii="宋体" w:hAnsi="宋体"/>
      <w:sz w:val="24"/>
      <w:szCs w:val="22"/>
    </w:rPr>
  </w:style>
  <w:style w:type="character" w:customStyle="1" w:styleId="399">
    <w:name w:val="批注文字 字符"/>
    <w:qFormat/>
    <w:uiPriority w:val="0"/>
    <w:rPr>
      <w:rFonts w:ascii="Arial" w:hAnsi="Arial" w:eastAsia="黑体" w:cs="Arial"/>
      <w:snapToGrid w:val="0"/>
      <w:kern w:val="0"/>
      <w:szCs w:val="21"/>
    </w:rPr>
  </w:style>
  <w:style w:type="character" w:customStyle="1" w:styleId="400">
    <w:name w:val="Char Char161"/>
    <w:qFormat/>
    <w:uiPriority w:val="0"/>
    <w:rPr>
      <w:rFonts w:eastAsia="宋体"/>
      <w:b/>
      <w:kern w:val="2"/>
      <w:sz w:val="32"/>
      <w:lang w:val="en-US" w:eastAsia="zh-CN"/>
    </w:rPr>
  </w:style>
  <w:style w:type="character" w:customStyle="1" w:styleId="401">
    <w:name w:val="javascript"/>
    <w:qFormat/>
    <w:uiPriority w:val="0"/>
  </w:style>
  <w:style w:type="character" w:customStyle="1" w:styleId="402">
    <w:name w:val="图名 Char"/>
    <w:qFormat/>
    <w:uiPriority w:val="0"/>
    <w:rPr>
      <w:rFonts w:ascii="Arial" w:hAnsi="Arial" w:eastAsia="黑体"/>
      <w:kern w:val="2"/>
      <w:sz w:val="24"/>
      <w:szCs w:val="24"/>
      <w:lang w:val="en-US" w:eastAsia="zh-CN" w:bidi="ar-SA"/>
    </w:rPr>
  </w:style>
  <w:style w:type="character" w:customStyle="1" w:styleId="403">
    <w:name w:val="Used by Word for text of Help footnotes Char Char"/>
    <w:qFormat/>
    <w:uiPriority w:val="0"/>
    <w:rPr>
      <w:rFonts w:ascii="Times New Roman" w:hAnsi="Times New Roman" w:eastAsia="宋体" w:cs="Times New Roman"/>
      <w:sz w:val="20"/>
      <w:szCs w:val="20"/>
    </w:rPr>
  </w:style>
  <w:style w:type="character" w:customStyle="1" w:styleId="404">
    <w:name w:val="编号，小四 Char"/>
    <w:link w:val="405"/>
    <w:qFormat/>
    <w:uiPriority w:val="0"/>
    <w:rPr>
      <w:rFonts w:ascii="Arial" w:hAnsi="Arial"/>
      <w:sz w:val="24"/>
    </w:rPr>
  </w:style>
  <w:style w:type="paragraph" w:customStyle="1" w:styleId="405">
    <w:name w:val="编号，小四"/>
    <w:basedOn w:val="1"/>
    <w:link w:val="404"/>
    <w:qFormat/>
    <w:uiPriority w:val="0"/>
    <w:pPr>
      <w:tabs>
        <w:tab w:val="left" w:pos="432"/>
      </w:tabs>
      <w:adjustRightInd/>
      <w:spacing w:line="360" w:lineRule="auto"/>
      <w:ind w:left="432" w:hanging="432"/>
    </w:pPr>
    <w:rPr>
      <w:rFonts w:ascii="Arial" w:hAnsi="Arial"/>
      <w:kern w:val="0"/>
      <w:sz w:val="24"/>
      <w:szCs w:val="20"/>
    </w:rPr>
  </w:style>
  <w:style w:type="character" w:customStyle="1" w:styleId="406">
    <w:name w:val="Font Style82"/>
    <w:qFormat/>
    <w:uiPriority w:val="99"/>
    <w:rPr>
      <w:rFonts w:ascii="宋体" w:eastAsia="宋体" w:cs="宋体"/>
      <w:color w:val="000000"/>
      <w:sz w:val="14"/>
      <w:szCs w:val="14"/>
    </w:rPr>
  </w:style>
  <w:style w:type="character" w:customStyle="1" w:styleId="407">
    <w:name w:val="标题 2 Char Char"/>
    <w:qFormat/>
    <w:uiPriority w:val="0"/>
    <w:rPr>
      <w:rFonts w:ascii="楷体_GB2312" w:hAnsi="Arial" w:eastAsia="楷体_GB2312"/>
      <w:b/>
      <w:bCs/>
      <w:kern w:val="2"/>
      <w:sz w:val="24"/>
      <w:szCs w:val="32"/>
      <w:lang w:val="en-US" w:eastAsia="zh-CN" w:bidi="ar-SA"/>
    </w:rPr>
  </w:style>
  <w:style w:type="character" w:customStyle="1" w:styleId="408">
    <w:name w:val="未用 Char"/>
    <w:qFormat/>
    <w:uiPriority w:val="0"/>
    <w:rPr>
      <w:rFonts w:ascii="Arial" w:hAnsi="Arial" w:eastAsia="黑体"/>
      <w:kern w:val="2"/>
      <w:sz w:val="21"/>
      <w:szCs w:val="21"/>
      <w:lang w:val="en-US" w:eastAsia="zh-CN" w:bidi="ar-SA"/>
    </w:rPr>
  </w:style>
  <w:style w:type="character" w:customStyle="1" w:styleId="409">
    <w:name w:val="myp1111"/>
    <w:qFormat/>
    <w:uiPriority w:val="0"/>
    <w:rPr>
      <w:rFonts w:hint="default" w:ascii="ˎ̥" w:hAnsi="ˎ̥"/>
      <w:color w:val="000000"/>
      <w:sz w:val="20"/>
      <w:szCs w:val="20"/>
      <w:u w:val="none"/>
    </w:rPr>
  </w:style>
  <w:style w:type="character" w:customStyle="1" w:styleId="410">
    <w:name w:val="样式 标题 4h4H4Fab-4T5Ref Heading 1rh1Heading sqlsect 1.2.3.... Char"/>
    <w:link w:val="302"/>
    <w:qFormat/>
    <w:uiPriority w:val="0"/>
    <w:rPr>
      <w:rFonts w:ascii="微软雅黑" w:hAnsi="微软雅黑" w:eastAsia="微软雅黑"/>
      <w:b/>
      <w:bCs/>
      <w:kern w:val="2"/>
      <w:sz w:val="24"/>
      <w:szCs w:val="28"/>
    </w:rPr>
  </w:style>
  <w:style w:type="character" w:customStyle="1" w:styleId="411">
    <w:name w:val="h Char Char"/>
    <w:qFormat/>
    <w:uiPriority w:val="0"/>
    <w:rPr>
      <w:rFonts w:eastAsia="宋体"/>
      <w:kern w:val="2"/>
      <w:sz w:val="18"/>
      <w:lang w:val="en-US" w:eastAsia="zh-CN" w:bidi="ar-SA"/>
    </w:rPr>
  </w:style>
  <w:style w:type="character" w:customStyle="1" w:styleId="412">
    <w:name w:val="仿宋正文 Char"/>
    <w:link w:val="413"/>
    <w:qFormat/>
    <w:uiPriority w:val="0"/>
    <w:rPr>
      <w:rFonts w:ascii="仿宋_GB2312" w:eastAsia="仿宋_GB2312"/>
      <w:kern w:val="2"/>
      <w:sz w:val="24"/>
      <w:lang w:val="en-US" w:eastAsia="zh-CN" w:bidi="ar-SA"/>
    </w:rPr>
  </w:style>
  <w:style w:type="paragraph" w:customStyle="1" w:styleId="413">
    <w:name w:val="仿宋正文"/>
    <w:basedOn w:val="1"/>
    <w:link w:val="412"/>
    <w:qFormat/>
    <w:uiPriority w:val="0"/>
    <w:pPr>
      <w:adjustRightInd/>
      <w:spacing w:line="360" w:lineRule="auto"/>
      <w:ind w:firstLine="480" w:firstLineChars="200"/>
    </w:pPr>
    <w:rPr>
      <w:rFonts w:ascii="仿宋_GB2312" w:eastAsia="仿宋_GB2312"/>
      <w:sz w:val="24"/>
      <w:szCs w:val="20"/>
    </w:rPr>
  </w:style>
  <w:style w:type="character" w:customStyle="1" w:styleId="414">
    <w:name w:val="正文首行缩进 Char Char Char Char Char Char"/>
    <w:qFormat/>
    <w:uiPriority w:val="0"/>
    <w:rPr>
      <w:rFonts w:ascii="宋体" w:eastAsia="宋体"/>
      <w:kern w:val="2"/>
      <w:sz w:val="24"/>
      <w:lang w:val="zh-CN" w:bidi="ar-SA"/>
    </w:rPr>
  </w:style>
  <w:style w:type="character" w:customStyle="1" w:styleId="415">
    <w:name w:val="样式 宋体"/>
    <w:qFormat/>
    <w:uiPriority w:val="0"/>
    <w:rPr>
      <w:rFonts w:ascii="宋体" w:hAnsi="宋体"/>
      <w:sz w:val="24"/>
    </w:rPr>
  </w:style>
  <w:style w:type="character" w:customStyle="1" w:styleId="416">
    <w:name w:val="tw4winJump"/>
    <w:qFormat/>
    <w:uiPriority w:val="0"/>
    <w:rPr>
      <w:rFonts w:ascii="Courier New" w:hAnsi="Courier New" w:cs="Courier New"/>
      <w:color w:val="008080"/>
      <w:lang w:val="en-US" w:eastAsia="zh-CN"/>
    </w:rPr>
  </w:style>
  <w:style w:type="character" w:customStyle="1" w:styleId="417">
    <w:name w:val="标题 1 字符"/>
    <w:qFormat/>
    <w:uiPriority w:val="9"/>
    <w:rPr>
      <w:rFonts w:ascii="Arial" w:hAnsi="Arial" w:eastAsia="黑体" w:cs="Arial"/>
      <w:b/>
      <w:bCs/>
      <w:snapToGrid w:val="0"/>
      <w:kern w:val="44"/>
      <w:sz w:val="44"/>
      <w:szCs w:val="44"/>
    </w:rPr>
  </w:style>
  <w:style w:type="character" w:customStyle="1" w:styleId="418">
    <w:name w:val="style36"/>
    <w:basedOn w:val="69"/>
    <w:qFormat/>
    <w:uiPriority w:val="0"/>
    <w:rPr>
      <w:rFonts w:ascii="Arial" w:hAnsi="Arial" w:eastAsia="黑体" w:cs="Arial"/>
      <w:snapToGrid w:val="0"/>
      <w:kern w:val="0"/>
      <w:szCs w:val="21"/>
    </w:rPr>
  </w:style>
  <w:style w:type="character" w:customStyle="1" w:styleId="419">
    <w:name w:val="pt9"/>
    <w:qFormat/>
    <w:uiPriority w:val="0"/>
    <w:rPr>
      <w:rFonts w:ascii="仿宋_GB2312" w:eastAsia="微软雅黑"/>
      <w:b/>
      <w:kern w:val="2"/>
      <w:sz w:val="32"/>
      <w:szCs w:val="32"/>
      <w:lang w:val="en-US" w:eastAsia="zh-CN" w:bidi="ar-SA"/>
    </w:rPr>
  </w:style>
  <w:style w:type="character" w:customStyle="1" w:styleId="420">
    <w:name w:val="DO_NOT_TRANSLATE"/>
    <w:qFormat/>
    <w:uiPriority w:val="0"/>
    <w:rPr>
      <w:rFonts w:ascii="Courier New" w:hAnsi="Courier New" w:cs="Courier New"/>
      <w:color w:val="800000"/>
      <w:lang w:val="en-US" w:eastAsia="zh-CN"/>
    </w:rPr>
  </w:style>
  <w:style w:type="character" w:customStyle="1" w:styleId="421">
    <w:name w:val="标书1 Char1"/>
    <w:qFormat/>
    <w:uiPriority w:val="0"/>
    <w:rPr>
      <w:rFonts w:eastAsia="宋体"/>
      <w:b/>
      <w:bCs/>
      <w:kern w:val="44"/>
      <w:sz w:val="44"/>
      <w:szCs w:val="44"/>
      <w:lang w:val="en-US" w:eastAsia="zh-CN" w:bidi="ar-SA"/>
    </w:rPr>
  </w:style>
  <w:style w:type="character" w:customStyle="1" w:styleId="422">
    <w:name w:val="页脚 字符"/>
    <w:qFormat/>
    <w:uiPriority w:val="99"/>
    <w:rPr>
      <w:kern w:val="2"/>
      <w:sz w:val="18"/>
      <w:szCs w:val="18"/>
    </w:rPr>
  </w:style>
  <w:style w:type="character" w:customStyle="1" w:styleId="423">
    <w:name w:val="正文2 Char"/>
    <w:qFormat/>
    <w:uiPriority w:val="0"/>
    <w:rPr>
      <w:rFonts w:eastAsia="宋体"/>
      <w:kern w:val="2"/>
      <w:sz w:val="24"/>
      <w:lang w:val="en-US" w:eastAsia="zh-CN" w:bidi="ar-SA"/>
    </w:rPr>
  </w:style>
  <w:style w:type="character" w:customStyle="1" w:styleId="424">
    <w:name w:val="Char Char21"/>
    <w:qFormat/>
    <w:uiPriority w:val="6"/>
    <w:rPr>
      <w:rFonts w:ascii="宋体" w:hAnsi="宋体"/>
      <w:kern w:val="1"/>
      <w:sz w:val="24"/>
      <w:szCs w:val="21"/>
      <w:lang w:val="zh-CN"/>
    </w:rPr>
  </w:style>
  <w:style w:type="character" w:customStyle="1" w:styleId="425">
    <w:name w:val="样式 正文缩进 + 首行缩进:  2 字符 Char Char"/>
    <w:link w:val="426"/>
    <w:qFormat/>
    <w:uiPriority w:val="0"/>
    <w:rPr>
      <w:rFonts w:cs="宋体"/>
      <w:kern w:val="2"/>
      <w:sz w:val="24"/>
    </w:rPr>
  </w:style>
  <w:style w:type="paragraph" w:customStyle="1" w:styleId="426">
    <w:name w:val="样式 正文缩进 + 首行缩进:  2 字符"/>
    <w:basedOn w:val="8"/>
    <w:link w:val="425"/>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7">
    <w:name w:val="正文文本 Char1"/>
    <w:link w:val="3"/>
    <w:qFormat/>
    <w:uiPriority w:val="0"/>
    <w:rPr>
      <w:rFonts w:ascii="宋体" w:hAnsi="Arial" w:eastAsia="宋体" w:cs="Arial"/>
      <w:snapToGrid w:val="0"/>
      <w:kern w:val="2"/>
      <w:sz w:val="24"/>
      <w:szCs w:val="21"/>
      <w:lang w:val="zh-CN" w:eastAsia="zh-CN" w:bidi="ar-SA"/>
    </w:rPr>
  </w:style>
  <w:style w:type="character" w:customStyle="1" w:styleId="428">
    <w:name w:val="gray6"/>
    <w:basedOn w:val="69"/>
    <w:qFormat/>
    <w:uiPriority w:val="0"/>
    <w:rPr>
      <w:rFonts w:ascii="Arial" w:hAnsi="Arial" w:eastAsia="黑体" w:cs="Arial"/>
      <w:snapToGrid w:val="0"/>
      <w:kern w:val="0"/>
      <w:szCs w:val="21"/>
    </w:rPr>
  </w:style>
  <w:style w:type="character" w:customStyle="1" w:styleId="429">
    <w:name w:val="hui"/>
    <w:basedOn w:val="69"/>
    <w:qFormat/>
    <w:uiPriority w:val="0"/>
    <w:rPr>
      <w:rFonts w:ascii="Arial" w:hAnsi="Arial" w:eastAsia="黑体" w:cs="Arial"/>
      <w:snapToGrid w:val="0"/>
      <w:kern w:val="0"/>
      <w:szCs w:val="21"/>
    </w:rPr>
  </w:style>
  <w:style w:type="character" w:customStyle="1" w:styleId="430">
    <w:name w:val="哈哈正文 Char Char"/>
    <w:qFormat/>
    <w:uiPriority w:val="0"/>
    <w:rPr>
      <w:rFonts w:ascii="宋体" w:hAnsi="宋体" w:eastAsia="宋体" w:cs="宋体"/>
      <w:kern w:val="2"/>
      <w:sz w:val="24"/>
      <w:lang w:val="en-US" w:eastAsia="zh-CN" w:bidi="ar-SA"/>
    </w:rPr>
  </w:style>
  <w:style w:type="paragraph" w:customStyle="1" w:styleId="431">
    <w:name w:val="样式 正文文本缩进 + 左侧:  2 字符 首行缩进:  2 字符"/>
    <w:basedOn w:val="26"/>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3">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8">
    <w:name w:val="标题4_自定义"/>
    <w:basedOn w:val="9"/>
    <w:qFormat/>
    <w:uiPriority w:val="0"/>
    <w:pPr>
      <w:adjustRightInd/>
      <w:spacing w:before="0" w:after="0" w:line="360" w:lineRule="auto"/>
    </w:pPr>
    <w:rPr>
      <w:rFonts w:ascii="Verdana" w:eastAsia="Verdana"/>
      <w:sz w:val="21"/>
      <w:lang w:val="en-US"/>
    </w:rPr>
  </w:style>
  <w:style w:type="paragraph" w:customStyle="1" w:styleId="439">
    <w:name w:val="正文 内标 序号标"/>
    <w:basedOn w:val="440"/>
    <w:qFormat/>
    <w:uiPriority w:val="0"/>
    <w:pPr>
      <w:tabs>
        <w:tab w:val="left" w:pos="0"/>
      </w:tabs>
      <w:adjustRightInd/>
      <w:spacing w:before="0"/>
      <w:ind w:firstLine="482"/>
    </w:pPr>
    <w:rPr>
      <w:rFonts w:ascii="微软雅黑" w:hAnsi="微软雅黑"/>
      <w:sz w:val="24"/>
      <w:szCs w:val="24"/>
    </w:rPr>
  </w:style>
  <w:style w:type="paragraph" w:customStyle="1" w:styleId="440">
    <w:name w:val="My正文"/>
    <w:basedOn w:val="1"/>
    <w:qFormat/>
    <w:uiPriority w:val="0"/>
    <w:pPr>
      <w:spacing w:before="120" w:line="360" w:lineRule="auto"/>
      <w:ind w:firstLine="567"/>
    </w:pPr>
    <w:rPr>
      <w:rFonts w:ascii="Arial" w:hAnsi="Arial"/>
      <w:sz w:val="20"/>
      <w:szCs w:val="20"/>
    </w:rPr>
  </w:style>
  <w:style w:type="paragraph" w:customStyle="1" w:styleId="4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4">
    <w:name w:val="修订2"/>
    <w:qFormat/>
    <w:uiPriority w:val="0"/>
    <w:rPr>
      <w:rFonts w:ascii="Times New Roman" w:hAnsi="Times New Roman" w:eastAsia="宋体" w:cs="Times New Roman"/>
      <w:kern w:val="2"/>
      <w:sz w:val="21"/>
      <w:lang w:val="en-US" w:eastAsia="zh-CN" w:bidi="ar-SA"/>
    </w:rPr>
  </w:style>
  <w:style w:type="paragraph" w:customStyle="1" w:styleId="4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7">
    <w:name w:val="文章标题"/>
    <w:next w:val="4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8">
    <w:name w:val="封面公司名"/>
    <w:qFormat/>
    <w:uiPriority w:val="0"/>
    <w:pPr>
      <w:jc w:val="center"/>
    </w:pPr>
    <w:rPr>
      <w:rFonts w:ascii="Arial" w:hAnsi="Arial" w:eastAsia="楷体_GB2312" w:cs="宋体"/>
      <w:bCs/>
      <w:kern w:val="2"/>
      <w:sz w:val="28"/>
      <w:lang w:val="en-US" w:eastAsia="zh-CN" w:bidi="ar-SA"/>
    </w:rPr>
  </w:style>
  <w:style w:type="paragraph" w:customStyle="1" w:styleId="449">
    <w:name w:val="Char1 Char Char Char5"/>
    <w:basedOn w:val="1"/>
    <w:qFormat/>
    <w:uiPriority w:val="0"/>
    <w:pPr>
      <w:adjustRightInd/>
      <w:ind w:firstLine="200" w:firstLineChars="200"/>
    </w:pPr>
    <w:rPr>
      <w:rFonts w:ascii="Tahoma" w:hAnsi="Tahoma"/>
      <w:sz w:val="24"/>
      <w:szCs w:val="20"/>
    </w:rPr>
  </w:style>
  <w:style w:type="paragraph" w:customStyle="1" w:styleId="4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2">
    <w:name w:val="Char Char Char Char Char Char Char Char"/>
    <w:basedOn w:val="1"/>
    <w:qFormat/>
    <w:uiPriority w:val="0"/>
    <w:pPr>
      <w:tabs>
        <w:tab w:val="left" w:pos="360"/>
      </w:tabs>
    </w:pPr>
    <w:rPr>
      <w:sz w:val="24"/>
      <w:szCs w:val="20"/>
    </w:rPr>
  </w:style>
  <w:style w:type="paragraph" w:customStyle="1" w:styleId="453">
    <w:name w:val="Char Char11 Char Char Char"/>
    <w:basedOn w:val="1"/>
    <w:qFormat/>
    <w:uiPriority w:val="0"/>
    <w:pPr>
      <w:spacing w:line="360" w:lineRule="auto"/>
    </w:pPr>
    <w:rPr>
      <w:szCs w:val="20"/>
    </w:rPr>
  </w:style>
  <w:style w:type="paragraph" w:customStyle="1" w:styleId="4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6">
    <w:name w:val="样式3"/>
    <w:basedOn w:val="457"/>
    <w:qFormat/>
    <w:uiPriority w:val="0"/>
    <w:pPr>
      <w:tabs>
        <w:tab w:val="left" w:pos="2790"/>
        <w:tab w:val="left" w:pos="4230"/>
      </w:tabs>
      <w:spacing w:before="312" w:beforeLines="100"/>
      <w:jc w:val="left"/>
    </w:pPr>
  </w:style>
  <w:style w:type="paragraph" w:customStyle="1" w:styleId="4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8">
    <w:name w:val="Char Char1 Char Char1 Char Char1"/>
    <w:basedOn w:val="1"/>
    <w:qFormat/>
    <w:uiPriority w:val="0"/>
    <w:pPr>
      <w:tabs>
        <w:tab w:val="left" w:pos="840"/>
      </w:tabs>
      <w:ind w:left="840" w:hanging="420"/>
    </w:pPr>
    <w:rPr>
      <w:rFonts w:ascii="Tahoma" w:hAnsi="Tahoma"/>
      <w:sz w:val="24"/>
    </w:rPr>
  </w:style>
  <w:style w:type="paragraph" w:customStyle="1" w:styleId="4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0">
    <w:name w:val="标书标题2"/>
    <w:basedOn w:val="6"/>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2">
    <w:name w:val="正文21"/>
    <w:basedOn w:val="1"/>
    <w:qFormat/>
    <w:uiPriority w:val="0"/>
    <w:pPr>
      <w:adjustRightInd/>
      <w:spacing w:before="156" w:line="360" w:lineRule="auto"/>
      <w:ind w:firstLine="510" w:firstLineChars="200"/>
    </w:pPr>
    <w:rPr>
      <w:sz w:val="24"/>
      <w:szCs w:val="20"/>
    </w:rPr>
  </w:style>
  <w:style w:type="paragraph" w:customStyle="1" w:styleId="463">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5">
    <w:name w:val="Char1"/>
    <w:basedOn w:val="1"/>
    <w:qFormat/>
    <w:uiPriority w:val="0"/>
    <w:rPr>
      <w:rFonts w:ascii="仿宋_GB2312" w:eastAsia="仿宋_GB2312"/>
      <w:b/>
      <w:sz w:val="32"/>
      <w:szCs w:val="32"/>
    </w:rPr>
  </w:style>
  <w:style w:type="paragraph" w:customStyle="1" w:styleId="4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0">
    <w:name w:val="6级标题"/>
    <w:basedOn w:val="471"/>
    <w:qFormat/>
    <w:uiPriority w:val="0"/>
    <w:pPr>
      <w:keepNext/>
      <w:tabs>
        <w:tab w:val="left" w:pos="360"/>
      </w:tabs>
      <w:spacing w:before="0" w:after="0"/>
      <w:outlineLvl w:val="5"/>
    </w:pPr>
  </w:style>
  <w:style w:type="paragraph" w:customStyle="1" w:styleId="471">
    <w:name w:val="5级标题"/>
    <w:basedOn w:val="472"/>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2">
    <w:name w:val="4级标题"/>
    <w:basedOn w:val="255"/>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3">
    <w:name w:val="样式 正文文本缩进 + 段前: 2 字符"/>
    <w:basedOn w:val="1"/>
    <w:qFormat/>
    <w:uiPriority w:val="0"/>
    <w:pPr>
      <w:adjustRightInd/>
      <w:ind w:left="420" w:leftChars="200"/>
      <w:jc w:val="left"/>
    </w:pPr>
    <w:rPr>
      <w:sz w:val="28"/>
      <w:szCs w:val="20"/>
      <w:lang w:eastAsia="zh-TW"/>
    </w:rPr>
  </w:style>
  <w:style w:type="paragraph" w:customStyle="1" w:styleId="474">
    <w:name w:val="Char2 Char Char"/>
    <w:basedOn w:val="1"/>
    <w:qFormat/>
    <w:uiPriority w:val="0"/>
    <w:pPr>
      <w:adjustRightInd/>
    </w:pPr>
    <w:rPr>
      <w:rFonts w:ascii="Tahoma" w:hAnsi="Tahoma"/>
      <w:sz w:val="24"/>
      <w:szCs w:val="20"/>
    </w:rPr>
  </w:style>
  <w:style w:type="paragraph" w:customStyle="1" w:styleId="475">
    <w:name w:val="_Style 11"/>
    <w:basedOn w:val="1"/>
    <w:qFormat/>
    <w:uiPriority w:val="34"/>
    <w:pPr>
      <w:adjustRightInd/>
      <w:ind w:firstLine="420" w:firstLineChars="200"/>
    </w:pPr>
    <w:rPr>
      <w:rFonts w:eastAsia="仿宋_GB2312"/>
      <w:sz w:val="28"/>
    </w:rPr>
  </w:style>
  <w:style w:type="paragraph" w:customStyle="1" w:styleId="4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7">
    <w:name w:val="Char Char Char"/>
    <w:basedOn w:val="1"/>
    <w:qFormat/>
    <w:uiPriority w:val="0"/>
    <w:rPr>
      <w:rFonts w:ascii="Tahoma" w:hAnsi="Tahoma"/>
      <w:sz w:val="24"/>
      <w:szCs w:val="20"/>
    </w:rPr>
  </w:style>
  <w:style w:type="paragraph" w:customStyle="1" w:styleId="478">
    <w:name w:val="数字标题6"/>
    <w:basedOn w:val="11"/>
    <w:next w:val="1"/>
    <w:qFormat/>
    <w:uiPriority w:val="0"/>
    <w:pPr>
      <w:tabs>
        <w:tab w:val="left" w:pos="1080"/>
      </w:tabs>
      <w:ind w:left="1080" w:hanging="1080"/>
    </w:pPr>
    <w:rPr>
      <w:rFonts w:ascii="Times New Roman" w:hAnsi="Times New Roman" w:eastAsia="宋体"/>
      <w:i/>
    </w:rPr>
  </w:style>
  <w:style w:type="paragraph" w:customStyle="1" w:styleId="4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0">
    <w:name w:val="No Spacing"/>
    <w:basedOn w:val="1"/>
    <w:link w:val="930"/>
    <w:qFormat/>
    <w:uiPriority w:val="99"/>
    <w:rPr>
      <w:szCs w:val="22"/>
    </w:rPr>
  </w:style>
  <w:style w:type="paragraph" w:customStyle="1" w:styleId="4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2">
    <w:name w:val="Char Char Char Char Char Char Char Char Char Char Char Char1 Char1"/>
    <w:basedOn w:val="1"/>
    <w:qFormat/>
    <w:uiPriority w:val="6"/>
    <w:rPr>
      <w:rFonts w:ascii="Tahoma" w:hAnsi="Tahoma" w:cs="仿宋_GB2312"/>
      <w:sz w:val="24"/>
      <w:szCs w:val="20"/>
    </w:rPr>
  </w:style>
  <w:style w:type="paragraph" w:customStyle="1" w:styleId="4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6">
    <w:name w:val="MM Topic 2"/>
    <w:basedOn w:val="6"/>
    <w:qFormat/>
    <w:uiPriority w:val="0"/>
    <w:pPr>
      <w:tabs>
        <w:tab w:val="left" w:pos="1260"/>
      </w:tabs>
      <w:ind w:left="1260" w:hanging="420"/>
    </w:pPr>
    <w:rPr>
      <w:rFonts w:ascii="Arial" w:hAnsi="Arial" w:eastAsia="黑体"/>
      <w:lang w:val="en-US"/>
    </w:rPr>
  </w:style>
  <w:style w:type="paragraph" w:customStyle="1" w:styleId="487">
    <w:name w:val="五级无标题条"/>
    <w:basedOn w:val="1"/>
    <w:qFormat/>
    <w:uiPriority w:val="0"/>
    <w:pPr>
      <w:adjustRightInd/>
    </w:pPr>
  </w:style>
  <w:style w:type="paragraph" w:customStyle="1" w:styleId="488">
    <w:name w:val="Char5"/>
    <w:basedOn w:val="1"/>
    <w:qFormat/>
    <w:uiPriority w:val="0"/>
    <w:rPr>
      <w:rFonts w:ascii="仿宋_GB2312" w:eastAsia="仿宋_GB2312"/>
      <w:b/>
      <w:sz w:val="32"/>
      <w:szCs w:val="32"/>
    </w:rPr>
  </w:style>
  <w:style w:type="paragraph" w:customStyle="1" w:styleId="489">
    <w:name w:val="TOC 标题1"/>
    <w:basedOn w:val="5"/>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0">
    <w:name w:val="彩色列表 - 强调文字颜色 12"/>
    <w:basedOn w:val="1"/>
    <w:qFormat/>
    <w:uiPriority w:val="0"/>
    <w:pPr>
      <w:adjustRightInd/>
      <w:ind w:firstLine="420" w:firstLineChars="200"/>
    </w:pPr>
    <w:rPr>
      <w:rFonts w:ascii="Calibri" w:hAnsi="Calibri"/>
      <w:szCs w:val="22"/>
    </w:rPr>
  </w:style>
  <w:style w:type="paragraph" w:customStyle="1" w:styleId="4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2">
    <w:name w:val="Char2"/>
    <w:basedOn w:val="1"/>
    <w:qFormat/>
    <w:uiPriority w:val="0"/>
    <w:rPr>
      <w:rFonts w:ascii="仿宋_GB2312" w:eastAsia="仿宋_GB2312"/>
      <w:b/>
      <w:sz w:val="32"/>
      <w:szCs w:val="32"/>
    </w:rPr>
  </w:style>
  <w:style w:type="paragraph" w:customStyle="1" w:styleId="493">
    <w:name w:val="数字标题3"/>
    <w:basedOn w:val="7"/>
    <w:next w:val="1"/>
    <w:qFormat/>
    <w:uiPriority w:val="0"/>
    <w:pPr>
      <w:spacing w:line="240" w:lineRule="auto"/>
    </w:pPr>
    <w:rPr>
      <w:sz w:val="28"/>
      <w:szCs w:val="28"/>
    </w:rPr>
  </w:style>
  <w:style w:type="paragraph" w:customStyle="1" w:styleId="494">
    <w:name w:val="FA正文"/>
    <w:basedOn w:val="1"/>
    <w:qFormat/>
    <w:uiPriority w:val="0"/>
    <w:pPr>
      <w:spacing w:line="360" w:lineRule="auto"/>
      <w:ind w:firstLine="480" w:firstLineChars="200"/>
    </w:pPr>
    <w:rPr>
      <w:rFonts w:hAnsi="宋体"/>
      <w:sz w:val="24"/>
      <w:szCs w:val="20"/>
    </w:rPr>
  </w:style>
  <w:style w:type="paragraph" w:customStyle="1" w:styleId="495">
    <w:name w:val="MM Topic 5"/>
    <w:basedOn w:val="10"/>
    <w:qFormat/>
    <w:uiPriority w:val="0"/>
    <w:pPr>
      <w:tabs>
        <w:tab w:val="left" w:pos="2520"/>
      </w:tabs>
      <w:adjustRightInd/>
      <w:ind w:left="2520" w:hanging="420"/>
    </w:pPr>
  </w:style>
  <w:style w:type="paragraph" w:customStyle="1" w:styleId="496">
    <w:name w:val="Char Char Char Char Char Char Char Char Char Char1"/>
    <w:basedOn w:val="1"/>
    <w:qFormat/>
    <w:uiPriority w:val="0"/>
    <w:rPr>
      <w:rFonts w:ascii="仿宋_GB2312" w:eastAsia="仿宋_GB2312"/>
      <w:b/>
      <w:sz w:val="32"/>
      <w:szCs w:val="32"/>
    </w:rPr>
  </w:style>
  <w:style w:type="paragraph" w:customStyle="1" w:styleId="4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8">
    <w:name w:val="修订1"/>
    <w:qFormat/>
    <w:uiPriority w:val="3"/>
    <w:rPr>
      <w:rFonts w:ascii="Times New Roman" w:hAnsi="Times New Roman" w:eastAsia="宋体" w:cs="Times New Roman"/>
      <w:color w:val="000000"/>
      <w:kern w:val="1"/>
      <w:sz w:val="21"/>
      <w:lang w:val="en-US" w:eastAsia="zh-CN" w:bidi="ar-SA"/>
    </w:rPr>
  </w:style>
  <w:style w:type="paragraph" w:customStyle="1" w:styleId="499">
    <w:name w:val="Char2 Char Char Char"/>
    <w:basedOn w:val="1"/>
    <w:qFormat/>
    <w:uiPriority w:val="0"/>
    <w:rPr>
      <w:rFonts w:ascii="仿宋_GB2312" w:eastAsia="仿宋_GB2312"/>
      <w:b/>
      <w:sz w:val="32"/>
      <w:szCs w:val="32"/>
    </w:rPr>
  </w:style>
  <w:style w:type="paragraph" w:customStyle="1" w:styleId="500">
    <w:name w:val="Char2 Char Char Char1"/>
    <w:basedOn w:val="1"/>
    <w:qFormat/>
    <w:uiPriority w:val="6"/>
    <w:rPr>
      <w:rFonts w:ascii="仿宋_GB2312" w:eastAsia="仿宋_GB2312"/>
      <w:b/>
      <w:sz w:val="32"/>
      <w:szCs w:val="32"/>
    </w:rPr>
  </w:style>
  <w:style w:type="paragraph" w:customStyle="1" w:styleId="501">
    <w:name w:val="默认段落样式"/>
    <w:basedOn w:val="128"/>
    <w:qFormat/>
    <w:uiPriority w:val="0"/>
    <w:pPr>
      <w:spacing w:before="0"/>
      <w:ind w:firstLine="480"/>
      <w:outlineLvl w:val="2"/>
    </w:pPr>
    <w:rPr>
      <w:rFonts w:ascii="仿宋_GB2312" w:hAnsi="宋体" w:eastAsia="仿宋_GB2312"/>
      <w:color w:val="000000"/>
      <w:szCs w:val="24"/>
    </w:rPr>
  </w:style>
  <w:style w:type="paragraph" w:customStyle="1" w:styleId="502">
    <w:name w:val="图中文字"/>
    <w:basedOn w:val="1"/>
    <w:qFormat/>
    <w:uiPriority w:val="0"/>
    <w:pPr>
      <w:snapToGrid w:val="0"/>
      <w:spacing w:line="0" w:lineRule="atLeast"/>
      <w:ind w:firstLine="200" w:firstLineChars="200"/>
      <w:jc w:val="center"/>
    </w:pPr>
    <w:rPr>
      <w:sz w:val="24"/>
      <w:szCs w:val="20"/>
    </w:rPr>
  </w:style>
  <w:style w:type="paragraph" w:customStyle="1" w:styleId="5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4">
    <w:name w:val="MM Topic 3"/>
    <w:basedOn w:val="7"/>
    <w:qFormat/>
    <w:uiPriority w:val="0"/>
    <w:pPr>
      <w:tabs>
        <w:tab w:val="left" w:pos="1680"/>
      </w:tabs>
      <w:adjustRightInd/>
      <w:ind w:left="1680" w:hanging="420"/>
    </w:pPr>
  </w:style>
  <w:style w:type="paragraph" w:customStyle="1" w:styleId="505">
    <w:name w:val="标准小四"/>
    <w:basedOn w:val="1"/>
    <w:qFormat/>
    <w:uiPriority w:val="0"/>
    <w:pPr>
      <w:spacing w:line="360" w:lineRule="auto"/>
      <w:ind w:firstLine="480" w:firstLineChars="200"/>
    </w:pPr>
    <w:rPr>
      <w:rFonts w:ascii="Arial" w:hAnsi="Arial"/>
      <w:sz w:val="24"/>
      <w:szCs w:val="21"/>
    </w:rPr>
  </w:style>
  <w:style w:type="paragraph" w:customStyle="1" w:styleId="506">
    <w:name w:val="样式 标题 2H2h2Underrubrik1prop2l2Chapter Titlesect 1.2DO NO..."/>
    <w:basedOn w:val="6"/>
    <w:qFormat/>
    <w:uiPriority w:val="0"/>
    <w:pPr>
      <w:spacing w:before="120" w:after="120"/>
      <w:ind w:left="425" w:hanging="425"/>
    </w:pPr>
    <w:rPr>
      <w:rFonts w:ascii="微软雅黑" w:hAnsi="微软雅黑" w:eastAsia="微软雅黑" w:cs="宋体"/>
      <w:szCs w:val="20"/>
      <w:lang w:val="en-US"/>
    </w:rPr>
  </w:style>
  <w:style w:type="paragraph" w:customStyle="1" w:styleId="507">
    <w:name w:val="表格（小）"/>
    <w:basedOn w:val="1"/>
    <w:qFormat/>
    <w:uiPriority w:val="0"/>
    <w:pPr>
      <w:adjustRightInd/>
      <w:snapToGrid w:val="0"/>
      <w:spacing w:line="300" w:lineRule="auto"/>
    </w:pPr>
    <w:rPr>
      <w:rFonts w:eastAsia="仿宋"/>
      <w:szCs w:val="21"/>
    </w:rPr>
  </w:style>
  <w:style w:type="paragraph" w:customStyle="1" w:styleId="5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09">
    <w:name w:val="Char2 Char Char1"/>
    <w:basedOn w:val="1"/>
    <w:qFormat/>
    <w:uiPriority w:val="6"/>
    <w:pPr>
      <w:adjustRightInd/>
    </w:pPr>
    <w:rPr>
      <w:rFonts w:ascii="Tahoma" w:hAnsi="Tahoma"/>
      <w:sz w:val="24"/>
      <w:szCs w:val="20"/>
    </w:rPr>
  </w:style>
  <w:style w:type="paragraph" w:customStyle="1" w:styleId="510">
    <w:name w:val="列出段落5"/>
    <w:basedOn w:val="1"/>
    <w:qFormat/>
    <w:uiPriority w:val="0"/>
    <w:pPr>
      <w:spacing w:line="360" w:lineRule="auto"/>
      <w:ind w:firstLine="200" w:firstLineChars="200"/>
    </w:pPr>
    <w:rPr>
      <w:rFonts w:eastAsia="楷体_GB2312" w:cs="Lucida Sans"/>
      <w:sz w:val="24"/>
    </w:rPr>
  </w:style>
  <w:style w:type="paragraph" w:customStyle="1" w:styleId="5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2">
    <w:name w:val="表格文字"/>
    <w:basedOn w:val="1"/>
    <w:next w:val="8"/>
    <w:qFormat/>
    <w:uiPriority w:val="0"/>
    <w:pPr>
      <w:adjustRightInd/>
      <w:ind w:firstLine="200" w:firstLineChars="200"/>
    </w:pPr>
    <w:rPr>
      <w:rFonts w:ascii="Arial" w:hAnsi="Arial"/>
      <w:spacing w:val="-5"/>
      <w:kern w:val="0"/>
      <w:sz w:val="24"/>
      <w:szCs w:val="20"/>
    </w:rPr>
  </w:style>
  <w:style w:type="paragraph" w:customStyle="1" w:styleId="5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4">
    <w:name w:val="TOC 标题111"/>
    <w:basedOn w:val="5"/>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8">
    <w:name w:val="_Style 3"/>
    <w:basedOn w:val="1"/>
    <w:qFormat/>
    <w:uiPriority w:val="0"/>
    <w:pPr>
      <w:adjustRightInd/>
      <w:ind w:firstLine="420" w:firstLineChars="200"/>
    </w:pPr>
    <w:rPr>
      <w:rFonts w:eastAsia="仿宋_GB2312"/>
      <w:sz w:val="28"/>
    </w:rPr>
  </w:style>
  <w:style w:type="paragraph" w:customStyle="1" w:styleId="5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0">
    <w:name w:val="Bulleting First Indent 1"/>
    <w:basedOn w:val="2"/>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1">
    <w:name w:val="左对齐表格文字"/>
    <w:basedOn w:val="1"/>
    <w:qFormat/>
    <w:uiPriority w:val="0"/>
    <w:pPr>
      <w:adjustRightInd/>
      <w:ind w:firstLine="200" w:firstLineChars="200"/>
      <w:jc w:val="right"/>
    </w:pPr>
  </w:style>
  <w:style w:type="paragraph" w:customStyle="1" w:styleId="522">
    <w:name w:val="Char Char11 Char Char Char Char Char Char Char Char Char"/>
    <w:basedOn w:val="1"/>
    <w:qFormat/>
    <w:uiPriority w:val="0"/>
    <w:pPr>
      <w:spacing w:line="360" w:lineRule="auto"/>
    </w:pPr>
    <w:rPr>
      <w:szCs w:val="20"/>
    </w:rPr>
  </w:style>
  <w:style w:type="paragraph" w:customStyle="1" w:styleId="523">
    <w:name w:val="正文1.25"/>
    <w:basedOn w:val="1"/>
    <w:qFormat/>
    <w:uiPriority w:val="0"/>
    <w:pPr>
      <w:adjustRightInd/>
      <w:spacing w:line="300" w:lineRule="auto"/>
      <w:ind w:firstLine="480" w:firstLineChars="200"/>
    </w:pPr>
    <w:rPr>
      <w:sz w:val="24"/>
      <w:szCs w:val="20"/>
    </w:rPr>
  </w:style>
  <w:style w:type="paragraph" w:customStyle="1" w:styleId="5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7">
    <w:name w:val="Char Char1 Char Char Char1"/>
    <w:basedOn w:val="1"/>
    <w:qFormat/>
    <w:uiPriority w:val="6"/>
    <w:rPr>
      <w:rFonts w:ascii="仿宋_GB2312" w:eastAsia="仿宋_GB2312"/>
      <w:b/>
      <w:sz w:val="32"/>
      <w:szCs w:val="20"/>
    </w:rPr>
  </w:style>
  <w:style w:type="paragraph" w:customStyle="1" w:styleId="528">
    <w:name w:val="列出段落2"/>
    <w:basedOn w:val="1"/>
    <w:qFormat/>
    <w:uiPriority w:val="0"/>
    <w:pPr>
      <w:adjustRightInd/>
      <w:ind w:firstLine="420" w:firstLineChars="200"/>
    </w:pPr>
    <w:rPr>
      <w:rFonts w:ascii="宋体" w:hAnsi="宋体"/>
      <w:sz w:val="24"/>
    </w:rPr>
  </w:style>
  <w:style w:type="paragraph" w:customStyle="1" w:styleId="529">
    <w:name w:val="默认段落字体 Para Char Char Char Char Char Char Char"/>
    <w:basedOn w:val="1"/>
    <w:qFormat/>
    <w:uiPriority w:val="0"/>
    <w:rPr>
      <w:rFonts w:eastAsia="仿宋_GB2312"/>
      <w:sz w:val="28"/>
      <w:szCs w:val="20"/>
    </w:rPr>
  </w:style>
  <w:style w:type="paragraph" w:customStyle="1" w:styleId="5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1">
    <w:name w:val="样式 标题 4PIM 4H4h4bulletblbbH41H42H43H44H45H46H47H48...1"/>
    <w:basedOn w:val="9"/>
    <w:qFormat/>
    <w:uiPriority w:val="0"/>
    <w:pPr>
      <w:widowControl/>
      <w:jc w:val="left"/>
    </w:pPr>
    <w:rPr>
      <w:rFonts w:cs="宋体"/>
      <w:sz w:val="24"/>
      <w:szCs w:val="20"/>
    </w:rPr>
  </w:style>
  <w:style w:type="paragraph" w:customStyle="1" w:styleId="532">
    <w:name w:val="彩色列表 - 强调文字颜色 11"/>
    <w:basedOn w:val="1"/>
    <w:qFormat/>
    <w:uiPriority w:val="0"/>
    <w:pPr>
      <w:adjustRightInd/>
      <w:ind w:firstLine="420" w:firstLineChars="200"/>
    </w:pPr>
    <w:rPr>
      <w:rFonts w:ascii="Calibri" w:hAnsi="Calibri"/>
      <w:szCs w:val="22"/>
    </w:rPr>
  </w:style>
  <w:style w:type="paragraph" w:customStyle="1" w:styleId="5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6">
    <w:name w:val="Char Char Char1 Char1"/>
    <w:basedOn w:val="1"/>
    <w:qFormat/>
    <w:uiPriority w:val="6"/>
    <w:rPr>
      <w:szCs w:val="20"/>
    </w:rPr>
  </w:style>
  <w:style w:type="paragraph" w:customStyle="1" w:styleId="5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8">
    <w:name w:val="样式 标题 2 + 宋体 左侧:  1.76 厘米 首行缩进:  0 厘米"/>
    <w:basedOn w:val="6"/>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2">
    <w:name w:val="CM14"/>
    <w:basedOn w:val="232"/>
    <w:next w:val="232"/>
    <w:qFormat/>
    <w:uiPriority w:val="0"/>
    <w:pPr>
      <w:spacing w:after="68"/>
    </w:pPr>
    <w:rPr>
      <w:rFonts w:ascii="FHLHE E+ Futura Bk" w:eastAsia="FHLHE E+ Futura Bk" w:cs="Times New Roman"/>
      <w:color w:val="auto"/>
    </w:rPr>
  </w:style>
  <w:style w:type="paragraph" w:customStyle="1" w:styleId="5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6">
    <w:name w:val="正文文字 2"/>
    <w:basedOn w:val="232"/>
    <w:next w:val="232"/>
    <w:qFormat/>
    <w:uiPriority w:val="0"/>
    <w:rPr>
      <w:rFonts w:ascii="宋体" w:eastAsia="宋体" w:cs="Times New Roman"/>
      <w:color w:val="auto"/>
    </w:rPr>
  </w:style>
  <w:style w:type="paragraph" w:customStyle="1" w:styleId="5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8">
    <w:name w:val="Char Char1 Char"/>
    <w:basedOn w:val="1"/>
    <w:qFormat/>
    <w:uiPriority w:val="0"/>
    <w:rPr>
      <w:rFonts w:ascii="仿宋_GB2312" w:eastAsia="仿宋_GB2312"/>
      <w:b/>
      <w:sz w:val="32"/>
      <w:szCs w:val="32"/>
    </w:rPr>
  </w:style>
  <w:style w:type="paragraph" w:customStyle="1" w:styleId="5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1">
    <w:name w:val="Char Char111"/>
    <w:basedOn w:val="1"/>
    <w:qFormat/>
    <w:uiPriority w:val="0"/>
    <w:pPr>
      <w:spacing w:line="360" w:lineRule="auto"/>
    </w:pPr>
    <w:rPr>
      <w:szCs w:val="20"/>
    </w:rPr>
  </w:style>
  <w:style w:type="paragraph" w:customStyle="1" w:styleId="552">
    <w:name w:val="Char"/>
    <w:basedOn w:val="1"/>
    <w:qFormat/>
    <w:uiPriority w:val="0"/>
    <w:rPr>
      <w:rFonts w:ascii="仿宋_GB2312" w:eastAsia="仿宋_GB2312"/>
      <w:b/>
      <w:sz w:val="32"/>
      <w:szCs w:val="32"/>
    </w:rPr>
  </w:style>
  <w:style w:type="paragraph" w:customStyle="1" w:styleId="553">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5">
    <w:name w:val="Char Char Char1 Char"/>
    <w:basedOn w:val="1"/>
    <w:qFormat/>
    <w:uiPriority w:val="0"/>
    <w:rPr>
      <w:szCs w:val="20"/>
    </w:rPr>
  </w:style>
  <w:style w:type="paragraph" w:customStyle="1" w:styleId="556">
    <w:name w:val="正文标准"/>
    <w:basedOn w:val="1"/>
    <w:qFormat/>
    <w:uiPriority w:val="0"/>
    <w:pPr>
      <w:adjustRightInd/>
      <w:spacing w:line="360" w:lineRule="auto"/>
      <w:ind w:firstLine="200" w:firstLineChars="200"/>
    </w:pPr>
    <w:rPr>
      <w:rFonts w:ascii="宋体" w:hAnsi="Calibri"/>
      <w:sz w:val="24"/>
    </w:rPr>
  </w:style>
  <w:style w:type="paragraph" w:customStyle="1" w:styleId="557">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5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0">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1">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2">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3">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4">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5">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6">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8">
    <w:name w:val="标准有序列表（L1）"/>
    <w:basedOn w:val="8"/>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69">
    <w:name w:val="Char Char Char Char Char Char Char Char Char Char"/>
    <w:basedOn w:val="1"/>
    <w:qFormat/>
    <w:uiPriority w:val="0"/>
    <w:rPr>
      <w:rFonts w:ascii="仿宋_GB2312" w:eastAsia="仿宋_GB2312"/>
      <w:b/>
      <w:sz w:val="32"/>
      <w:szCs w:val="32"/>
    </w:rPr>
  </w:style>
  <w:style w:type="paragraph" w:customStyle="1" w:styleId="570">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1">
    <w:name w:val="_正文段落"/>
    <w:basedOn w:val="1"/>
    <w:qFormat/>
    <w:uiPriority w:val="0"/>
    <w:pPr>
      <w:adjustRightInd/>
      <w:ind w:firstLine="560"/>
    </w:pPr>
    <w:rPr>
      <w:rFonts w:ascii="仿宋_GB2312" w:hAnsi="仿宋" w:eastAsia="仿宋_GB2312"/>
      <w:kern w:val="0"/>
      <w:sz w:val="28"/>
      <w:szCs w:val="28"/>
    </w:rPr>
  </w:style>
  <w:style w:type="paragraph" w:customStyle="1" w:styleId="572">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3">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4">
    <w:name w:val="正文（首行缩进）"/>
    <w:basedOn w:val="26"/>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5">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6">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7">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8">
    <w:name w:val="Char Char Char1 Char2"/>
    <w:basedOn w:val="1"/>
    <w:qFormat/>
    <w:uiPriority w:val="0"/>
    <w:rPr>
      <w:szCs w:val="20"/>
    </w:rPr>
  </w:style>
  <w:style w:type="paragraph" w:customStyle="1" w:styleId="579">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0">
    <w:name w:val="默认段落字体 Para Char"/>
    <w:basedOn w:val="1"/>
    <w:qFormat/>
    <w:uiPriority w:val="0"/>
    <w:rPr>
      <w:rFonts w:ascii="Tahoma" w:hAnsi="Tahoma"/>
      <w:sz w:val="24"/>
      <w:szCs w:val="20"/>
    </w:rPr>
  </w:style>
  <w:style w:type="paragraph" w:customStyle="1" w:styleId="581">
    <w:name w:val="标题五"/>
    <w:basedOn w:val="1"/>
    <w:qFormat/>
    <w:uiPriority w:val="0"/>
    <w:pPr>
      <w:adjustRightInd/>
      <w:spacing w:before="156" w:beforeLines="50" w:line="360" w:lineRule="auto"/>
    </w:pPr>
    <w:rPr>
      <w:b/>
      <w:sz w:val="24"/>
    </w:rPr>
  </w:style>
  <w:style w:type="paragraph" w:customStyle="1" w:styleId="582">
    <w:name w:val="Char Char1101"/>
    <w:basedOn w:val="1"/>
    <w:qFormat/>
    <w:uiPriority w:val="0"/>
    <w:pPr>
      <w:spacing w:line="360" w:lineRule="auto"/>
    </w:pPr>
    <w:rPr>
      <w:rFonts w:ascii="Tahoma" w:hAnsi="Tahoma"/>
      <w:sz w:val="24"/>
      <w:szCs w:val="20"/>
    </w:rPr>
  </w:style>
  <w:style w:type="paragraph" w:customStyle="1" w:styleId="583">
    <w:name w:val="Char Char Char Char Char Char Char Char1"/>
    <w:basedOn w:val="1"/>
    <w:qFormat/>
    <w:uiPriority w:val="0"/>
    <w:pPr>
      <w:tabs>
        <w:tab w:val="left" w:pos="360"/>
      </w:tabs>
    </w:pPr>
    <w:rPr>
      <w:sz w:val="24"/>
      <w:szCs w:val="20"/>
    </w:rPr>
  </w:style>
  <w:style w:type="paragraph" w:customStyle="1" w:styleId="584">
    <w:name w:val="Char Char Char 字元 字元"/>
    <w:basedOn w:val="1"/>
    <w:qFormat/>
    <w:uiPriority w:val="0"/>
    <w:pPr>
      <w:adjustRightInd/>
      <w:spacing w:line="360" w:lineRule="auto"/>
      <w:ind w:firstLine="200" w:firstLineChars="200"/>
    </w:pPr>
    <w:rPr>
      <w:szCs w:val="20"/>
    </w:rPr>
  </w:style>
  <w:style w:type="paragraph" w:customStyle="1" w:styleId="585">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6">
    <w:name w:val="Char Char Char Char Char Char Char"/>
    <w:basedOn w:val="1"/>
    <w:qFormat/>
    <w:uiPriority w:val="0"/>
    <w:rPr>
      <w:rFonts w:ascii="仿宋_GB2312" w:eastAsia="仿宋_GB2312"/>
      <w:b/>
      <w:sz w:val="32"/>
      <w:szCs w:val="32"/>
    </w:rPr>
  </w:style>
  <w:style w:type="paragraph" w:customStyle="1" w:styleId="587">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8">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9">
    <w:name w:val="样式 标题 22h2L1 Heading 2H2sect 1.2H21sect 1.21H22sect 1.2..."/>
    <w:basedOn w:val="6"/>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0">
    <w:name w:val="样式6"/>
    <w:basedOn w:val="35"/>
    <w:qFormat/>
    <w:uiPriority w:val="0"/>
    <w:pPr>
      <w:spacing w:line="460" w:lineRule="exact"/>
      <w:outlineLvl w:val="2"/>
    </w:pPr>
    <w:rPr>
      <w:rFonts w:ascii="仿宋_GB2312" w:hAnsi="宋体" w:eastAsia="仿宋_GB2312"/>
      <w:b/>
      <w:bCs/>
      <w:sz w:val="24"/>
      <w:szCs w:val="24"/>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 w:val="24"/>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599">
    <w:name w:val="正文文字缩进项目"/>
    <w:basedOn w:val="26"/>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 w:val="24"/>
      <w:szCs w:val="20"/>
    </w:rPr>
  </w:style>
  <w:style w:type="paragraph" w:customStyle="1" w:styleId="601">
    <w:name w:val="正文文字表格居中"/>
    <w:basedOn w:val="1"/>
    <w:next w:val="57"/>
    <w:qFormat/>
    <w:uiPriority w:val="0"/>
    <w:pPr>
      <w:snapToGrid w:val="0"/>
      <w:spacing w:line="360" w:lineRule="auto"/>
    </w:pPr>
    <w:rPr>
      <w:rFonts w:ascii="宋体"/>
      <w:b/>
      <w:sz w:val="24"/>
      <w:szCs w:val="20"/>
    </w:rPr>
  </w:style>
  <w:style w:type="paragraph" w:customStyle="1" w:styleId="602">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3">
    <w:name w:val="小节"/>
    <w:basedOn w:val="7"/>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6"/>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sz w:val="24"/>
    </w:rPr>
  </w:style>
  <w:style w:type="paragraph" w:customStyle="1" w:styleId="610">
    <w:name w:val="样式 标题 3标题 3 Char第二层条h33Bold Headbh章标题1小标题level_3PIM 3..."/>
    <w:basedOn w:val="7"/>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5"/>
    <w:qFormat/>
    <w:uiPriority w:val="0"/>
    <w:pPr>
      <w:tabs>
        <w:tab w:val="left" w:pos="840"/>
      </w:tabs>
      <w:adjustRightInd/>
      <w:ind w:left="840" w:hanging="420"/>
    </w:pPr>
  </w:style>
  <w:style w:type="paragraph" w:customStyle="1" w:styleId="623">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 w:val="24"/>
      <w:szCs w:val="20"/>
    </w:rPr>
  </w:style>
  <w:style w:type="paragraph" w:customStyle="1" w:styleId="625">
    <w:name w:val="表格"/>
    <w:basedOn w:val="1"/>
    <w:qFormat/>
    <w:uiPriority w:val="0"/>
    <w:pPr>
      <w:snapToGrid w:val="0"/>
      <w:ind w:firstLine="42" w:firstLineChars="21"/>
    </w:pPr>
    <w:rPr>
      <w:rFonts w:ascii="宋体" w:hAnsi="宋体"/>
      <w:kern w:val="0"/>
      <w:sz w:val="20"/>
      <w:szCs w:val="20"/>
    </w:rPr>
  </w:style>
  <w:style w:type="paragraph" w:customStyle="1" w:styleId="626">
    <w:name w:val="标书标题4"/>
    <w:basedOn w:val="9"/>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29">
    <w:name w:val="表格项目符号 2"/>
    <w:basedOn w:val="31"/>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4">
    <w:name w:val="!大节"/>
    <w:basedOn w:val="6"/>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3">
    <w:name w:val="Char1 Char Char Char1"/>
    <w:basedOn w:val="1"/>
    <w:qFormat/>
    <w:uiPriority w:val="0"/>
    <w:pPr>
      <w:adjustRightInd/>
      <w:ind w:firstLine="200" w:firstLineChars="200"/>
    </w:pPr>
    <w:rPr>
      <w:rFonts w:ascii="Tahoma" w:hAnsi="Tahoma"/>
      <w:sz w:val="24"/>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156"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7"/>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 w:val="24"/>
      <w:szCs w:val="20"/>
    </w:rPr>
  </w:style>
  <w:style w:type="paragraph" w:customStyle="1" w:styleId="651">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0" w:beforeLines="0" w:after="0" w:afterLines="0"/>
      <w:ind w:left="1680"/>
      <w:outlineLvl w:val="2"/>
    </w:pPr>
  </w:style>
  <w:style w:type="paragraph" w:customStyle="1" w:styleId="655">
    <w:name w:val="章标题"/>
    <w:next w:val="6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6"/>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8">
    <w:name w:val="样式 标题 1Level 1 HeadPIM 1Section Headh1l11Heading 0Datash..."/>
    <w:basedOn w:val="5"/>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5"/>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4">
    <w:name w:val="Body Text 2*"/>
    <w:basedOn w:val="1"/>
    <w:qFormat/>
    <w:uiPriority w:val="6"/>
    <w:pPr>
      <w:widowControl/>
      <w:adjustRightInd/>
      <w:ind w:left="720" w:hanging="720"/>
    </w:pPr>
    <w:rPr>
      <w:color w:val="000000"/>
      <w:kern w:val="0"/>
      <w:sz w:val="24"/>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8">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69">
    <w:name w:val="2级标题"/>
    <w:basedOn w:val="670"/>
    <w:qFormat/>
    <w:uiPriority w:val="0"/>
    <w:pPr>
      <w:jc w:val="left"/>
      <w:outlineLvl w:val="1"/>
    </w:pPr>
    <w:rPr>
      <w:rFonts w:ascii="Times New Roman" w:hAnsi="Times New Roman" w:eastAsia="仿宋"/>
      <w:sz w:val="30"/>
    </w:rPr>
  </w:style>
  <w:style w:type="paragraph" w:customStyle="1" w:styleId="670">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9"/>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3"/>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rPr>
      <w:sz w:val="24"/>
    </w:rPr>
  </w:style>
  <w:style w:type="paragraph" w:customStyle="1" w:styleId="697">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snapToGrid w:val="0"/>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rPr>
      <w:sz w:val="24"/>
    </w:r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5">
    <w:name w:val="样式 标题 2 + 四号"/>
    <w:basedOn w:val="6"/>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19">
    <w:name w:val="4"/>
    <w:basedOn w:val="1"/>
    <w:next w:val="39"/>
    <w:qFormat/>
    <w:uiPriority w:val="0"/>
    <w:pPr>
      <w:spacing w:after="120" w:line="480" w:lineRule="auto"/>
      <w:ind w:left="420" w:leftChars="200"/>
    </w:pPr>
    <w:rPr>
      <w:sz w:val="24"/>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1">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2">
    <w:name w:val="样式 标题 3H3 + 两端对齐"/>
    <w:basedOn w:val="7"/>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9"/>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 w:val="24"/>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rPr>
      <w:sz w:val="24"/>
    </w:r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 w:val="24"/>
      <w:szCs w:val="20"/>
    </w:rPr>
  </w:style>
  <w:style w:type="paragraph" w:customStyle="1" w:styleId="743">
    <w:name w:val="_标题2"/>
    <w:basedOn w:val="710"/>
    <w:next w:val="710"/>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0">
    <w:name w:val="Char Char Char Char Char Char Char Char Char Char Char1 Char"/>
    <w:basedOn w:val="1"/>
    <w:qFormat/>
    <w:uiPriority w:val="0"/>
    <w:pPr>
      <w:adjustRightInd/>
    </w:pPr>
    <w:rPr>
      <w:rFonts w:ascii="Tahoma" w:hAnsi="Tahoma"/>
      <w:sz w:val="24"/>
    </w:rPr>
  </w:style>
  <w:style w:type="paragraph" w:customStyle="1" w:styleId="751">
    <w:name w:val="Char Char Char Char11"/>
    <w:basedOn w:val="1"/>
    <w:qFormat/>
    <w:uiPriority w:val="0"/>
    <w:rPr>
      <w:rFonts w:ascii="Tahoma" w:hAnsi="Tahoma"/>
      <w:sz w:val="24"/>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 w:val="24"/>
      <w:szCs w:val="20"/>
    </w:rPr>
  </w:style>
  <w:style w:type="paragraph" w:customStyle="1" w:styleId="754">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3"/>
    <w:qFormat/>
    <w:uiPriority w:val="0"/>
    <w:pPr>
      <w:autoSpaceDE/>
      <w:autoSpaceDN/>
      <w:snapToGrid w:val="0"/>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60"/>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 w:val="24"/>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5">
    <w:name w:val="中文标题 3"/>
    <w:basedOn w:val="26"/>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8"/>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7"/>
    <w:next w:val="54"/>
    <w:qFormat/>
    <w:uiPriority w:val="0"/>
    <w:pPr>
      <w:tabs>
        <w:tab w:val="clear" w:pos="900"/>
      </w:tabs>
      <w:spacing w:after="0" w:line="360" w:lineRule="auto"/>
    </w:pPr>
    <w:rPr>
      <w:rFonts w:ascii="仿宋" w:hAnsi="仿宋" w:eastAsia="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 w:val="24"/>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89">
    <w:name w:val="样式 标题 1 + 黑色 段前: 0.5 行 段后: 0.5 行1"/>
    <w:basedOn w:val="5"/>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6">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7">
    <w:name w:val="首行缩进"/>
    <w:basedOn w:val="1"/>
    <w:qFormat/>
    <w:uiPriority w:val="0"/>
    <w:pPr>
      <w:spacing w:line="360" w:lineRule="auto"/>
      <w:ind w:firstLine="480" w:firstLineChars="200"/>
    </w:pPr>
    <w:rPr>
      <w:rFonts w:ascii="宋体"/>
      <w:sz w:val="24"/>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799">
    <w:name w:val="单元格左对齐"/>
    <w:basedOn w:val="1"/>
    <w:qFormat/>
    <w:uiPriority w:val="0"/>
    <w:pPr>
      <w:adjustRightInd/>
      <w:spacing w:line="360" w:lineRule="auto"/>
    </w:pPr>
    <w:rPr>
      <w:sz w:val="24"/>
    </w:r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 w:val="24"/>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09">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3"/>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 w:val="24"/>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5">
    <w:name w:val="数字标题4"/>
    <w:basedOn w:val="9"/>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 w:val="24"/>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9"/>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 w:val="24"/>
      <w:szCs w:val="20"/>
    </w:rPr>
  </w:style>
  <w:style w:type="paragraph" w:customStyle="1" w:styleId="836">
    <w:name w:val="Char Char Char Char Char Char Char Char Char Char Char Char1 Char"/>
    <w:basedOn w:val="1"/>
    <w:qFormat/>
    <w:uiPriority w:val="0"/>
    <w:rPr>
      <w:rFonts w:ascii="Tahoma" w:hAnsi="Tahoma" w:cs="仿宋_GB2312"/>
      <w:sz w:val="24"/>
      <w:szCs w:val="20"/>
    </w:rPr>
  </w:style>
  <w:style w:type="paragraph" w:customStyle="1" w:styleId="837">
    <w:name w:val="正文1"/>
    <w:basedOn w:val="34"/>
    <w:qFormat/>
    <w:uiPriority w:val="0"/>
    <w:pPr>
      <w:ind w:left="0" w:leftChars="0" w:firstLine="480" w:firstLineChars="200"/>
    </w:pPr>
    <w:rPr>
      <w:rFonts w:ascii="仿宋_GB2312" w:hAnsi="Courier New" w:eastAsia="仿宋_GB2312"/>
      <w:kern w:val="28"/>
      <w:sz w:val="24"/>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0">
    <w:name w:val="模板普通正文"/>
    <w:basedOn w:val="26"/>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sz w:val="24"/>
    </w:rPr>
  </w:style>
  <w:style w:type="paragraph" w:customStyle="1" w:styleId="860">
    <w:name w:val="Char Char110"/>
    <w:basedOn w:val="1"/>
    <w:qFormat/>
    <w:uiPriority w:val="6"/>
    <w:pPr>
      <w:spacing w:line="360" w:lineRule="auto"/>
    </w:pPr>
    <w:rPr>
      <w:rFonts w:ascii="Tahoma" w:hAnsi="Tahoma"/>
      <w:sz w:val="24"/>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 w:val="24"/>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7">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8">
    <w:name w:val="样式 列表编号 + 段后: 0.5 行"/>
    <w:basedOn w:val="18"/>
    <w:qFormat/>
    <w:uiPriority w:val="2"/>
    <w:pPr>
      <w:tabs>
        <w:tab w:val="clear" w:pos="390"/>
        <w:tab w:val="clear" w:pos="454"/>
      </w:tabs>
      <w:spacing w:after="0"/>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0">
    <w:name w:val="_Style 12"/>
    <w:basedOn w:val="21"/>
    <w:qFormat/>
    <w:uiPriority w:val="0"/>
    <w:pPr>
      <w:snapToGrid w:val="0"/>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2">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3">
    <w:name w:val="_Style 94"/>
    <w:basedOn w:val="1"/>
    <w:next w:val="255"/>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 w:val="24"/>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5"/>
    <w:qFormat/>
    <w:uiPriority w:val="0"/>
  </w:style>
  <w:style w:type="paragraph" w:customStyle="1" w:styleId="884">
    <w:name w:val="U_编号2"/>
    <w:basedOn w:val="1"/>
    <w:qFormat/>
    <w:uiPriority w:val="0"/>
    <w:pPr>
      <w:tabs>
        <w:tab w:val="left" w:pos="785"/>
      </w:tabs>
      <w:adjustRightInd/>
      <w:spacing w:beforeLines="10" w:afterLines="10" w:line="300" w:lineRule="auto"/>
    </w:pPr>
    <w:rPr>
      <w:sz w:val="24"/>
    </w:r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7">
    <w:name w:val="标书标题3"/>
    <w:basedOn w:val="7"/>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5"/>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3"/>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3">
    <w:name w:val="数字标题5"/>
    <w:basedOn w:val="10"/>
    <w:next w:val="1"/>
    <w:qFormat/>
    <w:uiPriority w:val="0"/>
    <w:pPr>
      <w:tabs>
        <w:tab w:val="left" w:pos="1080"/>
      </w:tabs>
      <w:ind w:left="1080" w:hanging="1080"/>
    </w:pPr>
  </w:style>
  <w:style w:type="paragraph" w:customStyle="1" w:styleId="894">
    <w:name w:val="数字标题1"/>
    <w:basedOn w:val="5"/>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 w:val="24"/>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6">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0"/>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59"/>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rPr>
      <w:sz w:val="24"/>
    </w:r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40"/>
    <w:qFormat/>
    <w:uiPriority w:val="0"/>
    <w:rPr>
      <w:kern w:val="2"/>
      <w:sz w:val="21"/>
      <w:szCs w:val="24"/>
      <w:lang w:val="zh-CN"/>
    </w:rPr>
  </w:style>
  <w:style w:type="character" w:customStyle="1" w:styleId="930">
    <w:name w:val="无间隔 Char"/>
    <w:link w:val="480"/>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 w:val="24"/>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255"/>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snapToGrid w:val="0"/>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1">
    <w:name w:val="节"/>
    <w:basedOn w:val="6"/>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 w:val="24"/>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962">
    <w:name w:val="正文360首行缩进"/>
    <w:basedOn w:val="1"/>
    <w:qFormat/>
    <w:uiPriority w:val="0"/>
    <w:pPr>
      <w:widowControl/>
      <w:spacing w:after="50" w:line="300" w:lineRule="auto"/>
      <w:ind w:firstLine="200" w:firstLineChars="200"/>
      <w:jc w:val="left"/>
    </w:pPr>
    <w:rPr>
      <w:rFonts w:ascii="Arial" w:hAnsi="Arial"/>
      <w:kern w:val="0"/>
      <w:szCs w:val="21"/>
    </w:rPr>
  </w:style>
  <w:style w:type="character" w:customStyle="1" w:styleId="963">
    <w:name w:val="font122"/>
    <w:basedOn w:val="69"/>
    <w:qFormat/>
    <w:uiPriority w:val="0"/>
    <w:rPr>
      <w:rFonts w:hint="eastAsia" w:ascii="黑体" w:hAnsi="宋体" w:eastAsia="黑体" w:cs="黑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3B2367-DA3D-4523-AE1D-B1C1C21D6852}">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89</Pages>
  <Words>52140</Words>
  <Characters>56066</Characters>
  <Lines>287</Lines>
  <Paragraphs>81</Paragraphs>
  <TotalTime>62</TotalTime>
  <ScaleCrop>false</ScaleCrop>
  <LinksUpToDate>false</LinksUpToDate>
  <CharactersWithSpaces>61135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蒋晓峥</cp:lastModifiedBy>
  <cp:lastPrinted>2023-10-31T01:59:00Z</cp:lastPrinted>
  <dcterms:modified xsi:type="dcterms:W3CDTF">2024-02-05T02:13:45Z</dcterms:modified>
  <dc:title>杭州市市民卡扩大发卡工程</dc:title>
  <cp:revision>379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2A1488EE2D8343AFA8E42C56F6AD394A</vt:lpwstr>
  </property>
</Properties>
</file>