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西湖区关于进一步支持民营企业</w:t>
      </w:r>
    </w:p>
    <w:p>
      <w:pPr>
        <w:pStyle w:val="2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融资的实施意见（试行）</w:t>
      </w:r>
    </w:p>
    <w:bookmarkEnd w:id="0"/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为进一步营造良好的营商环境，缓解企业融资难问题，加快科技创新成果转化，促进经济转型升级，结合西湖区实际情况，特制定本实施意见。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一、鼓励企业直接融资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（一）创投机构奖励。对创投企业总部</w:t>
      </w:r>
      <w:r>
        <w:rPr>
          <w:rFonts w:eastAsia="仿宋_GB2312"/>
          <w:color w:val="000000"/>
          <w:kern w:val="0"/>
          <w:sz w:val="24"/>
          <w:szCs w:val="24"/>
        </w:rPr>
        <w:t>(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大企业大集团大基金</w:t>
      </w:r>
      <w:r>
        <w:rPr>
          <w:rFonts w:eastAsia="仿宋_GB2312"/>
          <w:color w:val="000000"/>
          <w:kern w:val="0"/>
          <w:sz w:val="24"/>
          <w:szCs w:val="24"/>
        </w:rPr>
        <w:t>)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或我区被国家认可备案的首次产税的创投企业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税收贡献潜力较大的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三年内按区财政贡献给予最高</w:t>
      </w:r>
      <w:r>
        <w:rPr>
          <w:rFonts w:eastAsia="仿宋_GB2312"/>
          <w:color w:val="000000"/>
          <w:kern w:val="0"/>
          <w:sz w:val="24"/>
          <w:szCs w:val="24"/>
        </w:rPr>
        <w:t>50%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的资助，累计扶持资金不超过</w:t>
      </w:r>
      <w:r>
        <w:rPr>
          <w:rFonts w:eastAsia="仿宋_GB2312"/>
          <w:color w:val="000000"/>
          <w:kern w:val="0"/>
          <w:sz w:val="24"/>
          <w:szCs w:val="24"/>
        </w:rPr>
        <w:t>1500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二）引进企业奖励。落户我区的股权投资（管理）机构以及注册在我区的银行、证券、保险、信托、律师事务所、会计师事务所等第三方机构，将优质被投企业引荐至我区落户的，按照引入企业当年区财政贡献的</w:t>
      </w:r>
      <w:r>
        <w:rPr>
          <w:rFonts w:eastAsia="仿宋_GB2312"/>
          <w:color w:val="000000"/>
          <w:kern w:val="0"/>
          <w:sz w:val="24"/>
          <w:szCs w:val="24"/>
        </w:rPr>
        <w:t>3%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给予一次性资助，最高不超过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（三）引进被投企业奖励。被投企业新引进到我区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给予租赁办公用房根据其实际租用的办公场地按不超过</w:t>
      </w:r>
      <w:r>
        <w:rPr>
          <w:rFonts w:eastAsia="仿宋_GB2312"/>
          <w:color w:val="000000"/>
          <w:kern w:val="0"/>
          <w:sz w:val="24"/>
          <w:szCs w:val="24"/>
        </w:rPr>
        <w:t>300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平方米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每天每平方米</w:t>
      </w:r>
      <w:r>
        <w:rPr>
          <w:rFonts w:eastAsia="仿宋_GB2312"/>
          <w:color w:val="000000"/>
          <w:kern w:val="0"/>
          <w:sz w:val="24"/>
          <w:szCs w:val="24"/>
        </w:rPr>
        <w:t>1.5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元的房租补贴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期限三年；给予被投企业专项研发及产业化资助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自纳税年度起三年内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按形成的区财政贡献为限给予项目资助；给予符合条件的被投企业按创投机构投资额的</w:t>
      </w:r>
      <w:r>
        <w:rPr>
          <w:rFonts w:eastAsia="仿宋_GB2312"/>
          <w:color w:val="000000"/>
          <w:kern w:val="0"/>
          <w:sz w:val="24"/>
          <w:szCs w:val="24"/>
        </w:rPr>
        <w:t>50%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、最高不超过</w:t>
      </w:r>
      <w:r>
        <w:rPr>
          <w:rFonts w:eastAsia="仿宋_GB2312"/>
          <w:color w:val="000000"/>
          <w:kern w:val="0"/>
          <w:sz w:val="24"/>
          <w:szCs w:val="24"/>
        </w:rPr>
        <w:t>500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万元科技风险池贷款。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二、鼓励企业间接融资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eastAsia="仿宋_GB2312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（一）支持科技型企业融资。安排风险池资金</w:t>
      </w:r>
      <w:r>
        <w:rPr>
          <w:rFonts w:eastAsia="仿宋_GB2312"/>
          <w:color w:val="000000"/>
          <w:kern w:val="0"/>
          <w:sz w:val="24"/>
          <w:szCs w:val="24"/>
        </w:rPr>
        <w:t>5000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万元，对优质中小科技企业给予科技金融风险池基金贷款扶持，每家企业单笔贷款额度不超过</w:t>
      </w:r>
      <w:r>
        <w:rPr>
          <w:rFonts w:eastAsia="仿宋_GB2312"/>
          <w:color w:val="000000"/>
          <w:kern w:val="0"/>
          <w:sz w:val="24"/>
          <w:szCs w:val="24"/>
        </w:rPr>
        <w:t>500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对被评为区</w:t>
      </w:r>
      <w:r>
        <w:rPr>
          <w:rFonts w:eastAsia="仿宋_GB2312"/>
          <w:color w:val="000000"/>
          <w:kern w:val="0"/>
          <w:sz w:val="24"/>
          <w:szCs w:val="24"/>
        </w:rPr>
        <w:t>325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人才</w:t>
      </w:r>
      <w:r>
        <w:rPr>
          <w:rFonts w:eastAsia="仿宋_GB2312"/>
          <w:color w:val="000000"/>
          <w:kern w:val="0"/>
          <w:sz w:val="24"/>
          <w:szCs w:val="24"/>
        </w:rPr>
        <w:t>A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类及以上项目的企业给予政府补贴额度最高</w:t>
      </w:r>
      <w:r>
        <w:rPr>
          <w:rFonts w:eastAsia="仿宋_GB2312"/>
          <w:color w:val="000000"/>
          <w:kern w:val="0"/>
          <w:sz w:val="24"/>
          <w:szCs w:val="24"/>
        </w:rPr>
        <w:t>60%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的风险池贷款。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每年对开展初创期风险池贷款业务的银行和担保公司考核，对于考核优秀的银行和担保公司给予最高</w:t>
      </w:r>
      <w:r>
        <w:rPr>
          <w:rFonts w:eastAsia="仿宋_GB2312"/>
          <w:color w:val="000000"/>
          <w:kern w:val="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（二）建立担保风险池。鼓励担保公司积极为区内民营企业提供融资担保，区财政安排</w:t>
      </w:r>
      <w:r>
        <w:rPr>
          <w:rFonts w:eastAsia="仿宋_GB2312"/>
          <w:color w:val="000000"/>
          <w:kern w:val="0"/>
          <w:sz w:val="24"/>
          <w:szCs w:val="24"/>
        </w:rPr>
        <w:t>3000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万元建立担保风险池，专项用于科技风险池担保损失核销，每年对担保公司的不良贷款承担的损失经认定予以最高</w:t>
      </w:r>
      <w:r>
        <w:rPr>
          <w:rFonts w:eastAsia="仿宋_GB2312"/>
          <w:color w:val="000000"/>
          <w:kern w:val="0"/>
          <w:sz w:val="24"/>
          <w:szCs w:val="24"/>
        </w:rPr>
        <w:t>30%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的补偿，单家担保公司上限为</w:t>
      </w:r>
      <w:r>
        <w:rPr>
          <w:rFonts w:eastAsia="仿宋_GB2312"/>
          <w:color w:val="000000"/>
          <w:kern w:val="0"/>
          <w:sz w:val="24"/>
          <w:szCs w:val="24"/>
        </w:rPr>
        <w:t>500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（三）鼓励投贷联动。鼓励银行为获得股权投资的企业贷款，对经备案审核的企业最高给予融资金额</w:t>
      </w:r>
      <w:r>
        <w:rPr>
          <w:rFonts w:eastAsia="仿宋_GB2312"/>
          <w:color w:val="000000"/>
          <w:kern w:val="0"/>
          <w:sz w:val="24"/>
          <w:szCs w:val="24"/>
        </w:rPr>
        <w:t>50%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的贷款。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三、积极发挥政府引导基金作用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（一）创业引导基金扶持。鼓励创投机构在西湖区新注册设立天使、种子类投资基金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对参与合作西湖区创业引导基金设立的子基金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区创业投资引导基金通过阶段参股形式给予扶持</w:t>
      </w:r>
      <w:r>
        <w:rPr>
          <w:rFonts w:eastAsia="仿宋_GB2312"/>
          <w:color w:val="000000"/>
          <w:kern w:val="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总规模</w:t>
      </w:r>
      <w:r>
        <w:rPr>
          <w:rFonts w:eastAsia="仿宋_GB2312"/>
          <w:color w:val="000000"/>
          <w:kern w:val="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亿元，投资对象以初创期中小企业为主。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（二）产业基金扶持。对信息经济、先进制造业、科技金融、医疗健康、旅游、文创、高新技术等符合西湖区情发展的产业，我区可以产业基金形式进行扶持。基金总规模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亿，一般以设立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子基金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的模式运作，对于少量省市区引</w:t>
      </w:r>
      <w:r>
        <w:rPr>
          <w:rFonts w:eastAsia="仿宋_GB2312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进的有影响力的重大项目也可采取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直接投资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的模式运作。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（三）设立上市公司稳健基金。由政府、金融机构及社会资本联合出资，总规模</w:t>
      </w:r>
      <w:r>
        <w:rPr>
          <w:rFonts w:eastAsia="仿宋_GB2312"/>
          <w:color w:val="000000"/>
          <w:kern w:val="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亿。按照政府引导、市场化运作的原则，对符合经济结构优化升级方向、有前景但暂时陷入困难的上市公司及民营企业，对其作出综合判断和评估，通过直接投资和投资子基金的形式，以股债结合的方式，一企一策，切实帮助我区上市公司和优质企业防范和化解资金链断裂风险，渡过难关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四、附则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（一）享受政策的企业（银行、证券、保险、信托、担保机构除外），注册地、纳税地必须在西湖区内。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（二）同一项目、标准获得多项资助（奖励）的，按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就高、不重复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原则进行资助（奖励）。同一项目、标准在低等次已作资助（奖励）的，晋升到高等次时补足差额部分。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（三）享受政策的企业迁出西湖区或注销的，须进行财政、税收清算，所享受的资助（奖励）全额退还。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（四）享受政策的企业应无违法违纪行为，信用记录良好。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（五）本政策支持总额以当年度财政预算为限。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六）新企业从入区年度起，一般三年内对其全部资助（奖励）额度原则上以其三年对区财政贡献总额为限，以后每年对其财政资助（奖励）原则上以其当年对区财政贡献额为限（银行、证券、保险、信托、担保机构除外），特殊情况一事一议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（七）符合条件企业根据申报通知的具体要求，向所属镇街、园区提出申请，经主管部门会同相关部门审核通过后发文执行，扶持资金由镇街、园区直接拨付到申请企业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（八）本意见自</w:t>
      </w:r>
      <w:r>
        <w:rPr>
          <w:rFonts w:eastAsia="仿宋_GB2312"/>
          <w:color w:val="000000"/>
          <w:kern w:val="0"/>
          <w:sz w:val="24"/>
          <w:szCs w:val="24"/>
        </w:rPr>
        <w:t>2019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年</w:t>
      </w:r>
      <w:r>
        <w:rPr>
          <w:rFonts w:eastAsia="仿宋_GB2312"/>
          <w:color w:val="000000"/>
          <w:kern w:val="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eastAsia="仿宋_GB2312"/>
          <w:color w:val="000000"/>
          <w:kern w:val="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日起施行，试行一年。具体由西湖区财政局、科技局、商务局负责解释。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Fraktur-Schmu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ktur-Schmuck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2D4C"/>
    <w:rsid w:val="08B22779"/>
    <w:rsid w:val="11D30131"/>
    <w:rsid w:val="16EA57D6"/>
    <w:rsid w:val="1E870EC6"/>
    <w:rsid w:val="223B38C7"/>
    <w:rsid w:val="29E87A46"/>
    <w:rsid w:val="46190601"/>
    <w:rsid w:val="46CE3D26"/>
    <w:rsid w:val="4EDE5A38"/>
    <w:rsid w:val="756358AF"/>
    <w:rsid w:val="767E1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XXZXGCY706</dc:creator>
  <cp:lastModifiedBy>Freya1422506713</cp:lastModifiedBy>
  <dcterms:modified xsi:type="dcterms:W3CDTF">2019-07-10T02:12:25Z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