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0" w:name="_GoBack"/>
      <w:r>
        <w:rPr>
          <w:rFonts w:hint="eastAsia" w:ascii="Times New Roman" w:hAnsi="Times New Roman" w:eastAsia="方正小标宋_GBK" w:cs="方正小标宋_GBK"/>
          <w:sz w:val="36"/>
          <w:szCs w:val="36"/>
          <w:shd w:val="clear" w:color="auto" w:fill="FFFFFF"/>
        </w:rPr>
        <w:t>关于推进中国（浙江）影视产业国际合作区</w:t>
      </w:r>
    </w:p>
    <w:p>
      <w:pPr>
        <w:pStyle w:val="5"/>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r>
        <w:rPr>
          <w:rFonts w:hint="eastAsia" w:ascii="Times New Roman" w:hAnsi="Times New Roman" w:eastAsia="方正小标宋_GBK" w:cs="方正小标宋_GBK"/>
          <w:sz w:val="36"/>
          <w:szCs w:val="36"/>
          <w:shd w:val="clear" w:color="auto" w:fill="FFFFFF"/>
        </w:rPr>
        <w:t>建设发展的扶持意见（试行）</w:t>
      </w:r>
    </w:p>
    <w:bookmarkEnd w:id="0"/>
    <w:p>
      <w:pPr>
        <w:pStyle w:val="4"/>
        <w:adjustRightInd w:val="0"/>
        <w:snapToGrid w:val="0"/>
        <w:spacing w:line="420" w:lineRule="exact"/>
        <w:ind w:firstLine="480" w:firstLineChars="200"/>
        <w:jc w:val="both"/>
        <w:rPr>
          <w:color w:val="000000"/>
          <w:sz w:val="24"/>
          <w:szCs w:val="24"/>
        </w:rPr>
      </w:pP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为加快推进中国（浙江）影视产业国际合作区（以下简称合作区）建设和发展，打造环西溪影视产业辐射带，助推西湖影视文化产业高质量发展，现就加快合作区建设发展制定以下扶持意见。</w:t>
      </w:r>
    </w:p>
    <w:p>
      <w:pPr>
        <w:pStyle w:val="4"/>
        <w:adjustRightInd w:val="0"/>
        <w:snapToGrid w:val="0"/>
        <w:spacing w:line="420" w:lineRule="exact"/>
        <w:ind w:firstLine="480" w:firstLineChars="200"/>
        <w:jc w:val="both"/>
        <w:rPr>
          <w:rFonts w:eastAsia="黑体"/>
          <w:color w:val="000000"/>
          <w:sz w:val="24"/>
          <w:szCs w:val="24"/>
        </w:rPr>
      </w:pPr>
      <w:r>
        <w:rPr>
          <w:rFonts w:hint="eastAsia" w:eastAsia="黑体" w:cs="黑体"/>
          <w:color w:val="000000"/>
          <w:sz w:val="24"/>
          <w:szCs w:val="24"/>
        </w:rPr>
        <w:t>一、入驻企业扶持</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（一）对在合作区内新设立（或从西湖区外新引进）的影视文化企业，自登记注册之日起三年内以该企业对区财政贡献为限给予项目补助；第三年起纳税额达到</w:t>
      </w:r>
      <w:r>
        <w:rPr>
          <w:color w:val="000000"/>
          <w:sz w:val="24"/>
          <w:szCs w:val="24"/>
        </w:rPr>
        <w:t>300</w:t>
      </w:r>
      <w:r>
        <w:rPr>
          <w:rFonts w:hint="eastAsia" w:cs="仿宋_GB2312"/>
          <w:color w:val="000000"/>
          <w:sz w:val="24"/>
          <w:szCs w:val="24"/>
        </w:rPr>
        <w:t>万元（含）以上的，第四、五年以其较上一年新增区财政贡献的</w:t>
      </w:r>
      <w:r>
        <w:rPr>
          <w:color w:val="000000"/>
          <w:sz w:val="24"/>
          <w:szCs w:val="24"/>
        </w:rPr>
        <w:t>100%</w:t>
      </w:r>
      <w:r>
        <w:rPr>
          <w:rFonts w:hint="eastAsia" w:cs="仿宋_GB2312"/>
          <w:color w:val="000000"/>
          <w:sz w:val="24"/>
          <w:szCs w:val="24"/>
        </w:rPr>
        <w:t>为限给予项目补助。</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（二）对在合作区内新设立（或从西湖区外新引进）的影视文化企业租用合作区办公用房</w:t>
      </w:r>
      <w:r>
        <w:rPr>
          <w:color w:val="000000"/>
          <w:sz w:val="24"/>
          <w:szCs w:val="24"/>
        </w:rPr>
        <w:t>200</w:t>
      </w:r>
      <w:r>
        <w:rPr>
          <w:rFonts w:hint="eastAsia" w:cs="仿宋_GB2312"/>
          <w:color w:val="000000"/>
          <w:sz w:val="24"/>
          <w:szCs w:val="24"/>
        </w:rPr>
        <w:t>平方米（含）以上，营业收入达到统计限额标准以上的，自注册入区的次年起三年内享受房租补贴。第一年按</w:t>
      </w:r>
      <w:r>
        <w:rPr>
          <w:color w:val="000000"/>
          <w:sz w:val="24"/>
          <w:szCs w:val="24"/>
        </w:rPr>
        <w:t>1</w:t>
      </w:r>
      <w:r>
        <w:rPr>
          <w:rFonts w:hint="eastAsia" w:cs="仿宋_GB2312"/>
          <w:color w:val="000000"/>
          <w:sz w:val="24"/>
          <w:szCs w:val="24"/>
        </w:rPr>
        <w:t>元</w:t>
      </w:r>
      <w:r>
        <w:rPr>
          <w:color w:val="000000"/>
          <w:sz w:val="24"/>
          <w:szCs w:val="24"/>
        </w:rPr>
        <w:t>/</w:t>
      </w:r>
      <w:r>
        <w:rPr>
          <w:rFonts w:hint="eastAsia" w:cs="仿宋_GB2312"/>
          <w:color w:val="000000"/>
          <w:sz w:val="24"/>
          <w:szCs w:val="24"/>
        </w:rPr>
        <w:t>平方米</w:t>
      </w:r>
      <w:r>
        <w:rPr>
          <w:color w:val="000000"/>
          <w:sz w:val="24"/>
          <w:szCs w:val="24"/>
        </w:rPr>
        <w:t>·</w:t>
      </w:r>
      <w:r>
        <w:rPr>
          <w:rFonts w:hint="eastAsia" w:cs="仿宋_GB2312"/>
          <w:color w:val="000000"/>
          <w:sz w:val="24"/>
          <w:szCs w:val="24"/>
        </w:rPr>
        <w:t>天的标准给予房租补贴、第二年、第三年按</w:t>
      </w:r>
      <w:r>
        <w:rPr>
          <w:color w:val="000000"/>
          <w:sz w:val="24"/>
          <w:szCs w:val="24"/>
        </w:rPr>
        <w:t>0.4</w:t>
      </w:r>
      <w:r>
        <w:rPr>
          <w:rFonts w:hint="eastAsia" w:cs="仿宋_GB2312"/>
          <w:color w:val="000000"/>
          <w:sz w:val="24"/>
          <w:szCs w:val="24"/>
        </w:rPr>
        <w:t>元</w:t>
      </w:r>
      <w:r>
        <w:rPr>
          <w:color w:val="000000"/>
          <w:sz w:val="24"/>
          <w:szCs w:val="24"/>
        </w:rPr>
        <w:t>/</w:t>
      </w:r>
      <w:r>
        <w:rPr>
          <w:rFonts w:hint="eastAsia" w:cs="仿宋_GB2312"/>
          <w:color w:val="000000"/>
          <w:sz w:val="24"/>
          <w:szCs w:val="24"/>
        </w:rPr>
        <w:t>平方米</w:t>
      </w:r>
      <w:r>
        <w:rPr>
          <w:color w:val="000000"/>
          <w:sz w:val="24"/>
          <w:szCs w:val="24"/>
        </w:rPr>
        <w:t>·</w:t>
      </w:r>
      <w:r>
        <w:rPr>
          <w:rFonts w:hint="eastAsia" w:cs="仿宋_GB2312"/>
          <w:color w:val="000000"/>
          <w:sz w:val="24"/>
          <w:szCs w:val="24"/>
        </w:rPr>
        <w:t>天的标准给予房租补贴。实际支付低于补贴标准的，按实际支付补贴。享受补贴的面积最高不超过</w:t>
      </w:r>
      <w:r>
        <w:rPr>
          <w:color w:val="000000"/>
          <w:sz w:val="24"/>
          <w:szCs w:val="24"/>
        </w:rPr>
        <w:t>500</w:t>
      </w:r>
      <w:r>
        <w:rPr>
          <w:rFonts w:hint="eastAsia" w:cs="仿宋_GB2312"/>
          <w:color w:val="000000"/>
          <w:sz w:val="24"/>
          <w:szCs w:val="24"/>
        </w:rPr>
        <w:t>平方米（含）。年纳税额达到</w:t>
      </w:r>
      <w:r>
        <w:rPr>
          <w:color w:val="000000"/>
          <w:sz w:val="24"/>
          <w:szCs w:val="24"/>
        </w:rPr>
        <w:t>2000</w:t>
      </w:r>
      <w:r>
        <w:rPr>
          <w:rFonts w:hint="eastAsia" w:cs="仿宋_GB2312"/>
          <w:color w:val="000000"/>
          <w:sz w:val="24"/>
          <w:szCs w:val="24"/>
        </w:rPr>
        <w:t>万元以上的，房租补贴面积可适当放宽。</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（三）对一个年度内影视文化出口金额达到</w:t>
      </w:r>
      <w:r>
        <w:rPr>
          <w:color w:val="000000"/>
          <w:sz w:val="24"/>
          <w:szCs w:val="24"/>
        </w:rPr>
        <w:t>50</w:t>
      </w:r>
      <w:r>
        <w:rPr>
          <w:rFonts w:hint="eastAsia" w:cs="仿宋_GB2312"/>
          <w:color w:val="000000"/>
          <w:sz w:val="24"/>
          <w:szCs w:val="24"/>
        </w:rPr>
        <w:t>万美元以上，且出口金额在合作区内排名前三的影视文化企业，给予</w:t>
      </w:r>
      <w:r>
        <w:rPr>
          <w:color w:val="000000"/>
          <w:sz w:val="24"/>
          <w:szCs w:val="24"/>
        </w:rPr>
        <w:t>10</w:t>
      </w:r>
      <w:r>
        <w:rPr>
          <w:rFonts w:hint="eastAsia" w:cs="仿宋_GB2312"/>
          <w:color w:val="000000"/>
          <w:sz w:val="24"/>
          <w:szCs w:val="24"/>
        </w:rPr>
        <w:t>万元奖励。</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（四）其他相关影视剧播出、电影公映、获奖奖励参照《关于加快西湖区文化创意产业发展的扶持意见》执行。</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（五）杭州市相关扶持政策参照《关于加快建设国际文化创意中心的实施意见》（中共杭州市委〔</w:t>
      </w:r>
      <w:r>
        <w:rPr>
          <w:color w:val="000000"/>
          <w:sz w:val="24"/>
          <w:szCs w:val="24"/>
        </w:rPr>
        <w:t>2018</w:t>
      </w:r>
      <w:r>
        <w:rPr>
          <w:rFonts w:hint="eastAsia" w:cs="仿宋_GB2312"/>
          <w:color w:val="000000"/>
          <w:sz w:val="24"/>
          <w:szCs w:val="24"/>
        </w:rPr>
        <w:t>〕</w:t>
      </w:r>
      <w:r>
        <w:rPr>
          <w:color w:val="000000"/>
          <w:sz w:val="24"/>
          <w:szCs w:val="24"/>
        </w:rPr>
        <w:t>18</w:t>
      </w:r>
      <w:r>
        <w:rPr>
          <w:rFonts w:hint="eastAsia" w:cs="仿宋_GB2312"/>
          <w:color w:val="000000"/>
          <w:sz w:val="24"/>
          <w:szCs w:val="24"/>
        </w:rPr>
        <w:t>号）执行。</w:t>
      </w:r>
    </w:p>
    <w:p>
      <w:pPr>
        <w:pStyle w:val="4"/>
        <w:adjustRightInd w:val="0"/>
        <w:snapToGrid w:val="0"/>
        <w:spacing w:line="420" w:lineRule="exact"/>
        <w:ind w:firstLine="480" w:firstLineChars="200"/>
        <w:jc w:val="both"/>
        <w:rPr>
          <w:rFonts w:eastAsia="黑体"/>
          <w:color w:val="000000"/>
          <w:sz w:val="24"/>
          <w:szCs w:val="24"/>
        </w:rPr>
      </w:pPr>
      <w:r>
        <w:rPr>
          <w:rFonts w:hint="eastAsia" w:eastAsia="黑体" w:cs="黑体"/>
          <w:color w:val="000000"/>
          <w:sz w:val="24"/>
          <w:szCs w:val="24"/>
        </w:rPr>
        <w:t>二、运营机构扶持</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根据合作运营机构的投入和引入企业的规模效益、地方财政贡献等情况，给予运营机构三年政策扶持期内每年最高额度</w:t>
      </w:r>
      <w:r>
        <w:rPr>
          <w:color w:val="000000"/>
          <w:sz w:val="24"/>
          <w:szCs w:val="24"/>
        </w:rPr>
        <w:t>100</w:t>
      </w:r>
      <w:r>
        <w:rPr>
          <w:rFonts w:hint="eastAsia" w:cs="仿宋_GB2312"/>
          <w:color w:val="000000"/>
          <w:sz w:val="24"/>
          <w:szCs w:val="24"/>
        </w:rPr>
        <w:t>万元的运营补助。</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（一）鼓励运营机构招引优质影视文化企业。每设立一家实到注册资金</w:t>
      </w:r>
      <w:r>
        <w:rPr>
          <w:color w:val="000000"/>
          <w:sz w:val="24"/>
          <w:szCs w:val="24"/>
        </w:rPr>
        <w:t>1000</w:t>
      </w:r>
      <w:r>
        <w:rPr>
          <w:rFonts w:hint="eastAsia" w:cs="仿宋_GB2312"/>
          <w:color w:val="000000"/>
          <w:sz w:val="24"/>
          <w:szCs w:val="24"/>
        </w:rPr>
        <w:t>万元以上并正常运营一年以上（营收达到</w:t>
      </w:r>
      <w:r>
        <w:rPr>
          <w:color w:val="000000"/>
          <w:sz w:val="24"/>
          <w:szCs w:val="24"/>
        </w:rPr>
        <w:t>500</w:t>
      </w:r>
      <w:r>
        <w:rPr>
          <w:rFonts w:hint="eastAsia" w:cs="仿宋_GB2312"/>
          <w:color w:val="000000"/>
          <w:sz w:val="24"/>
          <w:szCs w:val="24"/>
        </w:rPr>
        <w:t>万元以上且为增值税一般纳税人）的影视文化企业，给予运营机构每家</w:t>
      </w:r>
      <w:r>
        <w:rPr>
          <w:color w:val="000000"/>
          <w:sz w:val="24"/>
          <w:szCs w:val="24"/>
        </w:rPr>
        <w:t>5</w:t>
      </w:r>
      <w:r>
        <w:rPr>
          <w:rFonts w:hint="eastAsia" w:cs="仿宋_GB2312"/>
          <w:color w:val="000000"/>
          <w:sz w:val="24"/>
          <w:szCs w:val="24"/>
        </w:rPr>
        <w:t>万元的奖励。每设立一家实到注册资金</w:t>
      </w:r>
      <w:r>
        <w:rPr>
          <w:color w:val="000000"/>
          <w:sz w:val="24"/>
          <w:szCs w:val="24"/>
        </w:rPr>
        <w:t>2000</w:t>
      </w:r>
      <w:r>
        <w:rPr>
          <w:rFonts w:hint="eastAsia" w:cs="仿宋_GB2312"/>
          <w:color w:val="000000"/>
          <w:sz w:val="24"/>
          <w:szCs w:val="24"/>
        </w:rPr>
        <w:t>万元以上且正常运营一年以上（营收达到</w:t>
      </w:r>
      <w:r>
        <w:rPr>
          <w:color w:val="000000"/>
          <w:sz w:val="24"/>
          <w:szCs w:val="24"/>
        </w:rPr>
        <w:t>2000</w:t>
      </w:r>
      <w:r>
        <w:rPr>
          <w:rFonts w:hint="eastAsia" w:cs="仿宋_GB2312"/>
          <w:color w:val="000000"/>
          <w:sz w:val="24"/>
          <w:szCs w:val="24"/>
        </w:rPr>
        <w:t>万元以上）的影视文化企业，给予运营机构每家</w:t>
      </w:r>
      <w:r>
        <w:rPr>
          <w:color w:val="000000"/>
          <w:sz w:val="24"/>
          <w:szCs w:val="24"/>
        </w:rPr>
        <w:t>10</w:t>
      </w:r>
      <w:r>
        <w:rPr>
          <w:rFonts w:hint="eastAsia" w:cs="仿宋_GB2312"/>
          <w:color w:val="000000"/>
          <w:sz w:val="24"/>
          <w:szCs w:val="24"/>
        </w:rPr>
        <w:t>万元的奖励。</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（二）新设立或引进影视文化企业在一个年度纳税额达到</w:t>
      </w:r>
      <w:r>
        <w:rPr>
          <w:color w:val="000000"/>
          <w:sz w:val="24"/>
          <w:szCs w:val="24"/>
        </w:rPr>
        <w:t>300</w:t>
      </w:r>
      <w:r>
        <w:rPr>
          <w:rFonts w:hint="eastAsia" w:cs="仿宋_GB2312"/>
          <w:color w:val="000000"/>
          <w:sz w:val="24"/>
          <w:szCs w:val="24"/>
        </w:rPr>
        <w:t>万元及以上的，给予运营机构按照所引进企业区财政贡献</w:t>
      </w:r>
      <w:r>
        <w:rPr>
          <w:color w:val="000000"/>
          <w:sz w:val="24"/>
          <w:szCs w:val="24"/>
        </w:rPr>
        <w:t>3%</w:t>
      </w:r>
      <w:r>
        <w:rPr>
          <w:rFonts w:hint="eastAsia" w:cs="仿宋_GB2312"/>
          <w:color w:val="000000"/>
          <w:sz w:val="24"/>
          <w:szCs w:val="24"/>
        </w:rPr>
        <w:t>的资助。</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（三）运营机构举办具有一定影响力的产业论坛及峰会等活动，经认定，按照国家级、省级、市级类别，分别给予最高不超过</w:t>
      </w:r>
      <w:r>
        <w:rPr>
          <w:color w:val="000000"/>
          <w:sz w:val="24"/>
          <w:szCs w:val="24"/>
        </w:rPr>
        <w:t>30</w:t>
      </w:r>
      <w:r>
        <w:rPr>
          <w:rFonts w:hint="eastAsia" w:cs="仿宋_GB2312"/>
          <w:color w:val="000000"/>
          <w:sz w:val="24"/>
          <w:szCs w:val="24"/>
        </w:rPr>
        <w:t>万元、</w:t>
      </w:r>
      <w:r>
        <w:rPr>
          <w:color w:val="000000"/>
          <w:sz w:val="24"/>
          <w:szCs w:val="24"/>
        </w:rPr>
        <w:t>20</w:t>
      </w:r>
      <w:r>
        <w:rPr>
          <w:rFonts w:hint="eastAsia" w:cs="仿宋_GB2312"/>
          <w:color w:val="000000"/>
          <w:sz w:val="24"/>
          <w:szCs w:val="24"/>
        </w:rPr>
        <w:t>万元、</w:t>
      </w:r>
      <w:r>
        <w:rPr>
          <w:color w:val="000000"/>
          <w:sz w:val="24"/>
          <w:szCs w:val="24"/>
        </w:rPr>
        <w:t>5</w:t>
      </w:r>
      <w:r>
        <w:rPr>
          <w:rFonts w:hint="eastAsia" w:cs="仿宋_GB2312"/>
          <w:color w:val="000000"/>
          <w:sz w:val="24"/>
          <w:szCs w:val="24"/>
        </w:rPr>
        <w:t>万元的资助。</w:t>
      </w:r>
    </w:p>
    <w:p>
      <w:pPr>
        <w:pStyle w:val="4"/>
        <w:adjustRightInd w:val="0"/>
        <w:snapToGrid w:val="0"/>
        <w:spacing w:line="420" w:lineRule="exact"/>
        <w:ind w:firstLine="480" w:firstLineChars="200"/>
        <w:jc w:val="both"/>
        <w:rPr>
          <w:rFonts w:eastAsia="黑体"/>
          <w:color w:val="000000"/>
          <w:sz w:val="24"/>
          <w:szCs w:val="24"/>
        </w:rPr>
      </w:pPr>
      <w:r>
        <w:rPr>
          <w:rFonts w:hint="eastAsia" w:eastAsia="黑体" w:cs="黑体"/>
          <w:color w:val="000000"/>
          <w:sz w:val="24"/>
          <w:szCs w:val="24"/>
        </w:rPr>
        <w:t>三、附则</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一）享受政策的企业，注册地、纳税地必须在合作区内，主营业务从事影视文化产业相关业务，包括广播影视投资和资产管理、编剧、拍摄制作、节目传输、后期制作、发行放映、经纪代理、版权交易、人才培训、广告植入及互联网信息服务中的网络视频、网络动漫、网络文学等业务。</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（二）同一项目、标准获得多项资助（奖励）的，按</w:t>
      </w:r>
      <w:r>
        <w:rPr>
          <w:color w:val="000000"/>
          <w:sz w:val="24"/>
          <w:szCs w:val="24"/>
        </w:rPr>
        <w:t>“</w:t>
      </w:r>
      <w:r>
        <w:rPr>
          <w:rFonts w:hint="eastAsia" w:cs="仿宋_GB2312"/>
          <w:color w:val="000000"/>
          <w:sz w:val="24"/>
          <w:szCs w:val="24"/>
        </w:rPr>
        <w:t>就高、不重复</w:t>
      </w:r>
      <w:r>
        <w:rPr>
          <w:color w:val="000000"/>
          <w:sz w:val="24"/>
          <w:szCs w:val="24"/>
        </w:rPr>
        <w:t>”</w:t>
      </w:r>
      <w:r>
        <w:rPr>
          <w:rFonts w:hint="eastAsia" w:cs="仿宋_GB2312"/>
          <w:color w:val="000000"/>
          <w:sz w:val="24"/>
          <w:szCs w:val="24"/>
        </w:rPr>
        <w:t>原则进行资助（奖励）。同一项目、标准在低等次已作资助（奖励）的，晋升到高等次时补足差额部分。</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（三）享受政策的企业迁出西湖区或注销的，须进行财政、税收清算，所享受的资助（奖励）全额退还。</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（四）享受政策的企业应无违法违纪行为，信用记录良好。</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（五）本政策支持总额以当年度财政预算为限。</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（六）新企业从入区年度起，一般三年内对其全部资助（奖励）额度原则上以其三年对区财政贡献总额为限，以后每年对其财政资助（奖励）原则上以其当年对区财政贡献总额为限，特殊情况一事一议。</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（七）符合条件企业根据申报通知的具体要求，向所属镇街、园区提出申请，经西湖区文化创意产业办公室会同西湖区财政局审核通过后发文执行，扶持资金由镇街、园区直接拨付到申请企业。</w:t>
      </w:r>
    </w:p>
    <w:p>
      <w:pPr>
        <w:pStyle w:val="4"/>
        <w:adjustRightInd w:val="0"/>
        <w:snapToGrid w:val="0"/>
        <w:spacing w:line="420" w:lineRule="exact"/>
        <w:ind w:firstLine="480" w:firstLineChars="200"/>
        <w:jc w:val="both"/>
        <w:rPr>
          <w:color w:val="000000"/>
          <w:sz w:val="24"/>
          <w:szCs w:val="24"/>
        </w:rPr>
      </w:pPr>
      <w:r>
        <w:rPr>
          <w:rFonts w:hint="eastAsia" w:cs="仿宋_GB2312"/>
          <w:color w:val="000000"/>
          <w:sz w:val="24"/>
          <w:szCs w:val="24"/>
        </w:rPr>
        <w:t>（八）本意见自</w:t>
      </w:r>
      <w:r>
        <w:rPr>
          <w:color w:val="000000"/>
          <w:sz w:val="24"/>
          <w:szCs w:val="24"/>
        </w:rPr>
        <w:t>2019</w:t>
      </w:r>
      <w:r>
        <w:rPr>
          <w:rFonts w:hint="eastAsia" w:cs="仿宋_GB2312"/>
          <w:color w:val="000000"/>
          <w:sz w:val="24"/>
          <w:szCs w:val="24"/>
        </w:rPr>
        <w:t>年</w:t>
      </w:r>
      <w:r>
        <w:rPr>
          <w:color w:val="000000"/>
          <w:sz w:val="24"/>
          <w:szCs w:val="24"/>
        </w:rPr>
        <w:t>1</w:t>
      </w:r>
      <w:r>
        <w:rPr>
          <w:rFonts w:hint="eastAsia" w:cs="仿宋_GB2312"/>
          <w:color w:val="000000"/>
          <w:sz w:val="24"/>
          <w:szCs w:val="24"/>
        </w:rPr>
        <w:t>月</w:t>
      </w:r>
      <w:r>
        <w:rPr>
          <w:color w:val="000000"/>
          <w:sz w:val="24"/>
          <w:szCs w:val="24"/>
        </w:rPr>
        <w:t>1</w:t>
      </w:r>
      <w:r>
        <w:rPr>
          <w:rFonts w:hint="eastAsia" w:cs="仿宋_GB2312"/>
          <w:color w:val="000000"/>
          <w:sz w:val="24"/>
          <w:szCs w:val="24"/>
        </w:rPr>
        <w:t>日起施行，试行一年。具体由西湖区文化创意产业办公室、西湖区财政局负责解释。</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08B22779"/>
    <w:rsid w:val="11D30131"/>
    <w:rsid w:val="16EA57D6"/>
    <w:rsid w:val="1BB25CA1"/>
    <w:rsid w:val="1E870EC6"/>
    <w:rsid w:val="223B38C7"/>
    <w:rsid w:val="29E87A46"/>
    <w:rsid w:val="2C353AA5"/>
    <w:rsid w:val="3D3B2D26"/>
    <w:rsid w:val="46190601"/>
    <w:rsid w:val="46CE3D26"/>
    <w:rsid w:val="4E8D5D78"/>
    <w:rsid w:val="4EDE5A38"/>
    <w:rsid w:val="5E3D0C3B"/>
    <w:rsid w:val="69743266"/>
    <w:rsid w:val="756358AF"/>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3"/>
    <w:qFormat/>
    <w:uiPriority w:val="99"/>
    <w:pPr>
      <w:keepNext/>
      <w:keepLines/>
      <w:spacing w:line="560" w:lineRule="exact"/>
      <w:ind w:firstLine="880" w:firstLineChars="200"/>
      <w:outlineLvl w:val="2"/>
    </w:pPr>
    <w:rPr>
      <w:rFonts w:ascii="Calibri" w:hAnsi="Calibri" w:eastAsia="楷体_GB2312" w:cs="Calibri"/>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99"/>
    <w:pPr>
      <w:jc w:val="left"/>
    </w:pPr>
    <w:rPr>
      <w:rFonts w:eastAsia="仿宋_GB2312"/>
      <w:sz w:val="32"/>
      <w:szCs w:val="32"/>
    </w:rPr>
  </w:style>
  <w:style w:type="paragraph" w:styleId="5">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8">
    <w:name w:val="Strong"/>
    <w:basedOn w:val="7"/>
    <w:qFormat/>
    <w:uiPriority w:val="0"/>
    <w:rPr>
      <w:b/>
    </w:rPr>
  </w:style>
  <w:style w:type="character" w:styleId="9">
    <w:name w:val="annotation reference"/>
    <w:basedOn w:val="7"/>
    <w:semiHidden/>
    <w:qFormat/>
    <w:uiPriority w:val="99"/>
    <w:rPr>
      <w:sz w:val="21"/>
      <w:szCs w:val="21"/>
    </w:rPr>
  </w:style>
  <w:style w:type="paragraph" w:customStyle="1" w:styleId="10">
    <w:name w:val="列出段落1"/>
    <w:basedOn w:val="1"/>
    <w:qFormat/>
    <w:uiPriority w:val="99"/>
    <w:pPr>
      <w:ind w:firstLine="420" w:firstLineChars="200"/>
    </w:pPr>
  </w:style>
  <w:style w:type="paragraph" w:customStyle="1" w:styleId="11">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List Paragraph"/>
    <w:basedOn w:val="1"/>
    <w:qFormat/>
    <w:uiPriority w:val="99"/>
    <w:pPr>
      <w:ind w:firstLine="420" w:firstLineChars="200"/>
    </w:pPr>
  </w:style>
  <w:style w:type="character" w:customStyle="1" w:styleId="13">
    <w:name w:val="Heading 3 Char"/>
    <w:basedOn w:val="7"/>
    <w:link w:val="3"/>
    <w:qFormat/>
    <w:locked/>
    <w:uiPriority w:val="99"/>
    <w:rPr>
      <w:rFonts w:ascii="Calibri" w:hAnsi="Calibri" w:eastAsia="楷体_GB2312" w:cs="Calibr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