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西湖区关于加快科技创新推进转型升级的</w:t>
      </w:r>
    </w:p>
    <w:p>
      <w:pPr>
        <w:pStyle w:val="2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实施意见</w:t>
      </w:r>
      <w:bookmarkEnd w:id="0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（试行）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为进一步鼓励科技创新，落实好国家、省、市科技政策，优化构建区域创新创业生态，全力推动科技创新主体发展壮大，助推经济转型升级，结合西湖区实际情况，特制定如下实施意见：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一、鼓励研发创新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（一）实施企业研发投入补助。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引导中小微企业持续加大研发投入，对企业研发投入增长部分的按规定予以配套资助，对规上企业、规下企业资助总额分别不超过</w:t>
      </w:r>
      <w:r>
        <w:rPr>
          <w:rFonts w:eastAsia="仿宋_GB2312"/>
          <w:color w:val="000000"/>
          <w:kern w:val="0"/>
          <w:sz w:val="24"/>
          <w:szCs w:val="24"/>
        </w:rPr>
        <w:t>200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万元和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（二）落实企业税收优惠政策。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企业用于开发新技术、新产品、新工艺等研发投入的，可享受</w:t>
      </w:r>
      <w:r>
        <w:rPr>
          <w:rFonts w:eastAsia="仿宋_GB2312"/>
          <w:color w:val="000000"/>
          <w:kern w:val="0"/>
          <w:sz w:val="24"/>
          <w:szCs w:val="24"/>
        </w:rPr>
        <w:t>175%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的加计抵扣所得税的政策。被认定为国家重点扶持领域高新技术企业和技术先进型服务企业，认定后享受减按</w:t>
      </w:r>
      <w:r>
        <w:rPr>
          <w:rFonts w:eastAsia="仿宋_GB2312"/>
          <w:color w:val="000000"/>
          <w:kern w:val="0"/>
          <w:sz w:val="24"/>
          <w:szCs w:val="24"/>
        </w:rPr>
        <w:t>15%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的税率缴纳企业所得税的优惠政策。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（三）支持申报科技研发项目。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支持企业申报省重点研发项目、市重大创新项目、市级农业和社会发展科研专项等各级各类科技研发项目，对获立项项目按规定予以资助。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二、促进成果转化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（四）鼓励企业开展技术创新。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对新获得国家技术发明奖（国家科技进步奖）一、二等奖的，分别给予</w:t>
      </w:r>
      <w:r>
        <w:rPr>
          <w:rFonts w:eastAsia="仿宋_GB2312"/>
          <w:color w:val="000000"/>
          <w:kern w:val="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200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万元奖励；对新获得省级科技进步奖一、二等奖的，分别给予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万元奖励。国家技术发明奖、国家科技进步奖，对第一获奖单位予以全额奖励、第二至第三获奖单位减半奖励、第四至第五获奖单位按</w:t>
      </w:r>
      <w:r>
        <w:rPr>
          <w:rFonts w:eastAsia="仿宋_GB2312"/>
          <w:color w:val="000000"/>
          <w:kern w:val="0"/>
          <w:sz w:val="24"/>
          <w:szCs w:val="24"/>
        </w:rPr>
        <w:t>25%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奖励、第六及以后不予奖励。对省科技进步奖只给予第一获奖单位奖励。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（五）鼓励企业创建研发机构。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对新认定的国家级、省级、市级企业研发中心，分别给予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万元奖励。对新认定的国家级、省级企业研究院（重点实验室、工程技术中心）分别给予</w:t>
      </w:r>
      <w:r>
        <w:rPr>
          <w:rFonts w:eastAsia="仿宋_GB2312"/>
          <w:color w:val="000000"/>
          <w:kern w:val="0"/>
          <w:sz w:val="24"/>
          <w:szCs w:val="24"/>
        </w:rPr>
        <w:t>150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（六）支持科技成果转化与合作。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对开展网上技术交易成果转化（省、市科技大市场拍卖签约）的项目，就合同技术交易额按比例给予资助。对新认定的国家级、省级国际科技合作基地分别给予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万元的奖励。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三、加强主体培育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（七）扶持初创科技企业发展。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对新认定的市级科技型初创企业培育工程（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雏鹰计划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）企业、省科技型中小企业等，按规定给予创业资助或认定奖励。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（八）鼓励申报高新技术企业。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对首次认定并获得通过的国家重点扶持领域高新技术企业，给予每家</w:t>
      </w:r>
      <w:r>
        <w:rPr>
          <w:rFonts w:eastAsia="仿宋_GB2312"/>
          <w:color w:val="000000"/>
          <w:kern w:val="0"/>
          <w:sz w:val="24"/>
          <w:szCs w:val="24"/>
        </w:rPr>
        <w:t>60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万元的奖励；对首次认定的市级高新技术企业，给予每家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万元奖励。对迁入我区的国家重点扶持领域高新技术企业，给予每家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万元的奖励。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四、提升科技平台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（九）实施孵化器和众创空间认定资助。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对新认定的国家级、省级、市级众创空间，分别给予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70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万元的一次性奖励。对新认定的国家级、省级、市级科技企业孵化器，分别给予</w:t>
      </w:r>
      <w:r>
        <w:rPr>
          <w:rFonts w:eastAsia="仿宋_GB2312"/>
          <w:color w:val="000000"/>
          <w:kern w:val="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万元的一次性奖励。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（十）鼓励科技平台提升孵化培育能力。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对科技企业孵化器，每培育一家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雏鹰计划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企业给予</w:t>
      </w:r>
      <w:r>
        <w:rPr>
          <w:rFonts w:eastAsia="仿宋_GB2312"/>
          <w:color w:val="000000"/>
          <w:kern w:val="0"/>
          <w:sz w:val="24"/>
          <w:szCs w:val="24"/>
        </w:rPr>
        <w:t>5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万元培育经费补贴。对分别入选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市高企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和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雏鹰计划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的同一企业，所在孵化器只享受一次培育经费补贴。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（十一）鼓励创办科技类产业园区。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鼓励社会力量创办科技类产业园区，对首次被认定为国家级、省级、市级科技类产业园区的，分别给予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万元的一次性奖励。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五、优化科技服务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（十二）鼓励开展创新服务。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鼓励企业、创客或创客团队用创新券购买科技服务，每家企业当年使用创新券兑现额不超过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万元；创客（或创客团队）兑现额不超过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（十三）支持企业科技金融贷款。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对优质中小科技企业给予科技金融风险池基金贷款扶持，每家企业单笔贷款额度不超过</w:t>
      </w:r>
      <w:r>
        <w:rPr>
          <w:rFonts w:eastAsia="仿宋_GB2312"/>
          <w:color w:val="000000"/>
          <w:kern w:val="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六、完善创新生态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（十四）鼓励科技人才创新创业。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支持企业、高校和科研院所团队申报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浙江省领军型创新创业团队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和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杭州市领军型创新创业团队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，对入选对象按规定予以配套资助。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（十五）鼓励人才（项目）来我区创业。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支持国（境）外人才（项目）申报杭州市</w:t>
      </w:r>
      <w:r>
        <w:rPr>
          <w:rFonts w:eastAsia="仿宋_GB2312"/>
          <w:color w:val="000000"/>
          <w:kern w:val="0"/>
          <w:sz w:val="24"/>
          <w:szCs w:val="24"/>
        </w:rPr>
        <w:t>“115”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引智计划，对入选计划的人才（项目），按规定予以资助。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（十六）鼓励企业参加创新活动。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支持企业参加中国创新创业大赛等活动，对获国家行业总决赛一、二、三等奖的，除上级补助外，区财政分别给予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40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万元奖励，对获优秀奖的给予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万元奖励；对获浙江省总决赛一、二、三等奖的，分别给予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七、鼓励专利创造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（十七）鼓励专利授权。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对于发明专利权人为企业法人单位的，每件给予</w:t>
      </w:r>
      <w:r>
        <w:rPr>
          <w:rFonts w:eastAsia="仿宋_GB2312"/>
          <w:color w:val="000000"/>
          <w:kern w:val="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万元的资助（不包含上级部门资助）。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（十八）培育示范企业。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首次认定为国家知识产权示范企业和知识产权优势企业的，分别给予</w:t>
      </w:r>
      <w:r>
        <w:rPr>
          <w:rFonts w:eastAsia="仿宋_GB2312"/>
          <w:color w:val="000000"/>
          <w:kern w:val="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万元、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万元奖励；首次认定为省专利示范企业的，给予</w:t>
      </w:r>
      <w:r>
        <w:rPr>
          <w:rFonts w:eastAsia="仿宋_GB2312"/>
          <w:color w:val="000000"/>
          <w:kern w:val="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</w:t>
      </w:r>
    </w:p>
    <w:p>
      <w:pPr>
        <w:autoSpaceDE w:val="0"/>
        <w:autoSpaceDN w:val="0"/>
        <w:adjustRightInd w:val="0"/>
        <w:spacing w:line="420" w:lineRule="exact"/>
        <w:ind w:firstLine="482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b/>
          <w:bCs/>
          <w:color w:val="000000"/>
          <w:kern w:val="0"/>
          <w:sz w:val="24"/>
          <w:szCs w:val="24"/>
        </w:rPr>
        <w:t>（十九）鼓励专利创新。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新获得中国专利金奖、中国外观设计金奖的专利权人，给予</w:t>
      </w:r>
      <w:r>
        <w:rPr>
          <w:rFonts w:eastAsia="仿宋_GB2312"/>
          <w:color w:val="000000"/>
          <w:kern w:val="0"/>
          <w:sz w:val="24"/>
          <w:szCs w:val="24"/>
        </w:rPr>
        <w:t>80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万元奖励；新获得中国专利银奖、中国外观设计银奖的专利权人，给予</w:t>
      </w:r>
      <w:r>
        <w:rPr>
          <w:rFonts w:eastAsia="仿宋_GB2312"/>
          <w:color w:val="000000"/>
          <w:kern w:val="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万元奖励。新获得浙江省专利金奖的专利权人，给予</w:t>
      </w:r>
      <w:r>
        <w:rPr>
          <w:rFonts w:eastAsia="仿宋_GB2312"/>
          <w:color w:val="000000"/>
          <w:kern w:val="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万元奖励。上述奖励只给予企业法人单位作为第一申报人的企业。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黑体"/>
          <w:color w:val="000000"/>
          <w:kern w:val="0"/>
          <w:sz w:val="24"/>
          <w:szCs w:val="24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八、附则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（一）享受政策的企业，注册地、纳税地必须在西湖区内。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（二）同一项目、标准获得多项资助（奖励）的，按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就高、不重复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原则进行资助（奖励）。同一项目、标准在低等次已作资助（奖励）的，晋升到高等次时补足差额部分。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（三）享受政策的企业迁出西湖区或注销的，须进行财政、税收清算，所享受的资助（奖励）全额退还。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（四）享受政策的企业须应无违法违纪行为，信用记录良好。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（五）本实施意见中与上级政策的配套，最终以上级政策为准。第六条、第十条，从上级科技经费中列支。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（六）除涉及孵化器和众创空间、科技型初创企业培育工程（</w:t>
      </w:r>
      <w:r>
        <w:rPr>
          <w:rFonts w:eastAsia="仿宋_GB2312"/>
          <w:color w:val="000000"/>
          <w:kern w:val="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雏鹰计划</w:t>
      </w:r>
      <w:r>
        <w:rPr>
          <w:rFonts w:eastAsia="仿宋_GB2312"/>
          <w:color w:val="000000"/>
          <w:kern w:val="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）、国家重点扶持领域高新技术企业、市级高新技术企业等的认定资助（奖励）外，新企业从入区年度起，一般三年内对其全部资助（奖励）额度原则上以其三年对区财政贡献为限，以后每年对其财政资助（奖励）原则上以其当年对区财政贡献总额为限，特殊情况一事一议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rPr>
          <w:rFonts w:eastAsia="仿宋_GB2312"/>
          <w:color w:val="000000"/>
          <w:kern w:val="0"/>
          <w:sz w:val="24"/>
          <w:szCs w:val="24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七）符合条件企业根据申报通知的具体要求，向所属镇街、园区提出申请，经区科技局（其中第十七、十八、十九条由区市场监管局负责）会同相关部门审核通过后发文执行，扶持资金由镇街、园区直接拨付到申请企业。其中市级以上政策，按上级部门相关要求组织申报。</w:t>
      </w:r>
    </w:p>
    <w:p>
      <w:pPr>
        <w:rPr>
          <w:rFonts w:hint="eastAsia"/>
          <w:lang w:val="en-US" w:eastAsia="zh-CN"/>
        </w:rPr>
      </w:pPr>
      <w:r>
        <w:rPr>
          <w:rFonts w:hint="eastAsia" w:eastAsia="仿宋_GB2312" w:cs="仿宋_GB2312"/>
          <w:color w:val="000000"/>
          <w:kern w:val="0"/>
          <w:sz w:val="24"/>
          <w:szCs w:val="24"/>
        </w:rPr>
        <w:t>（八）本实施意见自</w:t>
      </w:r>
      <w:r>
        <w:rPr>
          <w:rFonts w:eastAsia="仿宋_GB2312"/>
          <w:color w:val="000000"/>
          <w:kern w:val="0"/>
          <w:sz w:val="24"/>
          <w:szCs w:val="24"/>
        </w:rPr>
        <w:t>2019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年</w:t>
      </w:r>
      <w:r>
        <w:rPr>
          <w:rFonts w:eastAsia="仿宋_GB2312"/>
          <w:color w:val="000000"/>
          <w:kern w:val="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月</w:t>
      </w:r>
      <w:r>
        <w:rPr>
          <w:rFonts w:eastAsia="仿宋_GB2312"/>
          <w:color w:val="000000"/>
          <w:kern w:val="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kern w:val="0"/>
          <w:sz w:val="24"/>
          <w:szCs w:val="24"/>
        </w:rPr>
        <w:t>日起施行，试行一年。具体由区科技局会同区财政局负责解释（其中第十七、十八、十九条由区市场监管局会同区财政局负责解释）。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08B22779"/>
    <w:rsid w:val="11D30131"/>
    <w:rsid w:val="16EA57D6"/>
    <w:rsid w:val="1E870EC6"/>
    <w:rsid w:val="29E87A46"/>
    <w:rsid w:val="46190601"/>
    <w:rsid w:val="46CE3D26"/>
    <w:rsid w:val="4EDE5A38"/>
    <w:rsid w:val="756358AF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