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sz w:val="28"/>
          <w:szCs w:val="28"/>
        </w:rPr>
        <w:t>报 价 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项目名称：西湖区山塘水库及涉河审批项目监督检查服务项目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最高限价：9.3万元/年</w:t>
      </w:r>
    </w:p>
    <w:tbl>
      <w:tblPr>
        <w:tblStyle w:val="3"/>
        <w:tblW w:w="4998" w:type="pct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00"/>
        <w:gridCol w:w="1211"/>
        <w:gridCol w:w="1420"/>
        <w:gridCol w:w="1278"/>
        <w:gridCol w:w="1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3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服务事项内容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单价（万元）</w:t>
            </w:r>
          </w:p>
        </w:tc>
        <w:tc>
          <w:tcPr>
            <w:tcW w:w="8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暂定数量（次）</w:t>
            </w:r>
          </w:p>
        </w:tc>
        <w:tc>
          <w:tcPr>
            <w:tcW w:w="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总价（万元/年）</w:t>
            </w:r>
          </w:p>
        </w:tc>
        <w:tc>
          <w:tcPr>
            <w:tcW w:w="7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座山塘水库安全运行监督检查</w:t>
            </w:r>
          </w:p>
        </w:tc>
        <w:tc>
          <w:tcPr>
            <w:tcW w:w="7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单次报价不得高于7800元。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单次涉河涉堤项目监督检查</w:t>
            </w:r>
          </w:p>
        </w:tc>
        <w:tc>
          <w:tcPr>
            <w:tcW w:w="70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单次报价不得高于1500元。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3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2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合计服务费（万元/年）</w:t>
            </w:r>
          </w:p>
        </w:tc>
        <w:tc>
          <w:tcPr>
            <w:tcW w:w="7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备注：序号1：每次配1名高工和1名中级工程师及交通工具汽车一辆含司机（7座车），每次检查用时约3天；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序号2：事项每次检查用时约半天。费用按实结算。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报价单位（盖公章）： 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   联系人：                 联系电话：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日期：      年   月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DU5MDNmZTliN2IyMmE5Y2Q4ZGViOTlhNjhjOTQifQ=="/>
  </w:docVars>
  <w:rsids>
    <w:rsidRoot w:val="0DED4327"/>
    <w:rsid w:val="0D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2024-03-15T06:30:00Z</dcterms:created>
  <dc:creator>钟俊杰</dc:creator>
  <cp:lastModifiedBy>钟俊杰</cp:lastModifiedBy>
  <dcterms:modified xsi:type="dcterms:W3CDTF">2024-03-15T06:30:58Z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17BA0B7EAEFE429AB16FACE2FAD2EFAA_11</vt:lpwstr>
  </property>
</Properties>
</file>