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0"/>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lang w:val="en-US" w:eastAsia="zh-CN"/>
        </w:rPr>
        <w:t>西湖区文化和广电旅游体育局</w:t>
      </w:r>
      <w:r>
        <w:rPr>
          <w:rFonts w:hint="eastAsia" w:ascii="方正小标宋_GBK" w:hAnsi="方正小标宋_GBK" w:eastAsia="方正小标宋_GBK" w:cs="方正小标宋_GBK"/>
          <w:kern w:val="0"/>
          <w:sz w:val="44"/>
          <w:szCs w:val="44"/>
          <w:lang w:eastAsia="zh-CN"/>
        </w:rPr>
        <w:t>行政许可事项清单</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0"/>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lang w:eastAsia="zh-CN"/>
        </w:rPr>
        <w:t>（共</w:t>
      </w:r>
      <w:r>
        <w:rPr>
          <w:rFonts w:hint="default" w:ascii="方正小标宋_GBK" w:hAnsi="方正小标宋_GBK" w:eastAsia="方正小标宋_GBK" w:cs="方正小标宋_GBK"/>
          <w:kern w:val="0"/>
          <w:sz w:val="44"/>
          <w:szCs w:val="44"/>
          <w:lang w:val="en-US" w:eastAsia="zh-CN"/>
        </w:rPr>
        <w:t>25</w:t>
      </w:r>
      <w:r>
        <w:rPr>
          <w:rFonts w:hint="eastAsia" w:ascii="方正小标宋_GBK" w:hAnsi="方正小标宋_GBK" w:eastAsia="方正小标宋_GBK" w:cs="方正小标宋_GBK"/>
          <w:kern w:val="0"/>
          <w:sz w:val="44"/>
          <w:szCs w:val="44"/>
          <w:lang w:val="en-US" w:eastAsia="zh-CN"/>
        </w:rPr>
        <w:t>项</w:t>
      </w:r>
      <w:r>
        <w:rPr>
          <w:rFonts w:hint="eastAsia" w:ascii="方正小标宋_GBK" w:hAnsi="方正小标宋_GBK" w:eastAsia="方正小标宋_GBK" w:cs="方正小标宋_GBK"/>
          <w:kern w:val="0"/>
          <w:sz w:val="44"/>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61" w:afterLines="50" w:line="560" w:lineRule="exact"/>
        <w:ind w:right="0" w:rightChars="0" w:firstLine="640" w:firstLineChars="200"/>
        <w:jc w:val="both"/>
        <w:textAlignment w:val="auto"/>
        <w:outlineLvl w:val="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一、中央设定的行政许可事项目录（共</w:t>
      </w:r>
      <w:r>
        <w:rPr>
          <w:rFonts w:hint="default" w:ascii="黑体" w:hAnsi="黑体" w:eastAsia="黑体" w:cs="黑体"/>
          <w:kern w:val="0"/>
          <w:sz w:val="32"/>
          <w:szCs w:val="32"/>
          <w:lang w:val="en-US" w:eastAsia="zh-CN"/>
        </w:rPr>
        <w:t>25</w:t>
      </w:r>
      <w:r>
        <w:rPr>
          <w:rFonts w:hint="eastAsia" w:ascii="黑体" w:hAnsi="黑体" w:eastAsia="黑体" w:cs="黑体"/>
          <w:kern w:val="0"/>
          <w:sz w:val="32"/>
          <w:szCs w:val="32"/>
          <w:lang w:val="en-US" w:eastAsia="zh-CN"/>
        </w:rPr>
        <w:t>项</w:t>
      </w:r>
      <w:r>
        <w:rPr>
          <w:rFonts w:hint="eastAsia" w:ascii="黑体" w:hAnsi="黑体" w:eastAsia="黑体" w:cs="黑体"/>
          <w:kern w:val="0"/>
          <w:sz w:val="32"/>
          <w:szCs w:val="32"/>
          <w:lang w:eastAsia="zh-CN"/>
        </w:rPr>
        <w:t>）</w:t>
      </w:r>
    </w:p>
    <w:tbl>
      <w:tblPr>
        <w:tblStyle w:val="6"/>
        <w:tblW w:w="13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662"/>
        <w:gridCol w:w="1658"/>
        <w:gridCol w:w="49"/>
        <w:gridCol w:w="1451"/>
        <w:gridCol w:w="643"/>
        <w:gridCol w:w="887"/>
        <w:gridCol w:w="586"/>
        <w:gridCol w:w="4767"/>
        <w:gridCol w:w="472"/>
        <w:gridCol w:w="2059"/>
        <w:gridCol w:w="411"/>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16" w:type="dxa"/>
          <w:trHeight w:val="1429"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hAnsi="宋体" w:eastAsia="黑体" w:cs="黑体"/>
                <w:i w:val="0"/>
                <w:iCs w:val="0"/>
                <w:color w:val="auto"/>
                <w:sz w:val="21"/>
                <w:szCs w:val="21"/>
                <w:u w:val="none"/>
              </w:rPr>
            </w:pPr>
            <w:bookmarkStart w:id="0" w:name="OLE_LINK1"/>
            <w:r>
              <w:rPr>
                <w:rFonts w:hint="eastAsia" w:ascii="黑体" w:hAnsi="宋体" w:eastAsia="黑体" w:cs="黑体"/>
                <w:i w:val="0"/>
                <w:iCs w:val="0"/>
                <w:color w:val="auto"/>
                <w:kern w:val="0"/>
                <w:sz w:val="21"/>
                <w:szCs w:val="21"/>
                <w:u w:val="none"/>
                <w:lang w:val="en-US" w:eastAsia="zh-CN" w:bidi="ar"/>
              </w:rPr>
              <w:t>序号</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中央行政许可事项清单（2022年版）序号</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事项名称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实施机关</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设定和实施依据</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16" w:type="dxa"/>
          <w:trHeight w:val="2374"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rPr>
            </w:pPr>
            <w:r>
              <w:rPr>
                <w:rFonts w:hint="default" w:ascii="仿宋_GB2312" w:hAnsi="仿宋_GB2312" w:cs="仿宋_GB2312"/>
                <w:i w:val="0"/>
                <w:iCs w:val="0"/>
                <w:color w:val="auto"/>
                <w:sz w:val="21"/>
                <w:szCs w:val="21"/>
                <w:u w:val="none"/>
                <w:lang w:val="en-US" w:eastAsia="zh-CN"/>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446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文艺表演团体设立审批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《营业性演出管理条例》</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16" w:type="dxa"/>
          <w:trHeight w:val="2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448</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演出经纪机构设立审批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区文广旅体局（省文化和旅游厅委托事项）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《营业性演出管理条例》《浙江省加强县级人民政府行政管理职能若干规定》</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工商登记后置审批，其中内资演出经纪机构设立实行告知承诺制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3</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449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营业性演出审批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《营业性演出管理条例》《营业性演出管理条例实施细则》（文化部令第47号公布，文化部令第57号修正）《浙江省加强县级人民政府行政管理职能若干规定》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4</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451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娱乐场所经营活动审批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区文广旅体局（部分为审批，部分为省文化和旅游厅委托事项）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《娱乐场所管理条例》《浙江省加强县级人民政府行政管理职能若干规定》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5</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452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互联网上网服务营业场所筹建审批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《互联网上网服务营业场所管理条例》</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6</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453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互联网上网服务经营活动审批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《互联网上网服务营业场所管理条例》</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7</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577</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广播电视节目制作经营单位设立审批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区文广旅体局（省广电局委托事项）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《广播电视管理条例》《浙江省加强县级人民政府行政管理职能若干规定》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kern w:val="0"/>
                <w:sz w:val="21"/>
                <w:szCs w:val="21"/>
                <w:u w:val="none"/>
                <w:lang w:val="en-US" w:eastAsia="zh-CN" w:bidi="ar"/>
              </w:rPr>
              <w:t>8</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586</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广播电视专用频段频率使用许可</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区文广旅体局（受理广电总局事项并逐级上报）</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《广播电视管理条例》</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9</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589</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广播电台、电视台设立、终止审批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区文广旅体局（地方广播电台、电视台设立、终止由本级广电部门受理并逐级上报）</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《广播电视管理条例》</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44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10</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590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广播电台、电视台变更台名、台标、节目设置范围或节目套数审批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区文广旅体局（受理并逐级上报）</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《广播电视管理条例》</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44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11</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591</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乡镇设立广播电视站和机关、部队、团体、企业事业单位设立有线广播电视站审批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区文广旅体局（省广电局委托事项）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《广播电视管理条例》《广播电视站审批管理暂行规定》（广播电影电视总局令第32号）《浙江省加强县级人民政府行政管理职能若干规定》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12</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592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有线广播电视传输覆盖网工程验收审核</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区文广旅体局（部分为审批，部分为省广电局委托事项）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《广播电视管理条例》《浙江省加强县级人民政府行政管理职能若干规定》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kern w:val="0"/>
                <w:sz w:val="21"/>
                <w:szCs w:val="21"/>
                <w:u w:val="none"/>
                <w:lang w:val="en-US" w:eastAsia="zh-CN" w:bidi="ar"/>
              </w:rPr>
              <w:t>13</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595</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广播电视视频点播业务审批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区文广旅体局（省广电局委托事项）</w:t>
            </w:r>
          </w:p>
        </w:tc>
        <w:tc>
          <w:tcPr>
            <w:tcW w:w="582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《国务院对确需保留的行政审批项目设定行政许可的决定》《广播电视视频点播业务管理办法》（广播电影电视总局令第35号公布，广播电视总局令第9号修正）《浙江省加强县级人民政府行政管理职能若干规定》</w:t>
            </w:r>
          </w:p>
        </w:tc>
        <w:tc>
          <w:tcPr>
            <w:tcW w:w="24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14</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599</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卫星电视广播地面接收设施安装服务许可</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区文广旅体局（省广电局委托事项）</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星电视广播地面接收设施管理规定》《卫星电视广播地面接收设施安装服务暂行办法》（广播电影电视总局令第60号公布，广播电视总局令第10号修正）《广电总局关于设立卫星地面接收设施安装服务机构审批事项的通知》（广发〔2010〕24号）《浙江省加强县级人民政府行政管理职能若干规定》</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15</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600</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设置卫星电视广播地面接收设施审批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区文广旅体局（省广电局委托事项）</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《广播电视管理条例》《卫星电视广播地面接收设施管理规定》《浙江省加强县级人民政府行政管理职能若干规定》</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kern w:val="0"/>
                <w:sz w:val="21"/>
                <w:szCs w:val="21"/>
                <w:u w:val="none"/>
                <w:lang w:val="en-US" w:eastAsia="zh-CN" w:bidi="ar"/>
              </w:rPr>
              <w:t>16</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605</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举办健身气功活动及设立站点审批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《国务院对确需保留的行政审批项目设定行政许可的决定》《健身气功管理办法》（体育总局令2006年第9号）</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17</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609</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高危险性体育项目经营许可</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《全民健身条例》</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cs="仿宋_GB2312"/>
                <w:i w:val="0"/>
                <w:iCs w:val="0"/>
                <w:color w:val="auto"/>
                <w:kern w:val="0"/>
                <w:sz w:val="21"/>
                <w:szCs w:val="21"/>
                <w:u w:val="none"/>
                <w:lang w:val="en-US" w:eastAsia="zh-CN" w:bidi="ar"/>
              </w:rPr>
              <w:t>18</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611</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临时占用公共体育设施审批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《中华人民共和国体育法》</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19</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862</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建设工程文物保护许可*</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区文广旅体局（征得上一级文物部门同意）</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《中华人民共和国文物保护法》</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863</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文物保护单位原址保护措施审批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区文广旅体局（部分为审批，部分为省文物局委托事项）</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《中华人民共和国文物保护法》</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21</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865</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核定为文物保护单位的属于国家所有的纪念建筑物或者古建筑改变用途审批*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区文广旅体局（征得上一级文物部门同意）</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《中华人民共和国文物保护法》</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1481"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22</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866</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不可移动文物修缮审批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《中华人民共和国文物保护法》《浙江省加强县级人民政府行政管理职能若干规定》</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rPr>
              <w:t>省级权限委托</w:t>
            </w:r>
            <w:r>
              <w:rPr>
                <w:rFonts w:hint="eastAsia" w:ascii="仿宋_GB2312" w:hAnsi="仿宋_GB2312" w:eastAsia="仿宋_GB2312" w:cs="仿宋_GB2312"/>
                <w:i w:val="0"/>
                <w:iCs w:val="0"/>
                <w:color w:val="auto"/>
                <w:sz w:val="21"/>
                <w:szCs w:val="21"/>
                <w:u w:val="none"/>
                <w:lang w:eastAsia="zh-CN"/>
              </w:rPr>
              <w:t>市园文局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1481"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23</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874</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外国公民、组织和国际组织参观未开放的文物点和考古发掘现场审批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区文广旅体局（省文物局委托事项）</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《中华人民共和国考古涉外工作管理办法》《浙江省加强县级人民政府行政管理职能若干规定》</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24</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877</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非国有文物收藏单位和其他单位借用国有馆藏文物审批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《中华人民共和国文物保护法》</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2"/>
          <w:wAfter w:w="427" w:type="dxa"/>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cs="仿宋_GB2312"/>
                <w:i w:val="0"/>
                <w:iCs w:val="0"/>
                <w:color w:val="auto"/>
                <w:sz w:val="21"/>
                <w:szCs w:val="21"/>
                <w:u w:val="none"/>
                <w:lang w:val="en-US" w:eastAsia="zh-CN"/>
              </w:rPr>
              <w:t>25</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882</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博物馆处理不够入藏标准、无保存价值的文物或标本审批</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区文广旅体局</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bl>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775E3"/>
    <w:rsid w:val="4C77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Normal Indent"/>
    <w:basedOn w:val="1"/>
    <w:unhideWhenUsed/>
    <w:qFormat/>
    <w:uiPriority w:val="0"/>
    <w:pPr>
      <w:ind w:firstLine="420" w:firstLineChars="200"/>
    </w:pPr>
    <w:rPr>
      <w:rFonts w:eastAsia="仿宋"/>
    </w:rPr>
  </w:style>
  <w:style w:type="paragraph" w:styleId="4">
    <w:name w:val="Body Text Indent"/>
    <w:basedOn w:val="1"/>
    <w:next w:val="3"/>
    <w:unhideWhenUsed/>
    <w:qFormat/>
    <w:uiPriority w:val="99"/>
    <w:pPr>
      <w:ind w:firstLine="525"/>
    </w:pPr>
    <w:rPr>
      <w:rFonts w:ascii="仿宋_GB2312" w:eastAsia="仿宋_GB2312"/>
      <w:sz w:val="28"/>
    </w:rPr>
  </w:style>
  <w:style w:type="paragraph" w:styleId="5">
    <w:name w:val="Body Text First Indent 2"/>
    <w:basedOn w:val="4"/>
    <w:next w:val="4"/>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2022-11-30T01:16:00Z</dcterms:created>
  <dc:creator>WGZ</dc:creator>
  <cp:lastModifiedBy>WGZ</cp:lastModifiedBy>
  <dcterms:modified xsi:type="dcterms:W3CDTF">2022-11-30T01:50:13Z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8C563D2778514BA18FD53EE6A38D9AA9</vt:lpwstr>
  </property>
</Properties>
</file>